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关于发布新疆维吾尔自治区202</w:t>
      </w:r>
      <w:r>
        <w:rPr>
          <w:rFonts w:hint="eastAsia" w:ascii="方正小标宋_GBK" w:hAnsi="方正小标宋_GBK" w:eastAsia="方正小标宋_GBK" w:cs="方正小标宋_GBK"/>
          <w:sz w:val="44"/>
          <w:szCs w:val="44"/>
          <w:lang w:val="en-US" w:eastAsia="zh-CN"/>
        </w:rPr>
        <w:t>2</w:t>
      </w:r>
      <w:r>
        <w:rPr>
          <w:rFonts w:hint="eastAsia" w:ascii="方正小标宋_GBK" w:hAnsi="方正小标宋_GBK" w:eastAsia="方正小标宋_GBK" w:cs="方正小标宋_GBK"/>
          <w:sz w:val="44"/>
          <w:szCs w:val="44"/>
        </w:rPr>
        <w:t>年度“揭榜挂帅”科技项目榜单的通知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各有关单位：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为深入贯彻落实习近平总书记关于“揭榜挂帅”的重要指示，按照自治区党委《关于制定国民经济和社会发展第十四个五年规划和</w:t>
      </w:r>
      <w:r>
        <w:rPr>
          <w:rFonts w:hint="eastAsia" w:ascii="方正仿宋_GBK" w:hAnsi="方正仿宋_GBK" w:eastAsia="方正仿宋_GBK" w:cs="方正仿宋_GBK"/>
          <w:b w:val="0"/>
          <w:bCs w:val="0"/>
          <w:sz w:val="32"/>
          <w:szCs w:val="32"/>
        </w:rPr>
        <w:t>二</w:t>
      </w:r>
      <w:r>
        <w:rPr>
          <w:rFonts w:hint="eastAsia" w:ascii="方正仿宋_GBK" w:hAnsi="方正仿宋_GBK" w:eastAsia="方正仿宋_GBK" w:cs="方正仿宋_GBK"/>
          <w:b w:val="0"/>
          <w:bCs w:val="0"/>
          <w:sz w:val="32"/>
          <w:szCs w:val="32"/>
          <w:lang w:val="en-US" w:eastAsia="zh-CN"/>
        </w:rPr>
        <w:t>0</w:t>
      </w:r>
      <w:r>
        <w:rPr>
          <w:rFonts w:hint="eastAsia" w:ascii="方正仿宋_GBK" w:hAnsi="方正仿宋_GBK" w:eastAsia="方正仿宋_GBK" w:cs="方正仿宋_GBK"/>
          <w:sz w:val="32"/>
          <w:szCs w:val="32"/>
        </w:rPr>
        <w:t>三五年远景目标的建议》中关于探索实施“揭榜挂帅”的要求，自治区党委组织部和自治区科技厅</w:t>
      </w:r>
      <w:r>
        <w:rPr>
          <w:rFonts w:hint="eastAsia" w:ascii="方正仿宋_GBK" w:hAnsi="方正仿宋_GBK" w:eastAsia="方正仿宋_GBK" w:cs="方正仿宋_GBK"/>
          <w:sz w:val="32"/>
          <w:szCs w:val="32"/>
          <w:lang w:eastAsia="zh-CN"/>
        </w:rPr>
        <w:t>聚焦</w:t>
      </w:r>
      <w:r>
        <w:rPr>
          <w:rFonts w:hint="eastAsia" w:ascii="方正仿宋_GBK" w:hAnsi="方正仿宋_GBK" w:eastAsia="方正仿宋_GBK" w:cs="方正仿宋_GBK"/>
          <w:sz w:val="32"/>
          <w:szCs w:val="32"/>
        </w:rPr>
        <w:t>自治区</w:t>
      </w:r>
      <w:r>
        <w:rPr>
          <w:rFonts w:hint="eastAsia" w:ascii="方正仿宋_GBK" w:hAnsi="方正仿宋_GBK" w:eastAsia="方正仿宋_GBK" w:cs="方正仿宋_GBK"/>
          <w:color w:val="auto"/>
          <w:sz w:val="32"/>
          <w:szCs w:val="32"/>
          <w:highlight w:val="none"/>
          <w:lang w:val="en-US" w:eastAsia="zh-CN"/>
        </w:rPr>
        <w:t>“八大产业集群”</w:t>
      </w:r>
      <w:r>
        <w:rPr>
          <w:rFonts w:hint="eastAsia" w:ascii="方正仿宋_GBK" w:hAnsi="方正仿宋_GBK" w:eastAsia="方正仿宋_GBK" w:cs="方正仿宋_GBK"/>
          <w:sz w:val="32"/>
          <w:szCs w:val="32"/>
          <w:lang w:eastAsia="zh-CN"/>
        </w:rPr>
        <w:t>等重大战略部署</w:t>
      </w:r>
      <w:r>
        <w:rPr>
          <w:rFonts w:hint="eastAsia" w:ascii="方正仿宋_GBK" w:hAnsi="方正仿宋_GBK" w:eastAsia="方正仿宋_GBK" w:cs="方正仿宋_GBK"/>
          <w:sz w:val="32"/>
          <w:szCs w:val="32"/>
        </w:rPr>
        <w:t>，面向社会征集了202</w:t>
      </w: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年度“揭榜挂帅”科技项目需求，择优形成202</w:t>
      </w: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年度“揭榜挂帅”科技项目榜单，现将榜单揭榜的相关要求通知如下。 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一、榜单内容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批榜单包括“大平面薄层混凝土机械化施工成套设备及工法”“基于络合吸附法联合精馏提纯技术去除多晶硅中痕量杂质的研究”“用于锂电池的超纯高结构导电剂生产研发”“农田残膜高质高效机械化回收技术研发与装备应用”“同位素标记法探索罗布泊矿区卤水流场研究”</w:t>
      </w:r>
      <w:r>
        <w:rPr>
          <w:rFonts w:hint="eastAsia" w:ascii="方正仿宋_GBK" w:hAnsi="方正仿宋_GBK" w:eastAsia="方正仿宋_GBK" w:cs="方正仿宋_GBK"/>
          <w:sz w:val="32"/>
          <w:szCs w:val="32"/>
          <w:lang w:eastAsia="zh-CN"/>
        </w:rPr>
        <w:t>等</w:t>
      </w:r>
      <w:r>
        <w:rPr>
          <w:rFonts w:hint="eastAsia" w:ascii="方正仿宋_GBK" w:hAnsi="方正仿宋_GBK" w:eastAsia="方正仿宋_GBK" w:cs="方正仿宋_GBK"/>
          <w:sz w:val="32"/>
          <w:szCs w:val="32"/>
          <w:lang w:val="en-US" w:eastAsia="zh-CN"/>
        </w:rPr>
        <w:t>17</w:t>
      </w:r>
      <w:r>
        <w:rPr>
          <w:rFonts w:hint="eastAsia" w:ascii="方正仿宋_GBK" w:hAnsi="方正仿宋_GBK" w:eastAsia="方正仿宋_GBK" w:cs="方正仿宋_GBK"/>
          <w:sz w:val="32"/>
          <w:szCs w:val="32"/>
        </w:rPr>
        <w:t>个方面</w:t>
      </w:r>
      <w:r>
        <w:rPr>
          <w:rFonts w:hint="eastAsia" w:ascii="方正仿宋_GBK" w:hAnsi="方正仿宋_GBK" w:eastAsia="方正仿宋_GBK" w:cs="方正仿宋_GBK"/>
          <w:sz w:val="32"/>
          <w:szCs w:val="32"/>
          <w:lang w:eastAsia="zh-CN"/>
        </w:rPr>
        <w:t>（详</w:t>
      </w:r>
      <w:r>
        <w:rPr>
          <w:rFonts w:hint="eastAsia" w:ascii="方正仿宋_GBK" w:hAnsi="方正仿宋_GBK" w:eastAsia="方正仿宋_GBK" w:cs="方正仿宋_GBK"/>
          <w:sz w:val="32"/>
          <w:szCs w:val="32"/>
        </w:rPr>
        <w:t>见附件1</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。通过公开征集揭榜方，解决上述制约我区重点产业发展的关键核心</w:t>
      </w:r>
      <w:r>
        <w:rPr>
          <w:rFonts w:hint="eastAsia" w:ascii="方正仿宋_GBK" w:hAnsi="方正仿宋_GBK" w:eastAsia="方正仿宋_GBK" w:cs="方正仿宋_GBK"/>
          <w:sz w:val="32"/>
          <w:szCs w:val="32"/>
          <w:lang w:eastAsia="zh-CN"/>
        </w:rPr>
        <w:t>技术</w:t>
      </w:r>
      <w:r>
        <w:rPr>
          <w:rFonts w:hint="eastAsia" w:ascii="方正仿宋_GBK" w:hAnsi="方正仿宋_GBK" w:eastAsia="方正仿宋_GBK" w:cs="方正仿宋_GBK"/>
          <w:sz w:val="32"/>
          <w:szCs w:val="32"/>
        </w:rPr>
        <w:t>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二、揭榜要求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1.揭榜方应为有能力解决榜单任务的</w:t>
      </w:r>
      <w:r>
        <w:rPr>
          <w:rFonts w:hint="eastAsia" w:ascii="方正仿宋_GBK" w:hAnsi="方正仿宋_GBK" w:eastAsia="方正仿宋_GBK" w:cs="方正仿宋_GBK"/>
          <w:sz w:val="32"/>
          <w:szCs w:val="32"/>
          <w:lang w:eastAsia="zh-CN"/>
        </w:rPr>
        <w:t>全国</w:t>
      </w:r>
      <w:r>
        <w:rPr>
          <w:rFonts w:hint="eastAsia" w:ascii="方正仿宋_GBK" w:hAnsi="方正仿宋_GBK" w:eastAsia="方正仿宋_GBK" w:cs="方正仿宋_GBK"/>
          <w:sz w:val="32"/>
          <w:szCs w:val="32"/>
        </w:rPr>
        <w:t>高校、科研院所、企业等独立法人实体或独立法人联合体。鼓励产学研合作，组团揭榜攻关。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2.揭榜方应具备良好的科研道德和社会诚信，近三年内无不良信用记录或违法行为，对所提交材料真实性</w:t>
      </w:r>
      <w:r>
        <w:rPr>
          <w:rFonts w:hint="eastAsia" w:ascii="方正仿宋_GBK" w:hAnsi="方正仿宋_GBK" w:eastAsia="方正仿宋_GBK" w:cs="方正仿宋_GBK"/>
          <w:sz w:val="32"/>
          <w:szCs w:val="32"/>
          <w:lang w:eastAsia="zh-CN"/>
        </w:rPr>
        <w:t>做出</w:t>
      </w:r>
      <w:r>
        <w:rPr>
          <w:rFonts w:hint="eastAsia" w:ascii="方正仿宋_GBK" w:hAnsi="方正仿宋_GBK" w:eastAsia="方正仿宋_GBK" w:cs="方正仿宋_GBK"/>
          <w:sz w:val="32"/>
          <w:szCs w:val="32"/>
        </w:rPr>
        <w:t>承诺。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3.揭榜方具备满足项目实施相应水平和规模的科研队伍，在揭榜的项目领域具有较强的技术储备，掌握项目领域相关核心自主知识产权。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4.揭榜方提出的技术方案可行性高、经济性好，能协助发榜方完成技术</w:t>
      </w:r>
      <w:r>
        <w:rPr>
          <w:rFonts w:hint="eastAsia" w:ascii="方正仿宋_GBK" w:hAnsi="方正仿宋_GBK" w:eastAsia="方正仿宋_GBK" w:cs="方正仿宋_GBK"/>
          <w:sz w:val="32"/>
          <w:szCs w:val="32"/>
          <w:lang w:eastAsia="zh-CN"/>
        </w:rPr>
        <w:t>成果</w:t>
      </w:r>
      <w:r>
        <w:rPr>
          <w:rFonts w:hint="eastAsia" w:ascii="方正仿宋_GBK" w:hAnsi="方正仿宋_GBK" w:eastAsia="方正仿宋_GBK" w:cs="方正仿宋_GBK"/>
          <w:sz w:val="32"/>
          <w:szCs w:val="32"/>
        </w:rPr>
        <w:t>应用实施，帮带培养一批新疆本土创新人才和科研团队。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5.发榜单位或其母公司、子公司以及其它股权关联体等关联方不得揭榜。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6.符合榜单要求的其他条件。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三、揭榜流程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1.对接榜单。有意向揭榜的单位在榜单发布之日起，可与发榜方项目专员（</w:t>
      </w:r>
      <w:r>
        <w:rPr>
          <w:rFonts w:hint="eastAsia" w:ascii="方正仿宋_GBK" w:hAnsi="方正仿宋_GBK" w:eastAsia="方正仿宋_GBK" w:cs="方正仿宋_GBK"/>
          <w:sz w:val="32"/>
          <w:szCs w:val="32"/>
          <w:lang w:eastAsia="zh-CN"/>
        </w:rPr>
        <w:t>见</w:t>
      </w:r>
      <w:r>
        <w:rPr>
          <w:rFonts w:hint="eastAsia" w:ascii="方正仿宋_GBK" w:hAnsi="方正仿宋_GBK" w:eastAsia="方正仿宋_GBK" w:cs="方正仿宋_GBK"/>
          <w:sz w:val="32"/>
          <w:szCs w:val="32"/>
        </w:rPr>
        <w:t>附件1）对接了解榜单细节内容，结合榜单具体需求及自身能力进行揭榜。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2.书面申报。意向揭榜单位按要求填写“揭榜挂帅”项目申报书</w:t>
      </w:r>
      <w:r>
        <w:rPr>
          <w:rFonts w:hint="eastAsia" w:ascii="方正仿宋_GBK" w:hAnsi="方正仿宋_GBK" w:eastAsia="方正仿宋_GBK" w:cs="方正仿宋_GBK"/>
          <w:sz w:val="32"/>
          <w:szCs w:val="32"/>
          <w:lang w:eastAsia="zh-CN"/>
        </w:rPr>
        <w:t>（附件</w:t>
      </w: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，提交相关附件材料。所有书面材料采用A3纸骑马装订，一式五份，签字盖章须齐全。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3.材料提交。</w:t>
      </w:r>
      <w:r>
        <w:rPr>
          <w:rFonts w:hint="eastAsia" w:ascii="方正仿宋_GBK" w:hAnsi="方正仿宋_GBK" w:eastAsia="方正仿宋_GBK" w:cs="方正仿宋_GBK"/>
          <w:sz w:val="32"/>
          <w:szCs w:val="32"/>
          <w:lang w:eastAsia="zh-CN"/>
        </w:rPr>
        <w:t>揭榜</w:t>
      </w:r>
      <w:r>
        <w:rPr>
          <w:rFonts w:hint="eastAsia" w:ascii="方正仿宋_GBK" w:hAnsi="方正仿宋_GBK" w:eastAsia="方正仿宋_GBK" w:cs="方正仿宋_GBK"/>
          <w:sz w:val="32"/>
          <w:szCs w:val="32"/>
        </w:rPr>
        <w:t>时间为202</w:t>
      </w: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29</w:t>
      </w:r>
      <w:r>
        <w:rPr>
          <w:rFonts w:hint="eastAsia" w:ascii="方正仿宋_GBK" w:hAnsi="方正仿宋_GBK" w:eastAsia="方正仿宋_GBK" w:cs="方正仿宋_GBK"/>
          <w:sz w:val="32"/>
          <w:szCs w:val="32"/>
        </w:rPr>
        <w:t>日至</w:t>
      </w: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2日，纸质材料和电子材料（光盘）交至自治区科技项目服务中心，地址：乌鲁木齐市北京南路科学一街328号，邮编：830011，收件人：田竞。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四、联系方式</w:t>
      </w:r>
    </w:p>
    <w:p>
      <w:pPr>
        <w:keepNext w:val="0"/>
        <w:keepLines w:val="0"/>
        <w:pageBreakBefore w:val="0"/>
        <w:widowControl w:val="0"/>
        <w:kinsoku/>
        <w:wordWrap/>
        <w:overflowPunct/>
        <w:topLinePunct w:val="0"/>
        <w:autoSpaceDE/>
        <w:autoSpaceDN/>
        <w:bidi w:val="0"/>
        <w:adjustRightInd/>
        <w:snapToGrid/>
        <w:spacing w:line="560" w:lineRule="exact"/>
        <w:ind w:left="1278" w:leftChars="304" w:hanging="640" w:hanging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资源配置与管理处</w:t>
      </w:r>
      <w:r>
        <w:rPr>
          <w:rFonts w:hint="eastAsia" w:ascii="方正仿宋_GBK" w:hAnsi="方正仿宋_GBK" w:eastAsia="方正仿宋_GBK" w:cs="方正仿宋_GBK"/>
          <w:sz w:val="32"/>
          <w:szCs w:val="32"/>
          <w:lang w:val="en-US" w:eastAsia="zh-CN"/>
        </w:rPr>
        <w:t xml:space="preserve">        陈龙忠</w:t>
      </w:r>
      <w:r>
        <w:rPr>
          <w:rFonts w:hint="eastAsia" w:ascii="方正仿宋_GBK" w:hAnsi="方正仿宋_GBK" w:eastAsia="方正仿宋_GBK" w:cs="方正仿宋_GBK"/>
          <w:sz w:val="32"/>
          <w:szCs w:val="32"/>
        </w:rPr>
        <w:t>0991-3836149</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高新技术处    </w:t>
      </w:r>
      <w:r>
        <w:rPr>
          <w:rFonts w:hint="eastAsia" w:ascii="方正仿宋_GBK" w:hAnsi="方正仿宋_GBK" w:eastAsia="方正仿宋_GBK" w:cs="方正仿宋_GBK"/>
          <w:sz w:val="32"/>
          <w:szCs w:val="32"/>
          <w:lang w:val="en-US" w:eastAsia="zh-CN"/>
        </w:rPr>
        <w:t xml:space="preserve">          魏迪雅</w:t>
      </w:r>
      <w:r>
        <w:rPr>
          <w:rFonts w:hint="eastAsia" w:ascii="方正仿宋_GBK" w:hAnsi="方正仿宋_GBK" w:eastAsia="方正仿宋_GBK" w:cs="方正仿宋_GBK"/>
          <w:sz w:val="32"/>
          <w:szCs w:val="32"/>
        </w:rPr>
        <w:t>0991-</w:t>
      </w:r>
      <w:r>
        <w:rPr>
          <w:rFonts w:hint="eastAsia" w:ascii="方正仿宋_GBK" w:hAnsi="方正仿宋_GBK" w:eastAsia="方正仿宋_GBK" w:cs="方正仿宋_GBK"/>
          <w:sz w:val="32"/>
          <w:szCs w:val="32"/>
          <w:lang w:val="en-US" w:eastAsia="zh-CN"/>
        </w:rPr>
        <w:t>3836818</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农村科技处      </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lang w:eastAsia="zh-CN"/>
        </w:rPr>
        <w:t>吴林蔚</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0991-3828</w:t>
      </w:r>
      <w:r>
        <w:rPr>
          <w:rFonts w:hint="eastAsia" w:ascii="方正仿宋_GBK" w:hAnsi="方正仿宋_GBK" w:eastAsia="方正仿宋_GBK" w:cs="方正仿宋_GBK"/>
          <w:sz w:val="32"/>
          <w:szCs w:val="32"/>
          <w:lang w:val="en-US" w:eastAsia="zh-CN"/>
        </w:rPr>
        <w:t>086</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社会发展与基础研究处    杨晓平0991-3813713</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自治区</w:t>
      </w:r>
      <w:r>
        <w:rPr>
          <w:rFonts w:hint="eastAsia" w:ascii="方正仿宋_GBK" w:hAnsi="方正仿宋_GBK" w:eastAsia="方正仿宋_GBK" w:cs="方正仿宋_GBK"/>
          <w:sz w:val="32"/>
          <w:szCs w:val="32"/>
        </w:rPr>
        <w:t>科技项目服务中心</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 田竞</w:t>
      </w:r>
      <w:r>
        <w:rPr>
          <w:rFonts w:hint="eastAsia" w:ascii="方正仿宋_GBK" w:hAnsi="方正仿宋_GBK" w:eastAsia="方正仿宋_GBK" w:cs="方正仿宋_GBK"/>
          <w:sz w:val="32"/>
          <w:szCs w:val="32"/>
          <w:lang w:val="en-US" w:eastAsia="zh-CN"/>
        </w:rPr>
        <w:t xml:space="preserve">  0991-3837681</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w:t>
      </w:r>
    </w:p>
    <w:p>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附件：1.</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HYPERLINK "http://kjt.xinjiang.gov.cn/kjt/c100276/202112/632ab43130204f5898540a9bb5eeed98/files/新疆维吾尔自治区2021年度“揭榜挂帅”科技项目榜单.docx" \t "http://kjt.xinjiang.gov.cn/kjt/c100276/202112/_blank"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新疆维吾尔自治区202</w:t>
      </w: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年度“揭榜挂帅”科技项目榜单</w:t>
      </w:r>
      <w:r>
        <w:rPr>
          <w:rFonts w:hint="eastAsia" w:ascii="方正仿宋_GBK" w:hAnsi="方正仿宋_GBK" w:eastAsia="方正仿宋_GBK" w:cs="方正仿宋_GBK"/>
          <w:sz w:val="32"/>
          <w:szCs w:val="32"/>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HYPERLINK "http://kjt.xinjiang.gov.cn/kjt/c100276/202112/632ab43130204f5898540a9bb5eeed98/files/附件2.揭榜挂帅项目申报书.doc" \t "http://kjt.xinjiang.gov.cn/kjt/c100276/202112/_blank"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揭榜挂帅项目申报书</w:t>
      </w:r>
      <w:r>
        <w:rPr>
          <w:rFonts w:hint="eastAsia" w:ascii="方正仿宋_GBK" w:hAnsi="方正仿宋_GBK" w:eastAsia="方正仿宋_GBK" w:cs="方正仿宋_GBK"/>
          <w:sz w:val="32"/>
          <w:szCs w:val="32"/>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自治区科技厅</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2023年1月29日</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eastAsia" w:ascii="方正仿宋_GBK" w:hAnsi="方正仿宋_GBK"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eastAsia" w:ascii="方正仿宋_GBK" w:hAnsi="方正仿宋_GBK"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eastAsia" w:ascii="方正仿宋_GBK" w:hAnsi="方正仿宋_GBK"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eastAsia" w:ascii="方正仿宋_GBK" w:hAnsi="方正仿宋_GBK"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eastAsia" w:ascii="方正仿宋_GBK" w:hAnsi="方正仿宋_GBK"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eastAsia" w:ascii="方正仿宋_GBK" w:hAnsi="方正仿宋_GBK"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eastAsia" w:ascii="方正仿宋_GBK" w:hAnsi="方正仿宋_GBK"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eastAsia" w:ascii="方正仿宋_GBK" w:hAnsi="方正仿宋_GBK"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eastAsia" w:ascii="方正仿宋_GBK" w:hAnsi="方正仿宋_GBK"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eastAsia" w:ascii="方正仿宋_GBK" w:hAnsi="方正仿宋_GBK"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eastAsia" w:ascii="方正仿宋_GBK" w:hAnsi="方正仿宋_GBK" w:eastAsia="方正仿宋_GBK" w:cs="方正仿宋_GBK"/>
          <w:sz w:val="32"/>
          <w:szCs w:val="32"/>
          <w:lang w:val="en-US" w:eastAsia="zh-CN"/>
        </w:rPr>
      </w:pPr>
    </w:p>
    <w:p>
      <w:pPr>
        <w:pStyle w:val="2"/>
        <w:rPr>
          <w:rFonts w:hint="eastAsia"/>
          <w:lang w:val="en-US" w:eastAsia="zh-CN"/>
        </w:rPr>
      </w:pPr>
      <w:bookmarkStart w:id="4" w:name="_GoBack"/>
      <w:bookmarkEnd w:id="4"/>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eastAsia" w:ascii="方正仿宋_GBK" w:hAnsi="方正仿宋_GBK"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0"/>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0"/>
        <w:rPr>
          <w:rFonts w:hint="eastAsia" w:ascii="方正仿宋_GBK" w:hAnsi="方正仿宋_GBK" w:eastAsia="方正仿宋_GBK" w:cs="方正仿宋_GBK"/>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0"/>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fldChar w:fldCharType="begin"/>
      </w:r>
      <w:r>
        <w:rPr>
          <w:rFonts w:hint="eastAsia" w:ascii="方正小标宋_GBK" w:hAnsi="方正小标宋_GBK" w:eastAsia="方正小标宋_GBK" w:cs="方正小标宋_GBK"/>
          <w:sz w:val="44"/>
          <w:szCs w:val="44"/>
        </w:rPr>
        <w:instrText xml:space="preserve"> HYPERLINK "http://kjt.xinjiang.gov.cn/kjt/c100276/202112/632ab43130204f5898540a9bb5eeed98/files/新疆维吾尔自治区2021年度“揭榜挂帅”科技项目榜单.docx" \t "http://kjt.xinjiang.gov.cn/kjt/c100276/202112/_blank" </w:instrText>
      </w:r>
      <w:r>
        <w:rPr>
          <w:rFonts w:hint="eastAsia" w:ascii="方正小标宋_GBK" w:hAnsi="方正小标宋_GBK" w:eastAsia="方正小标宋_GBK" w:cs="方正小标宋_GBK"/>
          <w:sz w:val="44"/>
          <w:szCs w:val="44"/>
        </w:rPr>
        <w:fldChar w:fldCharType="separate"/>
      </w:r>
      <w:r>
        <w:rPr>
          <w:rFonts w:hint="eastAsia" w:ascii="方正小标宋_GBK" w:hAnsi="方正小标宋_GBK" w:eastAsia="方正小标宋_GBK" w:cs="方正小标宋_GBK"/>
          <w:sz w:val="44"/>
          <w:szCs w:val="44"/>
        </w:rPr>
        <w:t>新疆维吾尔自治区202</w:t>
      </w:r>
      <w:r>
        <w:rPr>
          <w:rFonts w:hint="eastAsia" w:ascii="方正小标宋_GBK" w:hAnsi="方正小标宋_GBK" w:eastAsia="方正小标宋_GBK" w:cs="方正小标宋_GBK"/>
          <w:sz w:val="44"/>
          <w:szCs w:val="44"/>
          <w:lang w:val="en-US" w:eastAsia="zh-CN"/>
        </w:rPr>
        <w:t>2</w:t>
      </w:r>
      <w:r>
        <w:rPr>
          <w:rFonts w:hint="eastAsia" w:ascii="方正小标宋_GBK" w:hAnsi="方正小标宋_GBK" w:eastAsia="方正小标宋_GBK" w:cs="方正小标宋_GBK"/>
          <w:sz w:val="44"/>
          <w:szCs w:val="44"/>
        </w:rPr>
        <w:t>年度“揭榜挂帅”科技项目榜单</w:t>
      </w:r>
      <w:r>
        <w:rPr>
          <w:rFonts w:hint="eastAsia" w:ascii="方正小标宋_GBK" w:hAnsi="方正小标宋_GBK" w:eastAsia="方正小标宋_GBK" w:cs="方正小标宋_GBK"/>
          <w:sz w:val="44"/>
          <w:szCs w:val="44"/>
        </w:rPr>
        <w:fldChar w:fldCharType="end"/>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0"/>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center"/>
        <w:textAlignment w:val="auto"/>
        <w:outlineLvl w:val="0"/>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项目需求1：大平面混凝土机械化施工成套设备关键技</w:t>
      </w:r>
    </w:p>
    <w:p>
      <w:pPr>
        <w:keepNext w:val="0"/>
        <w:keepLines w:val="0"/>
        <w:pageBreakBefore w:val="0"/>
        <w:widowControl w:val="0"/>
        <w:kinsoku/>
        <w:wordWrap/>
        <w:overflowPunct/>
        <w:topLinePunct w:val="0"/>
        <w:autoSpaceDE/>
        <w:autoSpaceDN/>
        <w:bidi w:val="0"/>
        <w:adjustRightInd/>
        <w:snapToGrid/>
        <w:spacing w:line="500" w:lineRule="exact"/>
        <w:ind w:firstLine="2560" w:firstLineChars="800"/>
        <w:jc w:val="both"/>
        <w:textAlignment w:val="auto"/>
        <w:outlineLvl w:val="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术的研发与应用</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eastAsia="zh-CN"/>
        </w:rPr>
        <w:t>需求单位</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default" w:ascii="方正仿宋_GBK" w:eastAsia="方正仿宋_GBK"/>
          <w:sz w:val="32"/>
          <w:szCs w:val="32"/>
          <w:lang w:val="en-US" w:eastAsia="zh-CN"/>
        </w:rPr>
      </w:pPr>
      <w:r>
        <w:rPr>
          <w:rFonts w:hint="eastAsia" w:ascii="方正仿宋_GBK" w:eastAsia="方正仿宋_GBK"/>
          <w:sz w:val="32"/>
          <w:szCs w:val="32"/>
          <w:lang w:val="en-US" w:eastAsia="zh-CN"/>
        </w:rPr>
        <w:t>新疆水利发展投资（集团）有限公司（原新疆额尔齐斯河投资开发（集团）有限公司）</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方正仿宋_GBK" w:eastAsia="方正仿宋_GBK"/>
          <w:sz w:val="32"/>
          <w:szCs w:val="32"/>
          <w:lang w:eastAsia="zh-CN"/>
        </w:rPr>
      </w:pPr>
      <w:r>
        <w:rPr>
          <w:rFonts w:hint="eastAsia" w:ascii="方正仿宋_GBK" w:eastAsia="方正仿宋_GBK"/>
          <w:sz w:val="32"/>
          <w:szCs w:val="32"/>
          <w:lang w:eastAsia="zh-CN"/>
        </w:rPr>
        <w:t>项目专员：陈勃文（19809008491）</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eastAsia" w:ascii="方正仿宋_GBK" w:hAnsi="Calibri" w:eastAsia="方正仿宋_GBK" w:cs="Times New Roman"/>
          <w:kern w:val="2"/>
          <w:sz w:val="32"/>
          <w:szCs w:val="32"/>
          <w:lang w:val="en-US" w:eastAsia="zh-CN" w:bidi="ar-SA"/>
        </w:rPr>
      </w:pPr>
      <w:r>
        <w:rPr>
          <w:rFonts w:hint="eastAsia" w:ascii="方正黑体_GBK" w:hAnsi="方正黑体_GBK" w:eastAsia="方正黑体_GBK" w:cs="方正黑体_GBK"/>
          <w:sz w:val="32"/>
          <w:szCs w:val="32"/>
          <w:lang w:eastAsia="zh-CN"/>
        </w:rPr>
        <w:t>二</w:t>
      </w:r>
      <w:r>
        <w:rPr>
          <w:rFonts w:hint="eastAsia" w:ascii="方正黑体_GBK" w:hAnsi="方正黑体_GBK" w:eastAsia="方正黑体_GBK" w:cs="方正黑体_GBK"/>
          <w:sz w:val="32"/>
          <w:szCs w:val="32"/>
        </w:rPr>
        <w:t>、需求内容</w:t>
      </w:r>
      <w:r>
        <w:rPr>
          <w:rFonts w:hint="eastAsia" w:ascii="方正黑体_GBK" w:hAnsi="方正黑体_GBK" w:eastAsia="方正黑体_GBK" w:cs="方正黑体_GBK"/>
          <w:sz w:val="32"/>
          <w:szCs w:val="32"/>
          <w:lang w:eastAsia="zh-CN"/>
        </w:rPr>
        <w:t>及</w:t>
      </w:r>
      <w:r>
        <w:rPr>
          <w:rFonts w:hint="eastAsia" w:ascii="方正黑体_GBK" w:hAnsi="方正黑体_GBK" w:eastAsia="方正黑体_GBK" w:cs="方正黑体_GBK"/>
          <w:sz w:val="32"/>
          <w:szCs w:val="32"/>
        </w:rPr>
        <w:t>技术指标</w:t>
      </w:r>
      <w:r>
        <w:rPr>
          <w:rFonts w:hint="eastAsia" w:ascii="方正黑体_GBK" w:hAnsi="方正黑体_GBK" w:eastAsia="方正黑体_GBK" w:cs="方正黑体_GBK"/>
          <w:sz w:val="32"/>
          <w:szCs w:val="32"/>
          <w:lang w:eastAsia="zh-CN"/>
        </w:rPr>
        <w:t>要求</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firstLine="640" w:firstLineChars="200"/>
        <w:textAlignment w:val="auto"/>
        <w:rPr>
          <w:rFonts w:hint="eastAsia" w:ascii="方正仿宋_GBK" w:hAnsi="Calibri" w:eastAsia="方正仿宋_GBK" w:cs="Times New Roman"/>
          <w:kern w:val="2"/>
          <w:sz w:val="32"/>
          <w:szCs w:val="32"/>
          <w:lang w:val="en-US" w:eastAsia="zh-CN" w:bidi="ar-SA"/>
        </w:rPr>
      </w:pPr>
      <w:r>
        <w:rPr>
          <w:rFonts w:hint="eastAsia" w:ascii="方正仿宋_GBK" w:hAnsi="Calibri" w:eastAsia="方正仿宋_GBK" w:cs="Times New Roman"/>
          <w:kern w:val="2"/>
          <w:sz w:val="32"/>
          <w:szCs w:val="32"/>
          <w:lang w:val="en-US" w:eastAsia="zh-CN" w:bidi="ar-SA"/>
        </w:rPr>
        <w:t>1.适用于渠道、坝面、道路、机场等多场景，且在混凝土塑性阶段（45分钟内）所有工序一次性完成。研究与干硬性混凝土相适应，便于机械化置入的制缝材料。</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firstLine="640" w:firstLineChars="200"/>
        <w:textAlignment w:val="auto"/>
        <w:rPr>
          <w:rFonts w:hint="eastAsia" w:ascii="方正仿宋_GBK" w:hAnsi="Calibri" w:eastAsia="方正仿宋_GBK" w:cs="Times New Roman"/>
          <w:kern w:val="2"/>
          <w:sz w:val="32"/>
          <w:szCs w:val="32"/>
          <w:lang w:val="en-US" w:eastAsia="zh-CN" w:bidi="ar-SA"/>
        </w:rPr>
      </w:pPr>
      <w:r>
        <w:rPr>
          <w:rFonts w:hint="eastAsia" w:ascii="方正仿宋_GBK" w:hAnsi="Calibri" w:eastAsia="方正仿宋_GBK" w:cs="Times New Roman"/>
          <w:kern w:val="2"/>
          <w:sz w:val="32"/>
          <w:szCs w:val="32"/>
          <w:lang w:val="en-US" w:eastAsia="zh-CN" w:bidi="ar-SA"/>
        </w:rPr>
        <w:t>2.设备模块化率不小于60%；上下行走机构同步误差不大于5cm/m；设备适应坡长：10～16m；设备适应坡比：1:2～1:3；水平方向适应角度：0～5°；竖直方向适应角度：0～2°；设备转弯半径：R=500m。</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firstLine="640" w:firstLineChars="200"/>
        <w:textAlignment w:val="auto"/>
        <w:rPr>
          <w:rFonts w:hint="eastAsia" w:ascii="方正仿宋_GBK" w:hAnsi="Calibri" w:eastAsia="方正仿宋_GBK" w:cs="Times New Roman"/>
          <w:kern w:val="2"/>
          <w:sz w:val="32"/>
          <w:szCs w:val="32"/>
          <w:lang w:val="en-US" w:eastAsia="zh-CN" w:bidi="ar-SA"/>
        </w:rPr>
      </w:pPr>
      <w:r>
        <w:rPr>
          <w:rFonts w:hint="eastAsia" w:ascii="方正仿宋_GBK" w:hAnsi="Calibri" w:eastAsia="方正仿宋_GBK" w:cs="Times New Roman"/>
          <w:kern w:val="2"/>
          <w:sz w:val="32"/>
          <w:szCs w:val="32"/>
          <w:lang w:val="en-US" w:eastAsia="zh-CN" w:bidi="ar-SA"/>
        </w:rPr>
        <w:t>3.衬砌机摊铺厚度：10～30cm；衬砌机施工效率：10～75m³/h；置缝机行走速度：2m/min；成型辊行走速度：0～8m/min。</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firstLine="640" w:firstLineChars="200"/>
        <w:textAlignment w:val="auto"/>
        <w:rPr>
          <w:rFonts w:hint="eastAsia" w:ascii="方正仿宋_GBK" w:hAnsi="Calibri" w:eastAsia="方正仿宋_GBK" w:cs="Times New Roman"/>
          <w:kern w:val="2"/>
          <w:sz w:val="32"/>
          <w:szCs w:val="32"/>
          <w:lang w:val="en-US" w:eastAsia="zh-CN" w:bidi="ar-SA"/>
        </w:rPr>
      </w:pPr>
      <w:r>
        <w:rPr>
          <w:rFonts w:hint="eastAsia" w:ascii="方正仿宋_GBK" w:hAnsi="Calibri" w:eastAsia="方正仿宋_GBK" w:cs="Times New Roman"/>
          <w:kern w:val="2"/>
          <w:sz w:val="32"/>
          <w:szCs w:val="32"/>
          <w:lang w:val="en-US" w:eastAsia="zh-CN" w:bidi="ar-SA"/>
        </w:rPr>
        <w:t>4.智能检测效果：可对摊铺时间、混凝土方量、置缝耗材量等数据进行记录并自动生成施工日志。</w:t>
      </w:r>
    </w:p>
    <w:p>
      <w:pPr>
        <w:pStyle w:val="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firstLine="640" w:firstLineChars="200"/>
        <w:textAlignment w:val="auto"/>
        <w:rPr>
          <w:rFonts w:hint="eastAsia" w:ascii="方正仿宋_GBK" w:hAnsi="Calibri" w:eastAsia="方正仿宋_GBK" w:cs="Times New Roman"/>
          <w:kern w:val="2"/>
          <w:sz w:val="32"/>
          <w:szCs w:val="32"/>
          <w:lang w:val="en-US" w:eastAsia="zh-CN" w:bidi="ar-SA"/>
        </w:rPr>
      </w:pPr>
      <w:r>
        <w:rPr>
          <w:rFonts w:hint="eastAsia" w:ascii="方正仿宋_GBK" w:hAnsi="Calibri" w:eastAsia="方正仿宋_GBK" w:cs="Times New Roman"/>
          <w:kern w:val="2"/>
          <w:sz w:val="32"/>
          <w:szCs w:val="32"/>
          <w:lang w:val="en-US" w:eastAsia="zh-CN" w:bidi="ar-SA"/>
        </w:rPr>
        <w:t>5.滑模衬砌机连续施工，混凝土厚度误差不大于1cm；混凝土机械化置缝，施工缝平整顺直；混凝土机械化收光抹平，减少表面裂缝50%。</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eastAsia" w:ascii="方正黑体_GBK" w:hAnsi="方正黑体_GBK" w:eastAsia="方正黑体_GBK" w:cs="方正黑体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三</w:t>
      </w:r>
      <w:r>
        <w:rPr>
          <w:rFonts w:hint="eastAsia" w:ascii="方正黑体_GBK" w:hAnsi="方正黑体_GBK" w:eastAsia="方正黑体_GBK" w:cs="方正黑体_GBK"/>
          <w:sz w:val="32"/>
          <w:szCs w:val="32"/>
        </w:rPr>
        <w:t>、发榜方承诺提供的条件</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eastAsia" w:ascii="方正仿宋_GBK" w:hAnsi="Calibri" w:eastAsia="方正仿宋_GBK" w:cs="Times New Roman"/>
          <w:kern w:val="2"/>
          <w:sz w:val="32"/>
          <w:szCs w:val="32"/>
          <w:lang w:val="en-US" w:eastAsia="zh-CN" w:bidi="ar-SA"/>
        </w:rPr>
      </w:pPr>
      <w:r>
        <w:rPr>
          <w:rFonts w:hint="eastAsia" w:ascii="方正仿宋_GBK" w:eastAsia="方正仿宋_GBK" w:cs="Times New Roman"/>
          <w:kern w:val="2"/>
          <w:sz w:val="32"/>
          <w:szCs w:val="32"/>
          <w:lang w:val="en-US" w:eastAsia="zh-CN" w:bidi="ar-SA"/>
        </w:rPr>
        <w:t>1.配合</w:t>
      </w:r>
      <w:r>
        <w:rPr>
          <w:rFonts w:hint="eastAsia" w:ascii="方正仿宋_GBK" w:hAnsi="Calibri" w:eastAsia="方正仿宋_GBK" w:cs="Times New Roman"/>
          <w:kern w:val="2"/>
          <w:sz w:val="32"/>
          <w:szCs w:val="32"/>
          <w:lang w:val="en-US" w:eastAsia="zh-CN" w:bidi="ar-SA"/>
        </w:rPr>
        <w:t>组建包括</w:t>
      </w:r>
      <w:r>
        <w:rPr>
          <w:rFonts w:hint="eastAsia" w:ascii="方正仿宋_GBK" w:eastAsia="方正仿宋_GBK" w:cs="Times New Roman"/>
          <w:kern w:val="2"/>
          <w:sz w:val="32"/>
          <w:szCs w:val="32"/>
          <w:lang w:val="en-US" w:eastAsia="zh-CN" w:bidi="ar-SA"/>
        </w:rPr>
        <w:t>集团公司</w:t>
      </w:r>
      <w:r>
        <w:rPr>
          <w:rFonts w:hint="eastAsia" w:ascii="方正仿宋_GBK" w:hAnsi="Calibri" w:eastAsia="方正仿宋_GBK" w:cs="Times New Roman"/>
          <w:kern w:val="2"/>
          <w:sz w:val="32"/>
          <w:szCs w:val="32"/>
          <w:lang w:val="en-US" w:eastAsia="zh-CN" w:bidi="ar-SA"/>
        </w:rPr>
        <w:t>相关</w:t>
      </w:r>
      <w:r>
        <w:rPr>
          <w:rFonts w:hint="eastAsia" w:ascii="方正仿宋_GBK" w:eastAsia="方正仿宋_GBK" w:cs="Times New Roman"/>
          <w:kern w:val="2"/>
          <w:sz w:val="32"/>
          <w:szCs w:val="32"/>
          <w:lang w:val="en-US" w:eastAsia="zh-CN" w:bidi="ar-SA"/>
        </w:rPr>
        <w:t>部</w:t>
      </w:r>
      <w:r>
        <w:rPr>
          <w:rFonts w:hint="eastAsia" w:ascii="方正仿宋_GBK" w:hAnsi="Calibri" w:eastAsia="方正仿宋_GBK" w:cs="Times New Roman"/>
          <w:kern w:val="2"/>
          <w:sz w:val="32"/>
          <w:szCs w:val="32"/>
          <w:lang w:val="en-US" w:eastAsia="zh-CN" w:bidi="ar-SA"/>
        </w:rPr>
        <w:t>室、设计</w:t>
      </w:r>
      <w:r>
        <w:rPr>
          <w:rFonts w:hint="eastAsia" w:ascii="方正仿宋_GBK" w:eastAsia="方正仿宋_GBK" w:cs="Times New Roman"/>
          <w:kern w:val="2"/>
          <w:sz w:val="32"/>
          <w:szCs w:val="32"/>
          <w:lang w:val="en-US" w:eastAsia="zh-CN" w:bidi="ar-SA"/>
        </w:rPr>
        <w:t>、</w:t>
      </w:r>
      <w:r>
        <w:rPr>
          <w:rFonts w:hint="eastAsia" w:ascii="方正仿宋_GBK" w:hAnsi="Calibri" w:eastAsia="方正仿宋_GBK" w:cs="Times New Roman"/>
          <w:kern w:val="2"/>
          <w:sz w:val="32"/>
          <w:szCs w:val="32"/>
          <w:lang w:val="en-US" w:eastAsia="zh-CN" w:bidi="ar-SA"/>
        </w:rPr>
        <w:t>施工等单位为一体技术研发</w:t>
      </w:r>
      <w:r>
        <w:rPr>
          <w:rFonts w:hint="eastAsia" w:ascii="方正仿宋_GBK" w:eastAsia="方正仿宋_GBK" w:cs="Times New Roman"/>
          <w:kern w:val="2"/>
          <w:sz w:val="32"/>
          <w:szCs w:val="32"/>
          <w:lang w:val="en-US" w:eastAsia="zh-CN" w:bidi="ar-SA"/>
        </w:rPr>
        <w:t>协助</w:t>
      </w:r>
      <w:r>
        <w:rPr>
          <w:rFonts w:hint="eastAsia" w:ascii="方正仿宋_GBK" w:hAnsi="Calibri" w:eastAsia="方正仿宋_GBK" w:cs="Times New Roman"/>
          <w:kern w:val="2"/>
          <w:sz w:val="32"/>
          <w:szCs w:val="32"/>
          <w:lang w:val="en-US" w:eastAsia="zh-CN" w:bidi="ar-SA"/>
        </w:rPr>
        <w:t>团队。</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eastAsia" w:ascii="方正仿宋_GBK" w:hAnsi="Calibri" w:eastAsia="方正仿宋_GBK" w:cs="Times New Roman"/>
          <w:kern w:val="2"/>
          <w:sz w:val="32"/>
          <w:szCs w:val="32"/>
          <w:lang w:val="en-US" w:eastAsia="zh-CN" w:bidi="ar-SA"/>
        </w:rPr>
      </w:pPr>
      <w:r>
        <w:rPr>
          <w:rFonts w:hint="eastAsia" w:ascii="方正仿宋_GBK" w:eastAsia="方正仿宋_GBK" w:cs="Times New Roman"/>
          <w:kern w:val="2"/>
          <w:sz w:val="32"/>
          <w:szCs w:val="32"/>
          <w:lang w:val="en-US" w:eastAsia="zh-CN" w:bidi="ar-SA"/>
        </w:rPr>
        <w:t>2.</w:t>
      </w:r>
      <w:r>
        <w:rPr>
          <w:rFonts w:hint="eastAsia" w:ascii="方正仿宋_GBK" w:hAnsi="Calibri" w:eastAsia="方正仿宋_GBK" w:cs="Times New Roman"/>
          <w:kern w:val="2"/>
          <w:sz w:val="32"/>
          <w:szCs w:val="32"/>
          <w:lang w:val="en-US" w:eastAsia="zh-CN" w:bidi="ar-SA"/>
        </w:rPr>
        <w:t>利用北疆供水工程，</w:t>
      </w:r>
      <w:r>
        <w:rPr>
          <w:rFonts w:hint="eastAsia" w:ascii="方正仿宋_GBK" w:eastAsia="方正仿宋_GBK" w:cs="Times New Roman"/>
          <w:kern w:val="2"/>
          <w:sz w:val="32"/>
          <w:szCs w:val="32"/>
          <w:lang w:val="en-US" w:eastAsia="zh-CN" w:bidi="ar-SA"/>
        </w:rPr>
        <w:t>提供实施</w:t>
      </w:r>
      <w:r>
        <w:rPr>
          <w:rFonts w:hint="eastAsia" w:ascii="方正仿宋_GBK" w:hAnsi="Calibri" w:eastAsia="方正仿宋_GBK" w:cs="Times New Roman"/>
          <w:kern w:val="2"/>
          <w:sz w:val="32"/>
          <w:szCs w:val="32"/>
          <w:lang w:val="en-US" w:eastAsia="zh-CN" w:bidi="ar-SA"/>
        </w:rPr>
        <w:t>混凝土机械化衬砌设备</w:t>
      </w:r>
      <w:r>
        <w:rPr>
          <w:rFonts w:hint="eastAsia" w:ascii="方正仿宋_GBK" w:eastAsia="方正仿宋_GBK" w:cs="Times New Roman"/>
          <w:kern w:val="2"/>
          <w:sz w:val="32"/>
          <w:szCs w:val="32"/>
          <w:lang w:val="en-US" w:eastAsia="zh-CN" w:bidi="ar-SA"/>
        </w:rPr>
        <w:t>及配套</w:t>
      </w:r>
      <w:r>
        <w:rPr>
          <w:rFonts w:hint="eastAsia" w:ascii="方正仿宋_GBK" w:hAnsi="Calibri" w:eastAsia="方正仿宋_GBK" w:cs="Times New Roman"/>
          <w:kern w:val="2"/>
          <w:sz w:val="32"/>
          <w:szCs w:val="32"/>
          <w:lang w:val="en-US" w:eastAsia="zh-CN" w:bidi="ar-SA"/>
        </w:rPr>
        <w:t>新材料</w:t>
      </w:r>
      <w:r>
        <w:rPr>
          <w:rFonts w:hint="eastAsia" w:ascii="方正仿宋_GBK" w:eastAsia="方正仿宋_GBK" w:cs="Times New Roman"/>
          <w:kern w:val="2"/>
          <w:sz w:val="32"/>
          <w:szCs w:val="32"/>
          <w:lang w:val="en-US" w:eastAsia="zh-CN" w:bidi="ar-SA"/>
        </w:rPr>
        <w:t>、</w:t>
      </w:r>
      <w:r>
        <w:rPr>
          <w:rFonts w:hint="eastAsia" w:ascii="方正仿宋_GBK" w:hAnsi="Calibri" w:eastAsia="方正仿宋_GBK" w:cs="Times New Roman"/>
          <w:kern w:val="2"/>
          <w:sz w:val="32"/>
          <w:szCs w:val="32"/>
          <w:lang w:val="en-US" w:eastAsia="zh-CN" w:bidi="ar-SA"/>
        </w:rPr>
        <w:t>设备</w:t>
      </w:r>
      <w:r>
        <w:rPr>
          <w:rFonts w:hint="eastAsia" w:ascii="方正仿宋_GBK" w:eastAsia="方正仿宋_GBK" w:cs="Times New Roman"/>
          <w:kern w:val="2"/>
          <w:sz w:val="32"/>
          <w:szCs w:val="32"/>
          <w:lang w:val="en-US" w:eastAsia="zh-CN" w:bidi="ar-SA"/>
        </w:rPr>
        <w:t>的</w:t>
      </w:r>
      <w:r>
        <w:rPr>
          <w:rFonts w:hint="eastAsia" w:ascii="方正仿宋_GBK" w:hAnsi="Calibri" w:eastAsia="方正仿宋_GBK" w:cs="Times New Roman"/>
          <w:kern w:val="2"/>
          <w:sz w:val="32"/>
          <w:szCs w:val="32"/>
          <w:lang w:val="en-US" w:eastAsia="zh-CN" w:bidi="ar-SA"/>
        </w:rPr>
        <w:t>试验性研究、应用性检验。</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eastAsia" w:ascii="方正仿宋_GBK" w:hAnsi="Calibri" w:eastAsia="方正仿宋_GBK" w:cs="Times New Roman"/>
          <w:kern w:val="2"/>
          <w:sz w:val="32"/>
          <w:szCs w:val="32"/>
          <w:lang w:val="en-US" w:eastAsia="zh-CN" w:bidi="ar-SA"/>
        </w:rPr>
      </w:pPr>
      <w:r>
        <w:rPr>
          <w:rFonts w:hint="eastAsia" w:ascii="方正仿宋_GBK" w:eastAsia="方正仿宋_GBK" w:cs="Times New Roman"/>
          <w:kern w:val="2"/>
          <w:sz w:val="32"/>
          <w:szCs w:val="32"/>
          <w:lang w:val="en-US" w:eastAsia="zh-CN" w:bidi="ar-SA"/>
        </w:rPr>
        <w:t>3.</w:t>
      </w:r>
      <w:r>
        <w:rPr>
          <w:rFonts w:hint="eastAsia" w:ascii="方正仿宋_GBK" w:hAnsi="Calibri" w:eastAsia="方正仿宋_GBK" w:cs="Times New Roman"/>
          <w:kern w:val="2"/>
          <w:sz w:val="32"/>
          <w:szCs w:val="32"/>
          <w:lang w:val="en-US" w:eastAsia="zh-CN" w:bidi="ar-SA"/>
        </w:rPr>
        <w:t>额</w:t>
      </w:r>
      <w:r>
        <w:rPr>
          <w:rFonts w:hint="eastAsia" w:ascii="方正仿宋_GBK" w:eastAsia="方正仿宋_GBK" w:cs="Times New Roman"/>
          <w:kern w:val="2"/>
          <w:sz w:val="32"/>
          <w:szCs w:val="32"/>
          <w:lang w:val="en-US" w:eastAsia="zh-CN" w:bidi="ar-SA"/>
        </w:rPr>
        <w:t>投集团</w:t>
      </w:r>
      <w:r>
        <w:rPr>
          <w:rFonts w:hint="eastAsia" w:ascii="方正仿宋_GBK" w:hAnsi="Calibri" w:eastAsia="方正仿宋_GBK" w:cs="Times New Roman"/>
          <w:kern w:val="2"/>
          <w:sz w:val="32"/>
          <w:szCs w:val="32"/>
          <w:lang w:val="en-US" w:eastAsia="zh-CN" w:bidi="ar-SA"/>
        </w:rPr>
        <w:t>是疆内大型水利工程建设管理单位，</w:t>
      </w:r>
      <w:r>
        <w:rPr>
          <w:rFonts w:hint="eastAsia" w:ascii="方正仿宋_GBK" w:eastAsia="方正仿宋_GBK" w:cs="Times New Roman"/>
          <w:kern w:val="2"/>
          <w:sz w:val="32"/>
          <w:szCs w:val="32"/>
          <w:lang w:val="en-US" w:eastAsia="zh-CN" w:bidi="ar-SA"/>
        </w:rPr>
        <w:t>能为</w:t>
      </w:r>
      <w:r>
        <w:rPr>
          <w:rFonts w:hint="eastAsia" w:ascii="方正仿宋_GBK" w:hAnsi="Calibri" w:eastAsia="方正仿宋_GBK" w:cs="Times New Roman"/>
          <w:kern w:val="2"/>
          <w:sz w:val="32"/>
          <w:szCs w:val="32"/>
          <w:lang w:val="en-US" w:eastAsia="zh-CN" w:bidi="ar-SA"/>
        </w:rPr>
        <w:t>设备</w:t>
      </w:r>
      <w:r>
        <w:rPr>
          <w:rFonts w:hint="eastAsia" w:ascii="方正仿宋_GBK" w:eastAsia="方正仿宋_GBK" w:cs="Times New Roman"/>
          <w:kern w:val="2"/>
          <w:sz w:val="32"/>
          <w:szCs w:val="32"/>
          <w:lang w:val="en-US" w:eastAsia="zh-CN" w:bidi="ar-SA"/>
        </w:rPr>
        <w:t>及</w:t>
      </w:r>
      <w:r>
        <w:rPr>
          <w:rFonts w:hint="eastAsia" w:ascii="方正仿宋_GBK" w:hAnsi="Calibri" w:eastAsia="方正仿宋_GBK" w:cs="Times New Roman"/>
          <w:kern w:val="2"/>
          <w:sz w:val="32"/>
          <w:szCs w:val="32"/>
          <w:lang w:val="en-US" w:eastAsia="zh-CN" w:bidi="ar-SA"/>
        </w:rPr>
        <w:t>技术</w:t>
      </w:r>
      <w:r>
        <w:rPr>
          <w:rFonts w:hint="eastAsia" w:ascii="方正仿宋_GBK" w:eastAsia="方正仿宋_GBK" w:cs="Times New Roman"/>
          <w:kern w:val="2"/>
          <w:sz w:val="32"/>
          <w:szCs w:val="32"/>
          <w:lang w:val="en-US" w:eastAsia="zh-CN" w:bidi="ar-SA"/>
        </w:rPr>
        <w:t>提供</w:t>
      </w:r>
      <w:r>
        <w:rPr>
          <w:rFonts w:hint="eastAsia" w:ascii="方正仿宋_GBK" w:hAnsi="Calibri" w:eastAsia="方正仿宋_GBK" w:cs="Times New Roman"/>
          <w:kern w:val="2"/>
          <w:sz w:val="32"/>
          <w:szCs w:val="32"/>
          <w:lang w:val="en-US" w:eastAsia="zh-CN" w:bidi="ar-SA"/>
        </w:rPr>
        <w:t>试验、研发、自应用平台。</w:t>
      </w:r>
      <w:r>
        <w:rPr>
          <w:rFonts w:hint="eastAsia" w:ascii="方正仿宋_GBK" w:eastAsia="方正仿宋_GBK" w:cs="Times New Roman"/>
          <w:kern w:val="2"/>
          <w:sz w:val="32"/>
          <w:szCs w:val="32"/>
          <w:lang w:val="en-US" w:eastAsia="zh-CN" w:bidi="ar-SA"/>
        </w:rPr>
        <w:t>为未来项目产业化发展提供基础条件和有效支撑</w:t>
      </w:r>
      <w:r>
        <w:rPr>
          <w:rFonts w:hint="eastAsia" w:ascii="方正仿宋_GBK" w:hAnsi="Calibri" w:eastAsia="方正仿宋_GBK" w:cs="Times New Roman"/>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四、预期成果形式</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研究开发成果产生的专利权、使用收益权、申请奖励权、成果发布权等权益事宜，由额河投资集团和揭榜方协商后，依据合同约定执行。</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五、交付条件</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方正仿宋_GBK" w:eastAsia="方正仿宋_GBK"/>
          <w:color w:val="auto"/>
          <w:sz w:val="32"/>
          <w:szCs w:val="32"/>
          <w:lang w:val="en-US" w:eastAsia="zh-CN"/>
        </w:rPr>
      </w:pPr>
      <w:r>
        <w:rPr>
          <w:rFonts w:hint="eastAsia" w:ascii="方正仿宋_GBK" w:eastAsia="方正仿宋_GBK"/>
          <w:color w:val="auto"/>
          <w:sz w:val="32"/>
          <w:szCs w:val="32"/>
          <w:lang w:val="en-US" w:eastAsia="zh-CN"/>
        </w:rPr>
        <w:t>1.按期交付达到设计标准</w:t>
      </w:r>
      <w:r>
        <w:rPr>
          <w:rFonts w:hint="eastAsia" w:ascii="方正仿宋_GBK" w:eastAsia="方正仿宋_GBK"/>
          <w:color w:val="auto"/>
          <w:sz w:val="32"/>
          <w:szCs w:val="32"/>
        </w:rPr>
        <w:t>，符合技术指标</w:t>
      </w:r>
      <w:r>
        <w:rPr>
          <w:rFonts w:hint="eastAsia" w:ascii="方正仿宋_GBK" w:eastAsia="方正仿宋_GBK"/>
          <w:color w:val="auto"/>
          <w:sz w:val="32"/>
          <w:szCs w:val="32"/>
          <w:lang w:eastAsia="zh-CN"/>
        </w:rPr>
        <w:t>、</w:t>
      </w:r>
      <w:r>
        <w:rPr>
          <w:rFonts w:hint="eastAsia" w:ascii="方正仿宋_GBK" w:eastAsia="方正仿宋_GBK"/>
          <w:color w:val="auto"/>
          <w:sz w:val="32"/>
          <w:szCs w:val="32"/>
          <w:lang w:val="en-US" w:eastAsia="zh-CN"/>
        </w:rPr>
        <w:t>质量指标</w:t>
      </w:r>
      <w:r>
        <w:rPr>
          <w:rFonts w:hint="eastAsia" w:ascii="方正仿宋_GBK" w:eastAsia="方正仿宋_GBK"/>
          <w:color w:val="auto"/>
          <w:sz w:val="32"/>
          <w:szCs w:val="32"/>
        </w:rPr>
        <w:t>要求</w:t>
      </w:r>
      <w:r>
        <w:rPr>
          <w:rFonts w:hint="eastAsia" w:ascii="方正仿宋_GBK" w:eastAsia="方正仿宋_GBK"/>
          <w:color w:val="auto"/>
          <w:sz w:val="32"/>
          <w:szCs w:val="32"/>
          <w:lang w:val="en-US" w:eastAsia="zh-CN"/>
        </w:rPr>
        <w:t>的成套设备。</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方正仿宋_GBK" w:eastAsia="方正仿宋_GBK"/>
          <w:color w:val="auto"/>
          <w:sz w:val="32"/>
          <w:szCs w:val="32"/>
          <w:lang w:val="en-US" w:eastAsia="zh-CN"/>
        </w:rPr>
      </w:pPr>
      <w:r>
        <w:rPr>
          <w:rFonts w:hint="eastAsia" w:ascii="方正仿宋_GBK" w:eastAsia="方正仿宋_GBK"/>
          <w:color w:val="auto"/>
          <w:sz w:val="32"/>
          <w:szCs w:val="32"/>
          <w:lang w:val="en-US" w:eastAsia="zh-CN"/>
        </w:rPr>
        <w:t>2.</w:t>
      </w:r>
      <w:r>
        <w:rPr>
          <w:rFonts w:hint="eastAsia" w:ascii="方正仿宋_GBK" w:eastAsia="方正仿宋_GBK"/>
          <w:sz w:val="32"/>
          <w:szCs w:val="32"/>
        </w:rPr>
        <w:t>揭榜方</w:t>
      </w:r>
      <w:r>
        <w:rPr>
          <w:rFonts w:hint="eastAsia" w:ascii="方正仿宋_GBK" w:eastAsia="方正仿宋_GBK"/>
          <w:sz w:val="32"/>
          <w:szCs w:val="32"/>
          <w:lang w:val="en-US" w:eastAsia="zh-CN"/>
        </w:rPr>
        <w:t>依托发榜方提供的</w:t>
      </w:r>
      <w:r>
        <w:rPr>
          <w:rFonts w:hint="eastAsia" w:ascii="方正仿宋_GBK" w:eastAsia="方正仿宋_GBK"/>
          <w:color w:val="auto"/>
          <w:sz w:val="32"/>
          <w:szCs w:val="32"/>
          <w:lang w:val="en-US" w:eastAsia="zh-CN"/>
        </w:rPr>
        <w:t>试验场地，组织完成相关成套设备现场施工试验，且</w:t>
      </w:r>
      <w:r>
        <w:rPr>
          <w:rFonts w:hint="eastAsia" w:ascii="方正仿宋_GBK" w:eastAsia="方正仿宋_GBK"/>
          <w:color w:val="auto"/>
          <w:sz w:val="32"/>
          <w:szCs w:val="32"/>
        </w:rPr>
        <w:t>技术</w:t>
      </w:r>
      <w:r>
        <w:rPr>
          <w:rFonts w:hint="eastAsia" w:ascii="方正仿宋_GBK" w:eastAsia="方正仿宋_GBK"/>
          <w:color w:val="auto"/>
          <w:sz w:val="32"/>
          <w:szCs w:val="32"/>
          <w:lang w:eastAsia="zh-CN"/>
        </w:rPr>
        <w:t>、</w:t>
      </w:r>
      <w:r>
        <w:rPr>
          <w:rFonts w:hint="eastAsia" w:ascii="方正仿宋_GBK" w:eastAsia="方正仿宋_GBK"/>
          <w:color w:val="auto"/>
          <w:sz w:val="32"/>
          <w:szCs w:val="32"/>
          <w:lang w:val="en-US" w:eastAsia="zh-CN"/>
        </w:rPr>
        <w:t xml:space="preserve">质量、功效等满足指标要求。 </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方正仿宋_GBK" w:eastAsia="方正仿宋_GBK"/>
          <w:color w:val="auto"/>
          <w:sz w:val="32"/>
          <w:szCs w:val="32"/>
        </w:rPr>
      </w:pPr>
      <w:r>
        <w:rPr>
          <w:rFonts w:hint="eastAsia" w:ascii="方正仿宋_GBK" w:eastAsia="方正仿宋_GBK"/>
          <w:color w:val="auto"/>
          <w:sz w:val="32"/>
          <w:szCs w:val="32"/>
          <w:lang w:val="en-US" w:eastAsia="zh-CN"/>
        </w:rPr>
        <w:t>3.项目</w:t>
      </w:r>
      <w:r>
        <w:rPr>
          <w:rFonts w:hint="eastAsia" w:ascii="方正仿宋_GBK" w:eastAsia="方正仿宋_GBK"/>
          <w:color w:val="auto"/>
          <w:sz w:val="32"/>
          <w:szCs w:val="32"/>
        </w:rPr>
        <w:t>通过技术专家评审达成验收条件。</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六、项目实施周期及揭榜金额</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仿宋_GBK" w:eastAsia="方正仿宋_GBK"/>
          <w:sz w:val="32"/>
          <w:szCs w:val="32"/>
          <w:lang w:val="en-US" w:eastAsia="zh-CN"/>
        </w:rPr>
      </w:pPr>
      <w:r>
        <w:rPr>
          <w:rFonts w:hint="eastAsia" w:ascii="方正仿宋_GBK" w:eastAsia="方正仿宋_GBK"/>
          <w:sz w:val="32"/>
          <w:szCs w:val="32"/>
          <w:lang w:val="en-US" w:eastAsia="zh-CN"/>
        </w:rPr>
        <w:t>项目实施周期2年；</w:t>
      </w:r>
      <w:r>
        <w:rPr>
          <w:rFonts w:hint="eastAsia" w:ascii="方正仿宋_GBK" w:eastAsia="方正仿宋_GBK"/>
          <w:sz w:val="32"/>
          <w:szCs w:val="32"/>
        </w:rPr>
        <w:t>揭榜金额</w:t>
      </w:r>
      <w:r>
        <w:rPr>
          <w:rFonts w:hint="default" w:ascii="方正仿宋_GBK" w:eastAsia="方正仿宋_GBK"/>
          <w:sz w:val="32"/>
          <w:szCs w:val="32"/>
        </w:rPr>
        <w:t>不超过</w:t>
      </w:r>
      <w:r>
        <w:rPr>
          <w:rFonts w:hint="eastAsia" w:ascii="方正仿宋_GBK" w:eastAsia="方正仿宋_GBK"/>
          <w:sz w:val="32"/>
          <w:szCs w:val="32"/>
          <w:lang w:val="en-US" w:eastAsia="zh-CN"/>
        </w:rPr>
        <w:t>6</w:t>
      </w:r>
      <w:r>
        <w:rPr>
          <w:rFonts w:hint="eastAsia" w:ascii="方正仿宋_GBK" w:eastAsia="方正仿宋_GBK"/>
          <w:sz w:val="32"/>
          <w:szCs w:val="32"/>
        </w:rPr>
        <w:t>00万元。</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eastAsia" w:ascii="方正小标宋简体" w:eastAsia="方正小标宋简体"/>
          <w:sz w:val="32"/>
          <w:szCs w:val="32"/>
        </w:rPr>
      </w:pPr>
      <w:r>
        <w:rPr>
          <w:rFonts w:hint="eastAsia" w:ascii="方正黑体_GBK" w:hAnsi="方正黑体_GBK" w:eastAsia="方正黑体_GBK" w:cs="方正黑体_GBK"/>
          <w:sz w:val="32"/>
          <w:szCs w:val="32"/>
          <w:lang w:eastAsia="zh-CN"/>
        </w:rPr>
        <w:t>七</w:t>
      </w:r>
      <w:r>
        <w:rPr>
          <w:rFonts w:hint="eastAsia" w:ascii="方正黑体_GBK" w:hAnsi="方正黑体_GBK" w:eastAsia="方正黑体_GBK" w:cs="方正黑体_GBK"/>
          <w:sz w:val="32"/>
          <w:szCs w:val="32"/>
        </w:rPr>
        <w:t>、对揭榜方要求</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仿宋_GBK" w:eastAsia="方正仿宋_GBK"/>
          <w:sz w:val="32"/>
          <w:szCs w:val="32"/>
          <w:lang w:eastAsia="zh-CN"/>
        </w:rPr>
        <w:t>揭榜方应具有独立的研发团队、配套的科研条件和自主研发实力，能按要求完成揭榜任务（具体要求请与项目专员联系）。</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0"/>
        <w:rPr>
          <w:rFonts w:hint="eastAsia" w:ascii="方正小标宋简体" w:eastAsia="方正小标宋简体" w:cs="Times New Roman"/>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0"/>
        <w:rPr>
          <w:rFonts w:hint="eastAsia" w:ascii="方正小标宋简体" w:eastAsia="方正小标宋简体" w:cs="Times New Roman"/>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outlineLvl w:val="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项目需求2：基于络合吸附法联合精馏提纯技术去除多</w:t>
      </w:r>
    </w:p>
    <w:p>
      <w:pPr>
        <w:keepNext w:val="0"/>
        <w:keepLines w:val="0"/>
        <w:pageBreakBefore w:val="0"/>
        <w:widowControl w:val="0"/>
        <w:kinsoku/>
        <w:wordWrap/>
        <w:overflowPunct/>
        <w:topLinePunct w:val="0"/>
        <w:autoSpaceDE/>
        <w:autoSpaceDN/>
        <w:bidi w:val="0"/>
        <w:adjustRightInd/>
        <w:snapToGrid/>
        <w:spacing w:line="500" w:lineRule="exact"/>
        <w:ind w:firstLine="2560" w:firstLineChars="800"/>
        <w:jc w:val="both"/>
        <w:textAlignment w:val="auto"/>
        <w:outlineLvl w:val="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晶硅中痕量杂质的研究与应用</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黑体_GBK" w:hAnsi="方正黑体_GBK" w:eastAsia="方正黑体_GBK" w:cs="方正黑体_GBK"/>
          <w:sz w:val="32"/>
          <w:szCs w:val="32"/>
        </w:rPr>
      </w:pP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一、需求单位</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新特能源股份有限公司</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项目专员：王超（18599338486）</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二、需求内容及技术指标要求</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仿宋_GBK" w:eastAsia="方正仿宋_GBK"/>
          <w:sz w:val="32"/>
          <w:szCs w:val="32"/>
          <w:lang w:eastAsia="zh-CN"/>
        </w:rPr>
      </w:pPr>
      <w:r>
        <w:rPr>
          <w:rFonts w:hint="eastAsia" w:ascii="方正仿宋_GBK" w:eastAsia="方正仿宋_GBK"/>
          <w:sz w:val="32"/>
          <w:szCs w:val="32"/>
          <w:lang w:val="en-US" w:eastAsia="zh-CN"/>
        </w:rPr>
        <w:t>1.</w:t>
      </w:r>
      <w:r>
        <w:rPr>
          <w:rFonts w:hint="eastAsia" w:ascii="方正仿宋_GBK" w:eastAsia="方正仿宋_GBK"/>
          <w:sz w:val="32"/>
          <w:szCs w:val="32"/>
        </w:rPr>
        <w:t>寻找并筛选适用于氯硅烷除杂的吸附剂、络合剂，开展小试实验，探究吸附剂、络合剂性能，并</w:t>
      </w:r>
      <w:r>
        <w:rPr>
          <w:rFonts w:hint="eastAsia" w:ascii="方正仿宋_GBK" w:eastAsia="方正仿宋_GBK"/>
          <w:spacing w:val="-11"/>
          <w:sz w:val="32"/>
          <w:szCs w:val="32"/>
        </w:rPr>
        <w:t>进行理论研究。开发络合吸附法联合精馏中试装置，并实现工业化应用</w:t>
      </w:r>
      <w:r>
        <w:rPr>
          <w:rFonts w:hint="eastAsia" w:ascii="方正仿宋_GBK" w:eastAsia="方正仿宋_GBK"/>
          <w:spacing w:val="-11"/>
          <w:sz w:val="32"/>
          <w:szCs w:val="32"/>
          <w:lang w:eastAsia="zh-CN"/>
        </w:rPr>
        <w:t>。</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lang w:val="en-US" w:eastAsia="zh-CN"/>
        </w:rPr>
        <w:t>2.</w:t>
      </w:r>
      <w:r>
        <w:rPr>
          <w:rFonts w:hint="eastAsia" w:ascii="方正仿宋_GBK" w:eastAsia="方正仿宋_GBK"/>
          <w:sz w:val="32"/>
          <w:szCs w:val="32"/>
        </w:rPr>
        <w:t>开发基于络合吸附法联合精馏提纯技术去除多晶硅中痕量杂质的成套技术，对施主杂质吸附效率≥50%，受主杂质吸附效率≥90%，碳杂质吸附效率≥80%，金属杂质吸附效率≥70%，通过络合吸附联合精馏装置，整体除杂效率≥90%，蒸汽消耗降低25%。</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三、发榜方承诺提供的条件</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仿宋_GBK" w:eastAsia="方正仿宋_GBK"/>
          <w:sz w:val="32"/>
          <w:szCs w:val="32"/>
          <w:lang w:eastAsia="zh-CN"/>
        </w:rPr>
      </w:pPr>
      <w:r>
        <w:rPr>
          <w:rFonts w:hint="eastAsia" w:ascii="方正仿宋_GBK" w:eastAsia="方正仿宋_GBK"/>
          <w:sz w:val="32"/>
          <w:szCs w:val="32"/>
          <w:lang w:val="en-US" w:eastAsia="zh-CN"/>
        </w:rPr>
        <w:t>1.</w:t>
      </w:r>
      <w:r>
        <w:rPr>
          <w:rFonts w:hint="eastAsia" w:ascii="方正仿宋_GBK" w:eastAsia="方正仿宋_GBK"/>
          <w:sz w:val="32"/>
          <w:szCs w:val="32"/>
        </w:rPr>
        <w:t>拥有多晶硅行业专家和研发团队500余人，在科研和新产品开发方面的提供强有力的人才团队支撑</w:t>
      </w:r>
      <w:r>
        <w:rPr>
          <w:rFonts w:hint="eastAsia" w:ascii="方正仿宋_GBK" w:eastAsia="方正仿宋_GBK"/>
          <w:sz w:val="32"/>
          <w:szCs w:val="32"/>
          <w:lang w:eastAsia="zh-CN"/>
        </w:rPr>
        <w:t>。</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仿宋_GBK" w:eastAsia="方正仿宋_GBK"/>
          <w:sz w:val="32"/>
          <w:szCs w:val="32"/>
          <w:lang w:eastAsia="zh-CN"/>
        </w:rPr>
      </w:pPr>
      <w:r>
        <w:rPr>
          <w:rFonts w:hint="eastAsia" w:ascii="方正仿宋_GBK" w:eastAsia="方正仿宋_GBK"/>
          <w:sz w:val="32"/>
          <w:szCs w:val="32"/>
          <w:lang w:val="en-US" w:eastAsia="zh-CN"/>
        </w:rPr>
        <w:t>2.</w:t>
      </w:r>
      <w:r>
        <w:rPr>
          <w:rFonts w:hint="eastAsia" w:ascii="方正仿宋_GBK" w:eastAsia="方正仿宋_GBK"/>
          <w:sz w:val="32"/>
          <w:szCs w:val="32"/>
        </w:rPr>
        <w:t>拥有国家级联合实验室、自治区重点实验室、产学研联合开发示范基地等科技创新平台，为研发工作提供支持</w:t>
      </w:r>
      <w:r>
        <w:rPr>
          <w:rFonts w:hint="eastAsia" w:ascii="方正仿宋_GBK" w:eastAsia="方正仿宋_GBK"/>
          <w:sz w:val="32"/>
          <w:szCs w:val="32"/>
          <w:lang w:eastAsia="zh-CN"/>
        </w:rPr>
        <w:t>。</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lang w:val="en-US" w:eastAsia="zh-CN"/>
        </w:rPr>
        <w:t>3.</w:t>
      </w:r>
      <w:r>
        <w:rPr>
          <w:rFonts w:hint="eastAsia" w:ascii="方正仿宋_GBK" w:eastAsia="方正仿宋_GBK"/>
          <w:sz w:val="32"/>
          <w:szCs w:val="32"/>
        </w:rPr>
        <w:t>取得授权专利689件，其中发明专利399件、PCT国际专利9件，多项核心技术拥有自主知识产权。</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四、预期成果形式</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黑体_GBK" w:hAnsi="方正黑体_GBK" w:eastAsia="方正黑体_GBK" w:cs="方正黑体_GBK"/>
          <w:sz w:val="32"/>
          <w:szCs w:val="32"/>
        </w:rPr>
      </w:pPr>
      <w:r>
        <w:rPr>
          <w:rFonts w:hint="eastAsia" w:ascii="方正仿宋_GBK" w:eastAsia="方正仿宋_GBK"/>
          <w:sz w:val="32"/>
          <w:szCs w:val="32"/>
        </w:rPr>
        <w:t>围绕基于络合吸附法联合精馏提纯技术去除多晶硅中痕量杂质的技术，所形成的成果所属权归双方共有。</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五、交付条件</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开发1套基于络合吸附法联合精馏提纯技术去除多晶硅中痕量杂质的工艺技术，开发1套络合吸附法联合精馏中试装置，开发1种高效吸附材料，开发1种高效络合剂。</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六、项目实施周期及揭榜金额</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项目实施周期为2年；揭榜金额</w:t>
      </w:r>
      <w:r>
        <w:rPr>
          <w:rFonts w:hint="default" w:ascii="方正仿宋_GBK" w:eastAsia="方正仿宋_GBK"/>
          <w:sz w:val="32"/>
          <w:szCs w:val="32"/>
        </w:rPr>
        <w:t>不超过</w:t>
      </w:r>
      <w:r>
        <w:rPr>
          <w:rFonts w:hint="eastAsia" w:ascii="方正仿宋_GBK" w:eastAsia="方正仿宋_GBK"/>
          <w:sz w:val="32"/>
          <w:szCs w:val="32"/>
        </w:rPr>
        <w:t>700万元。</w:t>
      </w:r>
    </w:p>
    <w:p>
      <w:pPr>
        <w:keepNext w:val="0"/>
        <w:keepLines w:val="0"/>
        <w:pageBreakBefore w:val="0"/>
        <w:numPr>
          <w:ilvl w:val="0"/>
          <w:numId w:val="1"/>
        </w:numPr>
        <w:kinsoku/>
        <w:wordWrap/>
        <w:overflowPunct/>
        <w:topLinePunct w:val="0"/>
        <w:autoSpaceDE/>
        <w:autoSpaceDN/>
        <w:bidi w:val="0"/>
        <w:adjustRightInd/>
        <w:spacing w:line="500" w:lineRule="exact"/>
        <w:ind w:firstLine="640" w:firstLineChars="200"/>
        <w:jc w:val="left"/>
        <w:textAlignment w:val="auto"/>
        <w:outlineLvl w:val="1"/>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对揭榜方要求</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left"/>
        <w:textAlignment w:val="auto"/>
        <w:outlineLvl w:val="1"/>
        <w:rPr>
          <w:rFonts w:hint="eastAsia" w:ascii="方正黑体_GBK" w:hAnsi="方正黑体_GBK" w:eastAsia="方正黑体_GBK" w:cs="方正黑体_GBK"/>
          <w:sz w:val="32"/>
          <w:szCs w:val="32"/>
          <w:lang w:val="en-US" w:eastAsia="zh-CN"/>
        </w:rPr>
      </w:pPr>
      <w:r>
        <w:rPr>
          <w:rFonts w:hint="eastAsia" w:ascii="方正仿宋_GBK" w:eastAsia="方正仿宋_GBK"/>
          <w:sz w:val="32"/>
          <w:szCs w:val="32"/>
          <w:lang w:eastAsia="zh-CN"/>
        </w:rPr>
        <w:t>揭榜方应具有独立的研发团队、配套的科研条件和自主研发实力，能按要求完成揭榜任务（具体要求请与项目专员联系）。</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0"/>
        <w:rPr>
          <w:rFonts w:hint="eastAsia" w:ascii="方正小标宋简体" w:eastAsia="方正小标宋简体"/>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outlineLvl w:val="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项目需求3：用于锂电池的超纯高结构导电剂生产研发</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一、需求单位</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新疆峻新化工股份有限公司</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项目专员：齐文婷（15509914607）</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二、需求内容及技术指标要求</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ascii="方正仿宋_GBK" w:eastAsia="方正仿宋_GBK"/>
          <w:sz w:val="32"/>
          <w:szCs w:val="32"/>
        </w:rPr>
      </w:pPr>
      <w:r>
        <w:rPr>
          <w:rFonts w:hint="eastAsia" w:ascii="方正仿宋_GBK" w:eastAsia="方正仿宋_GBK"/>
          <w:sz w:val="32"/>
          <w:szCs w:val="32"/>
          <w:lang w:val="en-US" w:eastAsia="zh-CN"/>
        </w:rPr>
        <w:t>1.</w:t>
      </w:r>
      <w:r>
        <w:rPr>
          <w:rFonts w:hint="eastAsia" w:ascii="方正仿宋_GBK" w:eastAsia="方正仿宋_GBK"/>
          <w:sz w:val="32"/>
          <w:szCs w:val="32"/>
        </w:rPr>
        <w:t>开发具有自主知识产权可实现规模化生产的超纯高结构炭黑</w:t>
      </w:r>
      <w:r>
        <w:rPr>
          <w:rFonts w:ascii="方正仿宋_GBK" w:eastAsia="方正仿宋_GBK"/>
          <w:sz w:val="32"/>
          <w:szCs w:val="32"/>
        </w:rPr>
        <w:t>导电剂</w:t>
      </w:r>
      <w:r>
        <w:rPr>
          <w:rFonts w:hint="eastAsia" w:ascii="方正仿宋_GBK" w:eastAsia="方正仿宋_GBK"/>
          <w:sz w:val="32"/>
          <w:szCs w:val="32"/>
        </w:rPr>
        <w:t>生产技术，包括炭黑导电剂专用反应炉研制、炭黑导电剂生产工艺开发。</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ascii="方正仿宋_GBK" w:eastAsia="方正仿宋_GBK"/>
          <w:sz w:val="32"/>
          <w:szCs w:val="32"/>
        </w:rPr>
      </w:pPr>
      <w:r>
        <w:rPr>
          <w:rFonts w:hint="eastAsia" w:ascii="方正仿宋_GBK" w:eastAsia="方正仿宋_GBK"/>
          <w:sz w:val="32"/>
          <w:szCs w:val="32"/>
          <w:lang w:val="en-US" w:eastAsia="zh-CN"/>
        </w:rPr>
        <w:t>2.</w:t>
      </w:r>
      <w:r>
        <w:rPr>
          <w:rFonts w:hint="eastAsia" w:ascii="方正仿宋_GBK" w:eastAsia="方正仿宋_GBK"/>
          <w:sz w:val="32"/>
          <w:szCs w:val="32"/>
        </w:rPr>
        <w:t>炭黑反应炉技术指标：反应温度1</w:t>
      </w:r>
      <w:r>
        <w:rPr>
          <w:rFonts w:ascii="方正仿宋_GBK" w:eastAsia="方正仿宋_GBK"/>
          <w:sz w:val="32"/>
          <w:szCs w:val="32"/>
        </w:rPr>
        <w:t>800</w:t>
      </w:r>
      <w:r>
        <w:rPr>
          <w:rFonts w:ascii="宋体" w:hAnsi="宋体" w:eastAsia="宋体" w:cs="宋体"/>
          <w:sz w:val="32"/>
          <w:szCs w:val="32"/>
        </w:rPr>
        <w:t>℃</w:t>
      </w:r>
      <w:r>
        <w:rPr>
          <w:rFonts w:ascii="方正仿宋_GBK" w:eastAsia="方正仿宋_GBK"/>
          <w:sz w:val="32"/>
          <w:szCs w:val="32"/>
        </w:rPr>
        <w:t>-2000</w:t>
      </w:r>
      <w:r>
        <w:rPr>
          <w:rFonts w:ascii="宋体" w:hAnsi="宋体" w:eastAsia="宋体" w:cs="宋体"/>
          <w:sz w:val="32"/>
          <w:szCs w:val="32"/>
        </w:rPr>
        <w:t>℃</w:t>
      </w:r>
      <w:r>
        <w:rPr>
          <w:rFonts w:hint="eastAsia" w:ascii="方正仿宋_GBK" w:eastAsia="方正仿宋_GBK"/>
          <w:sz w:val="32"/>
          <w:szCs w:val="32"/>
        </w:rPr>
        <w:t xml:space="preserve"> ，产能</w:t>
      </w:r>
      <w:r>
        <w:rPr>
          <w:rFonts w:hint="eastAsia" w:ascii="方正仿宋_GBK" w:eastAsia="方正仿宋_GBK"/>
          <w:sz w:val="32"/>
          <w:szCs w:val="32"/>
          <w:lang w:val="en-US" w:eastAsia="zh-CN"/>
        </w:rPr>
        <w:t>≥</w:t>
      </w:r>
      <w:r>
        <w:rPr>
          <w:rFonts w:hint="eastAsia" w:ascii="方正仿宋_GBK" w:eastAsia="方正仿宋_GBK"/>
          <w:sz w:val="32"/>
          <w:szCs w:val="32"/>
        </w:rPr>
        <w:t>5000吨/年；单耗＜3.5吨乙烯焦油，或＜3.4吨蒽油</w:t>
      </w:r>
      <w:r>
        <w:rPr>
          <w:rFonts w:hint="eastAsia" w:ascii="方正仿宋_GBK" w:eastAsia="方正仿宋_GBK"/>
          <w:sz w:val="32"/>
          <w:szCs w:val="32"/>
          <w:lang w:eastAsia="zh-CN"/>
        </w:rPr>
        <w:t>。</w:t>
      </w:r>
      <w:r>
        <w:rPr>
          <w:rFonts w:hint="eastAsia" w:ascii="方正仿宋_GBK" w:eastAsia="方正仿宋_GBK"/>
          <w:sz w:val="32"/>
          <w:szCs w:val="32"/>
        </w:rPr>
        <w:t>炭黑导电剂指标：吸油值＞220ml/100g，BET比表面积在50-100</w:t>
      </w:r>
      <w:r>
        <w:rPr>
          <w:rFonts w:ascii="方正仿宋_GBK" w:eastAsia="方正仿宋_GBK"/>
          <w:sz w:val="32"/>
          <w:szCs w:val="32"/>
        </w:rPr>
        <w:t>m</w:t>
      </w:r>
      <w:r>
        <w:rPr>
          <w:rFonts w:ascii="方正仿宋_GBK" w:eastAsia="方正仿宋_GBK"/>
          <w:sz w:val="32"/>
          <w:szCs w:val="32"/>
          <w:vertAlign w:val="superscript"/>
        </w:rPr>
        <w:t>2</w:t>
      </w:r>
      <w:r>
        <w:rPr>
          <w:rFonts w:ascii="方正仿宋_GBK" w:eastAsia="方正仿宋_GBK"/>
          <w:sz w:val="32"/>
          <w:szCs w:val="32"/>
        </w:rPr>
        <w:t>/</w:t>
      </w:r>
      <w:r>
        <w:rPr>
          <w:rFonts w:hint="eastAsia" w:ascii="方正仿宋_GBK" w:eastAsia="方正仿宋_GBK"/>
          <w:sz w:val="32"/>
          <w:szCs w:val="32"/>
        </w:rPr>
        <w:t>g，灰分＜0.1%，挥发分＜0.5%，金属杂质含量＜10PPM (根据国标测试方法GB3778-2021)。</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三、发榜方承诺提供的条件</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仿宋_GBK" w:eastAsia="方正仿宋_GBK"/>
          <w:sz w:val="32"/>
          <w:szCs w:val="32"/>
          <w:lang w:eastAsia="zh-CN"/>
        </w:rPr>
      </w:pPr>
      <w:r>
        <w:rPr>
          <w:rFonts w:hint="eastAsia" w:ascii="方正仿宋_GBK" w:eastAsia="方正仿宋_GBK"/>
          <w:sz w:val="32"/>
          <w:szCs w:val="32"/>
          <w:lang w:val="en-US" w:eastAsia="zh-CN"/>
        </w:rPr>
        <w:t>1.</w:t>
      </w:r>
      <w:r>
        <w:rPr>
          <w:rFonts w:hint="eastAsia" w:ascii="方正仿宋_GBK" w:eastAsia="方正仿宋_GBK"/>
          <w:sz w:val="32"/>
          <w:szCs w:val="32"/>
        </w:rPr>
        <w:t>配备相应的技术团队配合揭榜方进行技术开发</w:t>
      </w:r>
      <w:r>
        <w:rPr>
          <w:rFonts w:hint="eastAsia" w:ascii="方正仿宋_GBK" w:eastAsia="方正仿宋_GBK"/>
          <w:sz w:val="32"/>
          <w:szCs w:val="32"/>
          <w:lang w:eastAsia="zh-CN"/>
        </w:rPr>
        <w:t>。</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仿宋_GBK" w:eastAsia="方正仿宋_GBK"/>
          <w:sz w:val="32"/>
          <w:szCs w:val="32"/>
          <w:lang w:eastAsia="zh-CN"/>
        </w:rPr>
      </w:pPr>
      <w:r>
        <w:rPr>
          <w:rFonts w:hint="eastAsia" w:ascii="方正仿宋_GBK" w:eastAsia="方正仿宋_GBK"/>
          <w:sz w:val="32"/>
          <w:szCs w:val="32"/>
          <w:lang w:val="en-US" w:eastAsia="zh-CN"/>
        </w:rPr>
        <w:t>2.</w:t>
      </w:r>
      <w:r>
        <w:rPr>
          <w:rFonts w:hint="eastAsia" w:ascii="方正仿宋_GBK" w:eastAsia="方正仿宋_GBK"/>
          <w:sz w:val="32"/>
          <w:szCs w:val="32"/>
        </w:rPr>
        <w:t>炭黑反应炉之前或之后的工艺及设备可配合揭榜方进行相应的调整和开发</w:t>
      </w:r>
      <w:r>
        <w:rPr>
          <w:rFonts w:hint="eastAsia" w:ascii="方正仿宋_GBK" w:eastAsia="方正仿宋_GBK"/>
          <w:sz w:val="32"/>
          <w:szCs w:val="32"/>
          <w:lang w:eastAsia="zh-CN"/>
        </w:rPr>
        <w:t>。</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ascii="方正仿宋_GBK" w:eastAsia="方正仿宋_GBK"/>
          <w:sz w:val="32"/>
          <w:szCs w:val="32"/>
        </w:rPr>
      </w:pPr>
      <w:r>
        <w:rPr>
          <w:rFonts w:hint="eastAsia" w:ascii="方正仿宋_GBK" w:eastAsia="方正仿宋_GBK"/>
          <w:sz w:val="32"/>
          <w:szCs w:val="32"/>
          <w:lang w:val="en-US" w:eastAsia="zh-CN"/>
        </w:rPr>
        <w:t>3.</w:t>
      </w:r>
      <w:r>
        <w:rPr>
          <w:rFonts w:hint="eastAsia" w:ascii="方正仿宋_GBK" w:eastAsia="方正仿宋_GBK"/>
          <w:sz w:val="32"/>
          <w:szCs w:val="32"/>
        </w:rPr>
        <w:t>若资金超出预先计划，可配合揭榜方增加投资预算。</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四、预期成果形式</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仿宋_GBK" w:eastAsia="方正仿宋_GBK"/>
          <w:sz w:val="32"/>
          <w:szCs w:val="32"/>
          <w:lang w:eastAsia="zh-CN"/>
        </w:rPr>
      </w:pPr>
      <w:r>
        <w:rPr>
          <w:rFonts w:hint="eastAsia" w:ascii="方正仿宋_GBK" w:eastAsia="方正仿宋_GBK"/>
          <w:sz w:val="32"/>
          <w:szCs w:val="32"/>
        </w:rPr>
        <w:t>1</w:t>
      </w:r>
      <w:r>
        <w:rPr>
          <w:rFonts w:hint="eastAsia" w:ascii="方正仿宋_GBK" w:eastAsia="方正仿宋_GBK"/>
          <w:sz w:val="32"/>
          <w:szCs w:val="32"/>
          <w:lang w:val="en-US" w:eastAsia="zh-CN"/>
        </w:rPr>
        <w:t>.</w:t>
      </w:r>
      <w:r>
        <w:rPr>
          <w:rFonts w:hint="eastAsia" w:ascii="方正仿宋_GBK" w:eastAsia="方正仿宋_GBK"/>
          <w:sz w:val="32"/>
          <w:szCs w:val="32"/>
        </w:rPr>
        <w:t>5000吨/年炭黑导电剂专用反应炉1套</w:t>
      </w:r>
      <w:r>
        <w:rPr>
          <w:rFonts w:hint="eastAsia" w:ascii="方正仿宋_GBK" w:eastAsia="方正仿宋_GBK"/>
          <w:sz w:val="32"/>
          <w:szCs w:val="32"/>
          <w:lang w:val="en-US" w:eastAsia="zh-CN"/>
        </w:rPr>
        <w:t>。</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仿宋_GBK" w:eastAsia="方正仿宋_GBK"/>
          <w:sz w:val="32"/>
          <w:szCs w:val="32"/>
          <w:lang w:eastAsia="zh-CN"/>
        </w:rPr>
      </w:pPr>
      <w:r>
        <w:rPr>
          <w:rFonts w:hint="eastAsia" w:ascii="方正仿宋_GBK" w:eastAsia="方正仿宋_GBK"/>
          <w:sz w:val="32"/>
          <w:szCs w:val="32"/>
        </w:rPr>
        <w:t>2</w:t>
      </w:r>
      <w:r>
        <w:rPr>
          <w:rFonts w:hint="eastAsia" w:ascii="方正仿宋_GBK" w:eastAsia="方正仿宋_GBK"/>
          <w:sz w:val="32"/>
          <w:szCs w:val="32"/>
          <w:lang w:val="en-US" w:eastAsia="zh-CN"/>
        </w:rPr>
        <w:t>.</w:t>
      </w:r>
      <w:r>
        <w:rPr>
          <w:rFonts w:hint="eastAsia" w:ascii="方正仿宋_GBK" w:eastAsia="方正仿宋_GBK"/>
          <w:sz w:val="32"/>
          <w:szCs w:val="32"/>
        </w:rPr>
        <w:t>锂电池超纯高结构炭黑导电剂生产新工艺</w:t>
      </w:r>
      <w:r>
        <w:rPr>
          <w:rFonts w:hint="eastAsia" w:ascii="方正仿宋_GBK" w:eastAsia="方正仿宋_GBK"/>
          <w:sz w:val="32"/>
          <w:szCs w:val="32"/>
          <w:lang w:val="en-US" w:eastAsia="zh-CN"/>
        </w:rPr>
        <w:t>。</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3</w:t>
      </w:r>
      <w:r>
        <w:rPr>
          <w:rFonts w:hint="eastAsia" w:ascii="方正仿宋_GBK" w:eastAsia="方正仿宋_GBK"/>
          <w:sz w:val="32"/>
          <w:szCs w:val="32"/>
          <w:lang w:val="en-US" w:eastAsia="zh-CN"/>
        </w:rPr>
        <w:t>.</w:t>
      </w:r>
      <w:r>
        <w:rPr>
          <w:rFonts w:hint="eastAsia" w:ascii="方正仿宋_GBK" w:eastAsia="方正仿宋_GBK"/>
          <w:sz w:val="32"/>
          <w:szCs w:val="32"/>
        </w:rPr>
        <w:t>申请发明专利1项，实用新型2项（专利及技术秘密归属于</w:t>
      </w:r>
      <w:r>
        <w:rPr>
          <w:rFonts w:hint="eastAsia" w:ascii="方正仿宋_GBK" w:eastAsia="方正仿宋_GBK"/>
          <w:sz w:val="32"/>
          <w:szCs w:val="32"/>
          <w:lang w:val="en-US" w:eastAsia="zh-CN"/>
        </w:rPr>
        <w:t>发榜方</w:t>
      </w:r>
      <w:r>
        <w:rPr>
          <w:rFonts w:hint="eastAsia" w:ascii="方正仿宋_GBK" w:eastAsia="方正仿宋_GBK"/>
          <w:sz w:val="32"/>
          <w:szCs w:val="32"/>
        </w:rPr>
        <w:t>）。</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五、交付条件</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仿宋_GBK" w:eastAsia="方正仿宋_GBK"/>
          <w:sz w:val="32"/>
          <w:szCs w:val="32"/>
          <w:lang w:eastAsia="zh-CN"/>
        </w:rPr>
      </w:pPr>
      <w:r>
        <w:rPr>
          <w:rFonts w:hint="eastAsia" w:ascii="方正仿宋_GBK" w:eastAsia="方正仿宋_GBK"/>
          <w:sz w:val="32"/>
          <w:szCs w:val="32"/>
        </w:rPr>
        <w:t>1</w:t>
      </w:r>
      <w:r>
        <w:rPr>
          <w:rFonts w:hint="eastAsia" w:ascii="方正仿宋_GBK" w:eastAsia="方正仿宋_GBK"/>
          <w:sz w:val="32"/>
          <w:szCs w:val="32"/>
          <w:lang w:val="en-US" w:eastAsia="zh-CN"/>
        </w:rPr>
        <w:t>.</w:t>
      </w:r>
      <w:r>
        <w:rPr>
          <w:rFonts w:hint="eastAsia" w:ascii="方正仿宋_GBK" w:eastAsia="方正仿宋_GBK"/>
          <w:sz w:val="32"/>
          <w:szCs w:val="32"/>
        </w:rPr>
        <w:t>5000吨/年炭黑导电剂专用反应炉1套</w:t>
      </w:r>
      <w:r>
        <w:rPr>
          <w:rFonts w:hint="eastAsia" w:ascii="方正仿宋_GBK" w:eastAsia="方正仿宋_GBK"/>
          <w:sz w:val="32"/>
          <w:szCs w:val="32"/>
          <w:lang w:eastAsia="zh-CN"/>
        </w:rPr>
        <w:t>。</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仿宋_GBK" w:eastAsia="方正仿宋_GBK"/>
          <w:sz w:val="32"/>
          <w:szCs w:val="32"/>
          <w:lang w:eastAsia="zh-CN"/>
        </w:rPr>
      </w:pPr>
      <w:r>
        <w:rPr>
          <w:rFonts w:hint="eastAsia" w:ascii="方正仿宋_GBK" w:eastAsia="方正仿宋_GBK"/>
          <w:sz w:val="32"/>
          <w:szCs w:val="32"/>
        </w:rPr>
        <w:t>2</w:t>
      </w:r>
      <w:r>
        <w:rPr>
          <w:rFonts w:hint="eastAsia" w:ascii="方正仿宋_GBK" w:eastAsia="方正仿宋_GBK"/>
          <w:sz w:val="32"/>
          <w:szCs w:val="32"/>
          <w:lang w:val="en-US" w:eastAsia="zh-CN"/>
        </w:rPr>
        <w:t>.</w:t>
      </w:r>
      <w:r>
        <w:rPr>
          <w:rFonts w:hint="eastAsia" w:ascii="方正仿宋_GBK" w:eastAsia="方正仿宋_GBK"/>
          <w:sz w:val="32"/>
          <w:szCs w:val="32"/>
        </w:rPr>
        <w:t>炭黑导电剂生产工艺包</w:t>
      </w:r>
      <w:r>
        <w:rPr>
          <w:rFonts w:hint="eastAsia" w:ascii="方正仿宋_GBK" w:eastAsia="方正仿宋_GBK"/>
          <w:sz w:val="32"/>
          <w:szCs w:val="32"/>
          <w:lang w:eastAsia="zh-CN"/>
        </w:rPr>
        <w:t>。</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六、项目实施周期及揭榜金额</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项目实施周期为3年；揭榜金额</w:t>
      </w:r>
      <w:r>
        <w:rPr>
          <w:rFonts w:hint="default" w:ascii="方正仿宋_GBK" w:eastAsia="方正仿宋_GBK"/>
          <w:sz w:val="32"/>
          <w:szCs w:val="32"/>
        </w:rPr>
        <w:t>不超过</w:t>
      </w:r>
      <w:r>
        <w:rPr>
          <w:rFonts w:hint="eastAsia" w:ascii="方正仿宋_GBK" w:eastAsia="方正仿宋_GBK"/>
          <w:sz w:val="32"/>
          <w:szCs w:val="32"/>
        </w:rPr>
        <w:t>1</w:t>
      </w:r>
      <w:r>
        <w:rPr>
          <w:rFonts w:hint="eastAsia" w:ascii="方正仿宋_GBK" w:eastAsia="方正仿宋_GBK"/>
          <w:sz w:val="32"/>
          <w:szCs w:val="32"/>
          <w:lang w:val="en-US" w:eastAsia="zh-CN"/>
        </w:rPr>
        <w:t>460</w:t>
      </w:r>
      <w:r>
        <w:rPr>
          <w:rFonts w:hint="default" w:ascii="方正仿宋_GBK" w:eastAsia="方正仿宋_GBK"/>
          <w:sz w:val="32"/>
          <w:szCs w:val="32"/>
        </w:rPr>
        <w:t>万元</w:t>
      </w:r>
      <w:r>
        <w:rPr>
          <w:rFonts w:hint="eastAsia" w:ascii="方正仿宋_GBK" w:eastAsia="方正仿宋_GBK"/>
          <w:sz w:val="32"/>
          <w:szCs w:val="32"/>
        </w:rPr>
        <w:t>。</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七、对揭榜方要求</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仿宋_GBK" w:eastAsia="方正仿宋_GBK"/>
          <w:sz w:val="32"/>
          <w:szCs w:val="32"/>
          <w:lang w:eastAsia="zh-CN"/>
        </w:rPr>
        <w:t>揭榜方应具有独立的研发团队、配套的科研条件和自主研发实力，能按要求完成揭榜任务（具体要求请与项目专员联系）。</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0"/>
        <w:rPr>
          <w:rFonts w:hint="eastAsia" w:ascii="方正黑体_GBK" w:hAnsi="方正黑体_GBK" w:eastAsia="方正黑体_GBK" w:cs="方正黑体_GBK"/>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outlineLvl w:val="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项目需求4：基于</w:t>
      </w:r>
      <w:bookmarkStart w:id="0" w:name="_Hlk124776812"/>
      <w:r>
        <w:rPr>
          <w:rFonts w:hint="eastAsia" w:ascii="方正黑体_GBK" w:hAnsi="方正黑体_GBK" w:eastAsia="方正黑体_GBK" w:cs="方正黑体_GBK"/>
          <w:sz w:val="32"/>
          <w:szCs w:val="32"/>
        </w:rPr>
        <w:t>IGCT的模块化多电平换流阀技术</w:t>
      </w:r>
      <w:bookmarkEnd w:id="0"/>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一、需求单位</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特变电工新疆新能源股份有限公司</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项目专员：许琴（186</w:t>
      </w:r>
      <w:r>
        <w:rPr>
          <w:rFonts w:ascii="方正仿宋_GBK" w:eastAsia="方正仿宋_GBK"/>
          <w:sz w:val="32"/>
          <w:szCs w:val="32"/>
        </w:rPr>
        <w:t>90288208</w:t>
      </w:r>
      <w:r>
        <w:rPr>
          <w:rFonts w:hint="eastAsia" w:ascii="方正仿宋_GBK" w:eastAsia="方正仿宋_GBK"/>
          <w:sz w:val="32"/>
          <w:szCs w:val="32"/>
        </w:rPr>
        <w:t>）</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二、需求内容及技术指标要求</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lang w:eastAsia="zh-CN"/>
        </w:rPr>
        <w:t>需求</w:t>
      </w:r>
      <w:r>
        <w:rPr>
          <w:rFonts w:hint="eastAsia" w:ascii="方正楷体_GBK" w:hAnsi="方正楷体_GBK" w:eastAsia="方正楷体_GBK" w:cs="方正楷体_GBK"/>
          <w:b w:val="0"/>
          <w:bCs w:val="0"/>
          <w:sz w:val="32"/>
          <w:szCs w:val="32"/>
        </w:rPr>
        <w:t>内容</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仿宋_GBK" w:eastAsia="方正仿宋_GBK"/>
          <w:sz w:val="32"/>
          <w:szCs w:val="32"/>
        </w:rPr>
      </w:pPr>
      <w:r>
        <w:rPr>
          <w:rFonts w:hint="eastAsia" w:ascii="方正仿宋_GBK" w:eastAsia="方正仿宋_GBK"/>
          <w:sz w:val="32"/>
          <w:szCs w:val="32"/>
          <w:lang w:val="en-US" w:eastAsia="zh-CN"/>
        </w:rPr>
        <w:t>1.</w:t>
      </w:r>
      <w:r>
        <w:rPr>
          <w:rFonts w:hint="eastAsia" w:ascii="方正仿宋_GBK" w:eastAsia="方正仿宋_GBK"/>
          <w:sz w:val="32"/>
          <w:szCs w:val="32"/>
        </w:rPr>
        <w:t>IGCT 的功率模块技术研究</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仿宋_GBK" w:eastAsia="方正仿宋_GBK"/>
          <w:sz w:val="32"/>
          <w:szCs w:val="32"/>
        </w:rPr>
      </w:pPr>
      <w:r>
        <w:rPr>
          <w:rFonts w:hint="eastAsia" w:ascii="方正仿宋_GBK" w:eastAsia="方正仿宋_GBK"/>
          <w:sz w:val="32"/>
          <w:szCs w:val="32"/>
        </w:rPr>
        <w:t>完成 IGCT 功率模块技术研究，包括 IGCT 功率模块拓扑结构、IGCT 动态特性、损耗计算方法及模型搭建、电气参数设计方法、元器件选型、功率模块组件设计方案、IGCT 压接技术。</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仿宋_GBK" w:eastAsia="方正仿宋_GBK"/>
          <w:sz w:val="32"/>
          <w:szCs w:val="32"/>
        </w:rPr>
      </w:pPr>
      <w:r>
        <w:rPr>
          <w:rFonts w:hint="eastAsia" w:ascii="方正仿宋_GBK" w:eastAsia="方正仿宋_GBK"/>
          <w:sz w:val="32"/>
          <w:szCs w:val="32"/>
          <w:lang w:val="en-US" w:eastAsia="zh-CN"/>
        </w:rPr>
        <w:t>2.</w:t>
      </w:r>
      <w:r>
        <w:rPr>
          <w:rFonts w:hint="eastAsia" w:ascii="方正仿宋_GBK" w:eastAsia="方正仿宋_GBK"/>
          <w:sz w:val="32"/>
          <w:szCs w:val="32"/>
        </w:rPr>
        <w:t>IGCT 的换流阀阀塔技术研究</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仿宋_GBK" w:eastAsia="方正仿宋_GBK"/>
          <w:sz w:val="32"/>
          <w:szCs w:val="32"/>
        </w:rPr>
      </w:pPr>
      <w:r>
        <w:rPr>
          <w:rFonts w:hint="eastAsia" w:ascii="方正仿宋_GBK" w:eastAsia="方正仿宋_GBK"/>
          <w:sz w:val="32"/>
          <w:szCs w:val="32"/>
        </w:rPr>
        <w:t>完成IGCT阀设计技术研究，包括 IGCT 阀塔电气设计、电磁场物理仿真研究、IGCT 阀塔结构设计、IGCT 阀水冷设计、IGCT 阀维护技术、绝缘技术研究。</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仿宋_GBK" w:eastAsia="方正仿宋_GBK"/>
          <w:sz w:val="32"/>
          <w:szCs w:val="32"/>
        </w:rPr>
      </w:pPr>
      <w:r>
        <w:rPr>
          <w:rFonts w:hint="eastAsia" w:ascii="方正仿宋_GBK" w:eastAsia="方正仿宋_GBK"/>
          <w:sz w:val="32"/>
          <w:szCs w:val="32"/>
          <w:lang w:val="en-US" w:eastAsia="zh-CN"/>
        </w:rPr>
        <w:t>3.</w:t>
      </w:r>
      <w:r>
        <w:rPr>
          <w:rFonts w:hint="eastAsia" w:ascii="方正仿宋_GBK" w:eastAsia="方正仿宋_GBK"/>
          <w:sz w:val="32"/>
          <w:szCs w:val="32"/>
        </w:rPr>
        <w:t>基于 IGCT 功率模块的控制策略及保护研究</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仿宋_GBK" w:eastAsia="方正仿宋_GBK"/>
          <w:sz w:val="32"/>
          <w:szCs w:val="32"/>
        </w:rPr>
      </w:pPr>
      <w:r>
        <w:rPr>
          <w:rFonts w:hint="eastAsia" w:ascii="方正仿宋_GBK" w:eastAsia="方正仿宋_GBK"/>
          <w:sz w:val="32"/>
          <w:szCs w:val="32"/>
        </w:rPr>
        <w:t>结合 IGCT 器件本身的应用特点，完成 IGCT 模块的运行特性、控制策略、保护方式、故障处理策略等方面的研究，并在阀段实验平台上进行相关试验验证。</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仿宋_GBK" w:eastAsia="方正仿宋_GBK"/>
          <w:sz w:val="32"/>
          <w:szCs w:val="32"/>
        </w:rPr>
      </w:pPr>
      <w:r>
        <w:rPr>
          <w:rFonts w:hint="eastAsia" w:ascii="方正仿宋_GBK" w:eastAsia="方正仿宋_GBK"/>
          <w:sz w:val="32"/>
          <w:szCs w:val="32"/>
          <w:lang w:val="en-US" w:eastAsia="zh-CN"/>
        </w:rPr>
        <w:t>4.</w:t>
      </w:r>
      <w:r>
        <w:rPr>
          <w:rFonts w:hint="eastAsia" w:ascii="方正仿宋_GBK" w:eastAsia="方正仿宋_GBK"/>
          <w:sz w:val="32"/>
          <w:szCs w:val="32"/>
        </w:rPr>
        <w:t>IGCT 换流阀的成套设备测试方法研究</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仿宋_GBK" w:eastAsia="方正仿宋_GBK"/>
          <w:sz w:val="32"/>
          <w:szCs w:val="32"/>
        </w:rPr>
      </w:pPr>
      <w:r>
        <w:rPr>
          <w:rFonts w:hint="eastAsia" w:ascii="方正仿宋_GBK" w:eastAsia="方正仿宋_GBK"/>
          <w:sz w:val="32"/>
          <w:szCs w:val="32"/>
        </w:rPr>
        <w:t>包括 IGCT 器件的动态特性研究、IGCT 抑制吸收回路参数评估、IGCT 功率模块测试方法、IGCT 阀组件测试方法研究，形成完善的 IGCT 换流阀成套测试规范。</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技术指标</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eastAsia="方正仿宋_GBK"/>
          <w:sz w:val="32"/>
          <w:szCs w:val="32"/>
          <w:lang w:eastAsia="zh-CN"/>
        </w:rPr>
      </w:pPr>
      <w:r>
        <w:rPr>
          <w:rFonts w:hint="eastAsia" w:ascii="方正仿宋_GBK" w:eastAsia="方正仿宋_GBK"/>
          <w:sz w:val="32"/>
          <w:szCs w:val="32"/>
          <w:lang w:val="en-US" w:eastAsia="zh-CN"/>
        </w:rPr>
        <w:t>1.</w:t>
      </w:r>
      <w:r>
        <w:rPr>
          <w:rFonts w:hint="eastAsia" w:ascii="方正仿宋_GBK" w:eastAsia="方正仿宋_GBK"/>
          <w:sz w:val="32"/>
          <w:szCs w:val="32"/>
        </w:rPr>
        <w:t>开发基于国产化 IGCT 器件的柔直换流阀功率模块及阀组件，完成 1 套实物样机</w:t>
      </w:r>
      <w:r>
        <w:rPr>
          <w:rFonts w:hint="eastAsia" w:ascii="方正仿宋_GBK" w:eastAsia="方正仿宋_GBK"/>
          <w:sz w:val="32"/>
          <w:szCs w:val="32"/>
          <w:lang w:eastAsia="zh-CN"/>
        </w:rPr>
        <w:t>。</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eastAsia="方正仿宋_GBK"/>
          <w:sz w:val="32"/>
          <w:szCs w:val="32"/>
          <w:lang w:eastAsia="zh-CN"/>
        </w:rPr>
      </w:pPr>
      <w:r>
        <w:rPr>
          <w:rFonts w:hint="eastAsia" w:ascii="方正仿宋_GBK" w:eastAsia="方正仿宋_GBK"/>
          <w:sz w:val="32"/>
          <w:szCs w:val="32"/>
          <w:lang w:val="en-US" w:eastAsia="zh-CN"/>
        </w:rPr>
        <w:t>2.</w:t>
      </w:r>
      <w:r>
        <w:rPr>
          <w:rFonts w:hint="eastAsia" w:ascii="方正仿宋_GBK" w:eastAsia="方正仿宋_GBK"/>
          <w:sz w:val="32"/>
          <w:szCs w:val="32"/>
        </w:rPr>
        <w:t>开发功率模块产品满足运行电压 3kV，运行电流 1420A，可关断电流 3.8kA，开关频率不高于 200Hz</w:t>
      </w:r>
      <w:r>
        <w:rPr>
          <w:rFonts w:hint="eastAsia" w:ascii="方正仿宋_GBK" w:eastAsia="方正仿宋_GBK"/>
          <w:sz w:val="32"/>
          <w:szCs w:val="32"/>
          <w:lang w:eastAsia="zh-CN"/>
        </w:rPr>
        <w:t>。</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仿宋_GBK" w:eastAsia="方正仿宋_GBK"/>
          <w:sz w:val="32"/>
          <w:szCs w:val="32"/>
        </w:rPr>
      </w:pPr>
      <w:r>
        <w:rPr>
          <w:rFonts w:hint="eastAsia" w:ascii="方正仿宋_GBK" w:eastAsia="方正仿宋_GBK"/>
          <w:sz w:val="32"/>
          <w:szCs w:val="32"/>
          <w:lang w:val="en-US" w:eastAsia="zh-CN"/>
        </w:rPr>
        <w:t>3.</w:t>
      </w:r>
      <w:r>
        <w:rPr>
          <w:rFonts w:hint="eastAsia" w:ascii="方正仿宋_GBK" w:eastAsia="方正仿宋_GBK"/>
          <w:sz w:val="32"/>
          <w:szCs w:val="32"/>
        </w:rPr>
        <w:t>形成 IGCT 换流阀的成套设备测试方法研究，完成 1 份测试方法研究报告。</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三、发榜方承诺提供的条件</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仿宋_GBK" w:eastAsia="方正仿宋_GBK"/>
          <w:sz w:val="32"/>
          <w:szCs w:val="32"/>
        </w:rPr>
      </w:pPr>
      <w:r>
        <w:rPr>
          <w:rFonts w:hint="eastAsia" w:ascii="方正仿宋_GBK" w:eastAsia="方正仿宋_GBK"/>
          <w:sz w:val="32"/>
          <w:szCs w:val="32"/>
        </w:rPr>
        <w:t>企业建有 IGBT 双脉冲试验平台、阀段老化及短路平台、±10kV/60MW 样机、试验平台水冷系统、功率模块自老化平台、功率模块测试仪等设备，拥有从单板、装置到系统级完善的测试和试验设备、单板级和装置级测试拥有自动测试平台和仿真平台、系统级测试拥有动模仿真平台、IGBT 组件双脉冲、子模块自动化测试、数据自动存储打印平台。试验设备全面完善，具备柔性直流输电换流阀在乌东德特高压柔性直流输电工程中的应用经验。</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四、预期成果形式</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eastAsia="方正仿宋_GBK"/>
          <w:sz w:val="32"/>
          <w:szCs w:val="32"/>
          <w:lang w:eastAsia="zh-CN"/>
        </w:rPr>
      </w:pPr>
      <w:r>
        <w:rPr>
          <w:rFonts w:hint="eastAsia" w:ascii="方正仿宋_GBK" w:eastAsia="方正仿宋_GBK"/>
          <w:sz w:val="32"/>
          <w:szCs w:val="32"/>
          <w:lang w:val="en-US" w:eastAsia="zh-CN"/>
        </w:rPr>
        <w:t>1.</w:t>
      </w:r>
      <w:r>
        <w:rPr>
          <w:rFonts w:hint="eastAsia" w:ascii="方正仿宋_GBK" w:eastAsia="方正仿宋_GBK"/>
          <w:sz w:val="32"/>
          <w:szCs w:val="32"/>
        </w:rPr>
        <w:t>开发基于国产化 IGCT 器件的柔直换流阀功率模块及阀组件，完成 1 套实物样机</w:t>
      </w:r>
      <w:r>
        <w:rPr>
          <w:rFonts w:hint="eastAsia" w:ascii="方正仿宋_GBK" w:eastAsia="方正仿宋_GBK"/>
          <w:sz w:val="32"/>
          <w:szCs w:val="32"/>
          <w:lang w:eastAsia="zh-CN"/>
        </w:rPr>
        <w:t>。</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eastAsia="方正仿宋_GBK"/>
          <w:sz w:val="32"/>
          <w:szCs w:val="32"/>
          <w:lang w:eastAsia="zh-CN"/>
        </w:rPr>
      </w:pPr>
      <w:r>
        <w:rPr>
          <w:rFonts w:hint="eastAsia" w:ascii="方正仿宋_GBK" w:eastAsia="方正仿宋_GBK"/>
          <w:sz w:val="32"/>
          <w:szCs w:val="32"/>
          <w:lang w:val="en-US" w:eastAsia="zh-CN"/>
        </w:rPr>
        <w:t>2.</w:t>
      </w:r>
      <w:r>
        <w:rPr>
          <w:rFonts w:hint="eastAsia" w:ascii="方正仿宋_GBK" w:eastAsia="方正仿宋_GBK"/>
          <w:sz w:val="32"/>
          <w:szCs w:val="32"/>
        </w:rPr>
        <w:t>开发功率模块产品满足运行电压 3kV，运行电流 1420A，可关断电流 3.8kA，开关频率不高于 200Hz</w:t>
      </w:r>
      <w:r>
        <w:rPr>
          <w:rFonts w:hint="eastAsia" w:ascii="方正仿宋_GBK" w:eastAsia="方正仿宋_GBK"/>
          <w:sz w:val="32"/>
          <w:szCs w:val="32"/>
          <w:lang w:eastAsia="zh-CN"/>
        </w:rPr>
        <w:t>。</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eastAsia="方正仿宋_GBK"/>
          <w:sz w:val="32"/>
          <w:szCs w:val="32"/>
          <w:lang w:eastAsia="zh-CN"/>
        </w:rPr>
      </w:pPr>
      <w:r>
        <w:rPr>
          <w:rFonts w:hint="eastAsia" w:ascii="方正仿宋_GBK" w:eastAsia="方正仿宋_GBK"/>
          <w:sz w:val="32"/>
          <w:szCs w:val="32"/>
          <w:lang w:val="en-US" w:eastAsia="zh-CN"/>
        </w:rPr>
        <w:t>3.</w:t>
      </w:r>
      <w:r>
        <w:rPr>
          <w:rFonts w:hint="eastAsia" w:ascii="方正仿宋_GBK" w:eastAsia="方正仿宋_GBK"/>
          <w:sz w:val="32"/>
          <w:szCs w:val="32"/>
        </w:rPr>
        <w:t>基于国产化新型 IGCT 的换流阀与 IGBT 换流阀相比， 损耗降低 10%</w:t>
      </w:r>
      <w:r>
        <w:rPr>
          <w:rFonts w:hint="eastAsia" w:ascii="方正仿宋_GBK" w:eastAsia="方正仿宋_GBK"/>
          <w:sz w:val="32"/>
          <w:szCs w:val="32"/>
          <w:lang w:eastAsia="zh-CN"/>
        </w:rPr>
        <w:t>。</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仿宋_GBK" w:eastAsia="方正仿宋_GBK"/>
          <w:sz w:val="32"/>
          <w:szCs w:val="32"/>
        </w:rPr>
      </w:pPr>
      <w:r>
        <w:rPr>
          <w:rFonts w:hint="eastAsia" w:ascii="方正仿宋_GBK" w:eastAsia="方正仿宋_GBK"/>
          <w:sz w:val="32"/>
          <w:szCs w:val="32"/>
          <w:lang w:val="en-US" w:eastAsia="zh-CN"/>
        </w:rPr>
        <w:t>4.</w:t>
      </w:r>
      <w:r>
        <w:rPr>
          <w:rFonts w:hint="eastAsia" w:ascii="方正仿宋_GBK" w:eastAsia="方正仿宋_GBK"/>
          <w:sz w:val="32"/>
          <w:szCs w:val="32"/>
        </w:rPr>
        <w:t>形成 IGCT 换流阀的成套设备测试方法研究，完成 1 份测试方法研究报告。</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五、交付条件</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仿宋_GBK" w:eastAsia="方正仿宋_GBK"/>
          <w:sz w:val="32"/>
          <w:szCs w:val="32"/>
        </w:rPr>
      </w:pPr>
      <w:r>
        <w:rPr>
          <w:rFonts w:hint="eastAsia" w:ascii="方正仿宋_GBK" w:eastAsia="方正仿宋_GBK"/>
          <w:sz w:val="32"/>
          <w:szCs w:val="32"/>
        </w:rPr>
        <w:t>完成IGCT的模块化多电平换流阀技术研究，开发基于国产化 IGCT 器件的柔直换流阀功率模块（功率模块产品满足运行电压 3kV，运行电流 1420A，可关断电流 3.8kA，开关频率不高于 200Hz）及阀组件，损耗降低10%，完成 1 份测试方法研究报告。通过技术专家评审，达成验收条件。</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六、项目实施周期及揭榜金额</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eastAsia="方正仿宋_GBK"/>
          <w:sz w:val="32"/>
          <w:szCs w:val="32"/>
        </w:rPr>
      </w:pPr>
      <w:r>
        <w:rPr>
          <w:rFonts w:hint="eastAsia" w:ascii="方正仿宋_GBK" w:eastAsia="方正仿宋_GBK"/>
          <w:sz w:val="32"/>
          <w:szCs w:val="32"/>
        </w:rPr>
        <w:t>项目实施周期为3年；揭榜金额</w:t>
      </w:r>
      <w:r>
        <w:rPr>
          <w:rFonts w:hint="default" w:ascii="方正仿宋_GBK" w:eastAsia="方正仿宋_GBK"/>
          <w:sz w:val="32"/>
          <w:szCs w:val="32"/>
        </w:rPr>
        <w:t>不超过</w:t>
      </w:r>
      <w:r>
        <w:rPr>
          <w:rFonts w:hint="eastAsia" w:ascii="方正仿宋_GBK" w:eastAsia="方正仿宋_GBK"/>
          <w:sz w:val="32"/>
          <w:szCs w:val="32"/>
          <w:lang w:val="en-US" w:eastAsia="zh-CN"/>
        </w:rPr>
        <w:t>1196</w:t>
      </w:r>
      <w:r>
        <w:rPr>
          <w:rFonts w:hint="eastAsia" w:ascii="方正仿宋_GBK" w:eastAsia="方正仿宋_GBK"/>
          <w:sz w:val="32"/>
          <w:szCs w:val="32"/>
        </w:rPr>
        <w:t>万元。</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七、对揭榜方要求</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仿宋_GBK" w:eastAsia="方正仿宋_GBK"/>
          <w:sz w:val="32"/>
          <w:szCs w:val="32"/>
          <w:lang w:eastAsia="zh-CN"/>
        </w:rPr>
        <w:t>揭榜方应具有独立的研发团队、配套的科研条件和自主研发实力，能按要求完成揭榜任务（具体要求请与项目专员联系）。</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center"/>
        <w:textAlignment w:val="auto"/>
        <w:outlineLvl w:val="1"/>
        <w:rPr>
          <w:rFonts w:hint="eastAsia" w:ascii="方正黑体_GBK" w:hAnsi="方正黑体_GBK" w:eastAsia="方正黑体_GBK" w:cs="方正黑体_GBK"/>
          <w:sz w:val="32"/>
          <w:szCs w:val="32"/>
        </w:rPr>
      </w:pPr>
      <w:r>
        <w:rPr>
          <w:rFonts w:hint="eastAsia" w:ascii="方正小标宋简体" w:eastAsia="方正小标宋简体"/>
          <w:sz w:val="32"/>
          <w:szCs w:val="32"/>
        </w:rPr>
        <w:br w:type="page"/>
      </w:r>
      <w:r>
        <w:rPr>
          <w:rFonts w:hint="eastAsia" w:ascii="方正黑体_GBK" w:hAnsi="方正黑体_GBK" w:eastAsia="方正黑体_GBK" w:cs="方正黑体_GBK"/>
          <w:sz w:val="32"/>
          <w:szCs w:val="32"/>
        </w:rPr>
        <w:t>项目需求5：开关成套设备智能运维、仿真设计关键技</w:t>
      </w:r>
    </w:p>
    <w:p>
      <w:pPr>
        <w:keepNext w:val="0"/>
        <w:keepLines w:val="0"/>
        <w:pageBreakBefore w:val="0"/>
        <w:widowControl w:val="0"/>
        <w:kinsoku/>
        <w:wordWrap/>
        <w:overflowPunct/>
        <w:topLinePunct w:val="0"/>
        <w:autoSpaceDE/>
        <w:autoSpaceDN/>
        <w:bidi w:val="0"/>
        <w:adjustRightInd/>
        <w:snapToGrid/>
        <w:spacing w:line="500" w:lineRule="exact"/>
        <w:ind w:firstLine="2560" w:firstLineChars="800"/>
        <w:jc w:val="both"/>
        <w:textAlignment w:val="auto"/>
        <w:outlineLvl w:val="1"/>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sz w:val="32"/>
          <w:szCs w:val="32"/>
        </w:rPr>
        <w:t>术的研究与应用</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黑体_GBK" w:hAnsi="方正黑体_GBK" w:eastAsia="方正黑体_GBK" w:cs="方正黑体_GBK"/>
          <w:color w:val="000000"/>
          <w:sz w:val="32"/>
          <w:szCs w:val="32"/>
        </w:rPr>
      </w:pP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一、需求单位</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ascii="方正仿宋_GBK" w:eastAsia="方正仿宋_GBK"/>
          <w:color w:val="000000"/>
          <w:sz w:val="32"/>
          <w:szCs w:val="32"/>
        </w:rPr>
      </w:pPr>
      <w:r>
        <w:rPr>
          <w:rFonts w:hint="eastAsia" w:ascii="方正仿宋_GBK" w:eastAsia="方正仿宋_GBK"/>
          <w:color w:val="000000"/>
          <w:sz w:val="32"/>
          <w:szCs w:val="32"/>
        </w:rPr>
        <w:t>新疆特变电工自控设备有限公司</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ascii="方正仿宋_GBK" w:eastAsia="方正仿宋_GBK"/>
          <w:color w:val="000000"/>
          <w:sz w:val="32"/>
          <w:szCs w:val="32"/>
        </w:rPr>
      </w:pPr>
      <w:r>
        <w:rPr>
          <w:rFonts w:hint="eastAsia" w:ascii="方正仿宋_GBK" w:eastAsia="方正仿宋_GBK"/>
          <w:color w:val="000000"/>
          <w:sz w:val="32"/>
          <w:szCs w:val="32"/>
        </w:rPr>
        <w:t>项目专员：方超（17609931313）</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二、需求内容及技术指标要求</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ascii="方正仿宋_GBK" w:eastAsia="方正仿宋_GBK"/>
          <w:color w:val="000000"/>
          <w:sz w:val="32"/>
          <w:szCs w:val="32"/>
        </w:rPr>
      </w:pPr>
      <w:r>
        <w:rPr>
          <w:rFonts w:hint="eastAsia" w:ascii="方正仿宋_GBK" w:eastAsia="方正仿宋_GBK"/>
          <w:color w:val="000000"/>
          <w:sz w:val="32"/>
          <w:szCs w:val="32"/>
          <w:lang w:val="en-US" w:eastAsia="zh-CN"/>
        </w:rPr>
        <w:t>1.</w:t>
      </w:r>
      <w:r>
        <w:rPr>
          <w:rFonts w:hint="eastAsia" w:ascii="方正仿宋_GBK" w:eastAsia="方正仿宋_GBK"/>
          <w:color w:val="000000"/>
          <w:sz w:val="32"/>
          <w:szCs w:val="32"/>
        </w:rPr>
        <w:t>提供开关成套设备集成仿真技术研究，技术指标：完成标准产品三维仿真设计，覆盖率达到≥80%；原材料模型数量不低于≥300项；工单数据接收≥3项，准确率达到99.8%以上；打通设计研发与生产制造的信息流，提升数字化生产能力</w:t>
      </w:r>
      <w:r>
        <w:rPr>
          <w:rFonts w:hint="eastAsia" w:ascii="方正仿宋_GBK" w:eastAsia="方正仿宋_GBK"/>
          <w:color w:val="000000"/>
          <w:sz w:val="32"/>
          <w:szCs w:val="32"/>
          <w:lang w:eastAsia="zh-CN"/>
        </w:rPr>
        <w:t>；</w:t>
      </w:r>
      <w:r>
        <w:rPr>
          <w:rFonts w:hint="eastAsia" w:ascii="方正仿宋_GBK" w:eastAsia="方正仿宋_GBK"/>
          <w:color w:val="000000"/>
          <w:sz w:val="32"/>
          <w:szCs w:val="32"/>
        </w:rPr>
        <w:t>软件著作权1项。</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仿宋_GBK" w:eastAsia="方正仿宋_GBK"/>
          <w:color w:val="000000"/>
          <w:sz w:val="32"/>
          <w:szCs w:val="32"/>
          <w:lang w:eastAsia="zh-CN"/>
        </w:rPr>
      </w:pPr>
      <w:r>
        <w:rPr>
          <w:rFonts w:hint="eastAsia" w:ascii="方正仿宋_GBK" w:eastAsia="方正仿宋_GBK"/>
          <w:color w:val="000000"/>
          <w:sz w:val="32"/>
          <w:szCs w:val="32"/>
          <w:lang w:val="en-US" w:eastAsia="zh-CN"/>
        </w:rPr>
        <w:t>2.</w:t>
      </w:r>
      <w:r>
        <w:rPr>
          <w:rFonts w:hint="eastAsia" w:ascii="方正仿宋_GBK" w:eastAsia="方正仿宋_GBK"/>
          <w:color w:val="000000"/>
          <w:sz w:val="32"/>
          <w:szCs w:val="32"/>
        </w:rPr>
        <w:t>开发开关成套设备故障机理及智能诊断专家系统研究，技术指标：完成开关成套产品专家诊断预评价数据数量≥8项；完成典型故障数据库，典型故障数量≥100项；完成专家诊断智能决策模型建立，并申请软件著作权1项；搭建云桌面的实施方案，解决研发部门数据泄露问题</w:t>
      </w:r>
      <w:r>
        <w:rPr>
          <w:rFonts w:hint="eastAsia" w:ascii="方正仿宋_GBK" w:eastAsia="方正仿宋_GBK"/>
          <w:color w:val="000000"/>
          <w:sz w:val="32"/>
          <w:szCs w:val="32"/>
          <w:lang w:eastAsia="zh-CN"/>
        </w:rPr>
        <w:t>；</w:t>
      </w:r>
      <w:r>
        <w:rPr>
          <w:rFonts w:hint="eastAsia" w:ascii="方正仿宋_GBK" w:eastAsia="方正仿宋_GBK"/>
          <w:color w:val="000000"/>
          <w:sz w:val="32"/>
          <w:szCs w:val="32"/>
        </w:rPr>
        <w:t>提交《完成开关成套设备智能诊断专家系统设计技术报告》1份，⑥完成在线监测装置样机1套，出具试验报告1份</w:t>
      </w:r>
      <w:r>
        <w:rPr>
          <w:rFonts w:hint="eastAsia" w:ascii="方正仿宋_GBK" w:eastAsia="方正仿宋_GBK"/>
          <w:color w:val="000000"/>
          <w:sz w:val="32"/>
          <w:szCs w:val="32"/>
          <w:lang w:eastAsia="zh-CN"/>
        </w:rPr>
        <w:t>。</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ascii="方正仿宋_GBK" w:eastAsia="方正仿宋_GBK"/>
          <w:color w:val="000000"/>
          <w:sz w:val="32"/>
          <w:szCs w:val="32"/>
        </w:rPr>
      </w:pPr>
      <w:r>
        <w:rPr>
          <w:rFonts w:hint="eastAsia" w:ascii="方正仿宋_GBK" w:eastAsia="方正仿宋_GBK"/>
          <w:color w:val="000000"/>
          <w:sz w:val="32"/>
          <w:szCs w:val="32"/>
          <w:lang w:val="en-US" w:eastAsia="zh-CN"/>
        </w:rPr>
        <w:t>3.</w:t>
      </w:r>
      <w:r>
        <w:rPr>
          <w:rFonts w:hint="eastAsia" w:ascii="方正仿宋_GBK" w:eastAsia="方正仿宋_GBK"/>
          <w:color w:val="000000"/>
          <w:sz w:val="32"/>
          <w:szCs w:val="32"/>
        </w:rPr>
        <w:t>搭建基于5</w:t>
      </w:r>
      <w:r>
        <w:rPr>
          <w:rFonts w:ascii="方正仿宋_GBK" w:eastAsia="方正仿宋_GBK"/>
          <w:color w:val="000000"/>
          <w:sz w:val="32"/>
          <w:szCs w:val="32"/>
        </w:rPr>
        <w:t>G+TSN</w:t>
      </w:r>
      <w:r>
        <w:rPr>
          <w:rFonts w:hint="eastAsia" w:ascii="方正仿宋_GBK" w:eastAsia="方正仿宋_GBK"/>
          <w:color w:val="000000"/>
          <w:sz w:val="32"/>
          <w:szCs w:val="32"/>
        </w:rPr>
        <w:t>分布式存储的云共享规划及应用。技术指标：开发数字化工厂顶层规划中的在产区内搭建XR平台，实现工厂产线三维虚拟场景的搭建，工业VR/AR场景端到端时延≤25ms，时钟同步&lt;1μs，可靠性&gt;99.9%，定位延时&lt;15ms，同时支持无缝切换</w:t>
      </w:r>
      <w:r>
        <w:rPr>
          <w:rFonts w:hint="eastAsia" w:ascii="方正仿宋_GBK" w:eastAsia="方正仿宋_GBK"/>
          <w:color w:val="000000"/>
          <w:sz w:val="32"/>
          <w:szCs w:val="32"/>
          <w:lang w:eastAsia="zh-CN"/>
        </w:rPr>
        <w:t>；</w:t>
      </w:r>
      <w:r>
        <w:rPr>
          <w:rFonts w:hint="eastAsia" w:ascii="方正仿宋_GBK" w:eastAsia="方正仿宋_GBK"/>
          <w:color w:val="000000"/>
          <w:sz w:val="32"/>
          <w:szCs w:val="32"/>
        </w:rPr>
        <w:t>完成开关成套设备的远程运维平台开发；完成5G+TSN融合关键技术研究，实现在线监测数据传输时延≤200ms,信息传输可靠性≥90%，传输带宽不低于10Gbps，信源频率达到2.6GHz或3.5GHz，数据安全性达100%，数据实现双副本冗余；完成跨区域分布式协同数据采集</w:t>
      </w:r>
      <w:r>
        <w:rPr>
          <w:rFonts w:hint="eastAsia" w:ascii="方正仿宋_GBK" w:eastAsia="方正仿宋_GBK"/>
          <w:color w:val="000000"/>
          <w:sz w:val="32"/>
          <w:szCs w:val="32"/>
          <w:lang w:eastAsia="zh-CN"/>
        </w:rPr>
        <w:t>；</w:t>
      </w:r>
      <w:r>
        <w:rPr>
          <w:rFonts w:hint="eastAsia" w:ascii="方正仿宋_GBK" w:eastAsia="方正仿宋_GBK"/>
          <w:color w:val="000000"/>
          <w:sz w:val="32"/>
          <w:szCs w:val="32"/>
        </w:rPr>
        <w:t>完成基于分布式存储的云共享规划及应用。</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三、发榜方承诺提供的条件</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仿宋_GBK" w:eastAsia="方正仿宋_GBK"/>
          <w:color w:val="000000"/>
          <w:sz w:val="32"/>
          <w:szCs w:val="32"/>
        </w:rPr>
      </w:pPr>
      <w:r>
        <w:rPr>
          <w:rFonts w:hint="eastAsia" w:ascii="方正仿宋_GBK" w:eastAsia="方正仿宋_GBK"/>
          <w:color w:val="000000"/>
          <w:sz w:val="32"/>
          <w:szCs w:val="32"/>
        </w:rPr>
        <w:t>从申请单位具备的研发基础、知识产权情况，在成果转化和产业化等方面具备的条件等方面，可对揭榜单位提供的条件和承诺。具备开关成套设备研发、生产、试验条件.拥有先进的开关成套设备检测、分析及测试手段。</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四、预期成果形式</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eastAsia="方正仿宋_GBK"/>
          <w:color w:val="000000"/>
          <w:sz w:val="32"/>
          <w:szCs w:val="32"/>
          <w:lang w:eastAsia="zh-CN"/>
        </w:rPr>
      </w:pPr>
      <w:r>
        <w:rPr>
          <w:rFonts w:hint="eastAsia" w:ascii="方正仿宋_GBK" w:eastAsia="方正仿宋_GBK"/>
          <w:color w:val="000000"/>
          <w:sz w:val="32"/>
          <w:szCs w:val="32"/>
        </w:rPr>
        <w:t>1.本项目软件著作权申请，发榜方为第一申请人，揭榜方为第二申请人。未经发榜方允许，揭榜方不得向第三方转让软件著作权权益。针对软件著作权所产生的收益，发榜方使用归发榜方，揭榜方单独实施归揭榜方</w:t>
      </w:r>
      <w:r>
        <w:rPr>
          <w:rFonts w:hint="eastAsia" w:ascii="方正仿宋_GBK" w:eastAsia="方正仿宋_GBK"/>
          <w:color w:val="000000"/>
          <w:sz w:val="32"/>
          <w:szCs w:val="32"/>
          <w:lang w:eastAsia="zh-CN"/>
        </w:rPr>
        <w:t>。</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仿宋_GBK" w:eastAsia="方正仿宋_GBK"/>
          <w:color w:val="000000"/>
          <w:sz w:val="32"/>
          <w:szCs w:val="32"/>
        </w:rPr>
      </w:pPr>
      <w:r>
        <w:rPr>
          <w:rFonts w:hint="eastAsia" w:ascii="方正仿宋_GBK" w:eastAsia="方正仿宋_GBK"/>
          <w:color w:val="000000"/>
          <w:sz w:val="32"/>
          <w:szCs w:val="32"/>
        </w:rPr>
        <w:t>2.本项目技术成果，如发榜方决定以技术秘密的形式进行保护的，技术秘密归发榜方所有，揭榜方不得保存相关技术资料，参与人员不得对外披露相关技术秘密。</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五、交付条件</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ascii="方正黑体_GBK" w:hAnsi="方正黑体_GBK" w:eastAsia="方正黑体_GBK" w:cs="方正黑体_GBK"/>
          <w:color w:val="000000"/>
          <w:sz w:val="32"/>
          <w:szCs w:val="32"/>
        </w:rPr>
      </w:pPr>
      <w:r>
        <w:rPr>
          <w:rFonts w:hint="eastAsia" w:ascii="方正仿宋_GBK" w:eastAsia="方正仿宋_GBK"/>
          <w:color w:val="000000"/>
          <w:sz w:val="32"/>
          <w:szCs w:val="32"/>
        </w:rPr>
        <w:t>完成开关成套设备数字线束集成仿真技术开发，完成开关成套设备智能诊断专家系统设计，针对新疆特变电工自控设备有限公司工厂设备的实际情况，完成开关成套设备的远程运维平开发台。符合技术指标中有效性要求，通过技术专家评审，达成验收条件。</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六、项目实施周期及揭榜金额</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eastAsia="方正仿宋_GBK"/>
          <w:sz w:val="32"/>
          <w:szCs w:val="32"/>
        </w:rPr>
      </w:pPr>
      <w:r>
        <w:rPr>
          <w:rFonts w:hint="eastAsia" w:ascii="方正仿宋_GBK" w:eastAsia="方正仿宋_GBK"/>
          <w:color w:val="000000"/>
          <w:sz w:val="32"/>
          <w:szCs w:val="32"/>
          <w:lang w:val="en-US" w:eastAsia="zh-CN"/>
        </w:rPr>
        <w:t>项目实施周期为2年；揭榜金额</w:t>
      </w:r>
      <w:r>
        <w:rPr>
          <w:rFonts w:hint="default" w:ascii="方正仿宋_GBK" w:eastAsia="方正仿宋_GBK"/>
          <w:color w:val="000000"/>
          <w:sz w:val="32"/>
          <w:szCs w:val="32"/>
          <w:lang w:eastAsia="zh-CN"/>
        </w:rPr>
        <w:t>不超过</w:t>
      </w:r>
      <w:r>
        <w:rPr>
          <w:rFonts w:hint="eastAsia" w:ascii="方正仿宋_GBK" w:eastAsia="方正仿宋_GBK"/>
          <w:color w:val="000000"/>
          <w:sz w:val="32"/>
          <w:szCs w:val="32"/>
          <w:lang w:val="en-US" w:eastAsia="zh-CN"/>
        </w:rPr>
        <w:t>400万元</w:t>
      </w:r>
      <w:r>
        <w:rPr>
          <w:rFonts w:hint="eastAsia" w:ascii="方正仿宋_GBK" w:eastAsia="方正仿宋_GBK"/>
          <w:sz w:val="32"/>
          <w:szCs w:val="32"/>
        </w:rPr>
        <w:t>。</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七、对揭榜方要求</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方正小标宋简体" w:eastAsia="方正小标宋简体"/>
          <w:sz w:val="32"/>
          <w:szCs w:val="32"/>
        </w:rPr>
      </w:pPr>
      <w:r>
        <w:rPr>
          <w:rFonts w:hint="eastAsia" w:ascii="方正仿宋_GBK" w:eastAsia="方正仿宋_GBK"/>
          <w:sz w:val="32"/>
          <w:szCs w:val="32"/>
          <w:lang w:eastAsia="zh-CN"/>
        </w:rPr>
        <w:t>揭榜方应具有独立的研发团队、配套的科研条件和自主研发实力，能按要求完成揭榜任务（具体要求请与项目专员联系）。</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项目需求6：新型低能耗碳捕集溶剂研制与工业化验证</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一、需求单位</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eastAsia="方正仿宋_GBK"/>
          <w:color w:val="000000"/>
          <w:sz w:val="32"/>
          <w:szCs w:val="32"/>
        </w:rPr>
      </w:pPr>
      <w:r>
        <w:rPr>
          <w:rFonts w:hint="eastAsia" w:ascii="方正仿宋_GBK" w:eastAsia="方正仿宋_GBK"/>
          <w:color w:val="000000"/>
          <w:sz w:val="32"/>
          <w:szCs w:val="32"/>
        </w:rPr>
        <w:t>新疆敦华绿碳技术股份有限公司</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eastAsia="方正仿宋_GBK"/>
          <w:color w:val="000000"/>
          <w:sz w:val="32"/>
          <w:szCs w:val="32"/>
        </w:rPr>
      </w:pPr>
      <w:r>
        <w:rPr>
          <w:rFonts w:hint="eastAsia" w:ascii="方正仿宋_GBK" w:eastAsia="方正仿宋_GBK"/>
          <w:color w:val="000000"/>
          <w:sz w:val="32"/>
          <w:szCs w:val="32"/>
        </w:rPr>
        <w:t>项目专员：武生莲（13909904592）</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二、需求内容及技术指标要求</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eastAsia="方正仿宋_GBK"/>
          <w:color w:val="000000"/>
          <w:sz w:val="32"/>
          <w:szCs w:val="32"/>
          <w:lang w:eastAsia="zh-CN"/>
        </w:rPr>
      </w:pPr>
      <w:r>
        <w:rPr>
          <w:rFonts w:hint="eastAsia" w:ascii="方正仿宋_GBK" w:eastAsia="方正仿宋_GBK"/>
          <w:color w:val="000000"/>
          <w:sz w:val="32"/>
          <w:szCs w:val="32"/>
          <w:lang w:val="en-US" w:eastAsia="zh-CN"/>
        </w:rPr>
        <w:t>1.</w:t>
      </w:r>
      <w:r>
        <w:rPr>
          <w:rFonts w:hint="eastAsia" w:ascii="方正仿宋_GBK" w:eastAsia="方正仿宋_GBK"/>
          <w:color w:val="000000"/>
          <w:sz w:val="32"/>
          <w:szCs w:val="32"/>
        </w:rPr>
        <w:t>开发高性能抗氧化低能耗混合吸收剂体系、在吸收剂发展的基础上，经过对吸收和解吸工艺的刨析，开发适用于低温热利用，能量集成，反应分离过程耦合和场效应强化集成的解吸新工艺， 建立新型的中试装置一套</w:t>
      </w:r>
      <w:r>
        <w:rPr>
          <w:rFonts w:hint="eastAsia" w:ascii="方正仿宋_GBK" w:eastAsia="方正仿宋_GBK"/>
          <w:color w:val="000000"/>
          <w:sz w:val="32"/>
          <w:szCs w:val="32"/>
          <w:lang w:eastAsia="zh-CN"/>
        </w:rPr>
        <w:t>。</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eastAsia="方正仿宋_GBK"/>
          <w:color w:val="000000"/>
          <w:sz w:val="32"/>
          <w:szCs w:val="32"/>
        </w:rPr>
      </w:pPr>
      <w:r>
        <w:rPr>
          <w:rFonts w:hint="eastAsia" w:ascii="方正仿宋_GBK" w:eastAsia="方正仿宋_GBK"/>
          <w:color w:val="000000"/>
          <w:sz w:val="32"/>
          <w:szCs w:val="32"/>
          <w:lang w:val="en-US" w:eastAsia="zh-CN"/>
        </w:rPr>
        <w:t>2.</w:t>
      </w:r>
      <w:r>
        <w:rPr>
          <w:rFonts w:hint="eastAsia" w:ascii="方正仿宋_GBK" w:eastAsia="方正仿宋_GBK"/>
          <w:color w:val="000000"/>
          <w:sz w:val="32"/>
          <w:szCs w:val="32"/>
        </w:rPr>
        <w:t>吸收剂在130℃恒温10天时，溶剂解吸能耗比MEA体系降低40%，并经过中试验证</w:t>
      </w:r>
      <w:r>
        <w:rPr>
          <w:rFonts w:hint="eastAsia" w:ascii="方正仿宋_GBK" w:eastAsia="方正仿宋_GBK"/>
          <w:color w:val="000000"/>
          <w:sz w:val="32"/>
          <w:szCs w:val="32"/>
          <w:lang w:eastAsia="zh-CN"/>
        </w:rPr>
        <w:t>；</w:t>
      </w:r>
      <w:r>
        <w:rPr>
          <w:rFonts w:hint="eastAsia" w:ascii="方正仿宋_GBK" w:eastAsia="方正仿宋_GBK"/>
          <w:color w:val="000000"/>
          <w:sz w:val="32"/>
          <w:szCs w:val="32"/>
        </w:rPr>
        <w:t>开发解吸新工艺，建立新型的中试装置一套，在中试装置上，测定吸收剂解吸再生热耗小于2.35 GJ/t CO</w:t>
      </w:r>
      <w:r>
        <w:rPr>
          <w:rFonts w:hint="eastAsia" w:ascii="方正仿宋_GBK" w:eastAsia="方正仿宋_GBK"/>
          <w:color w:val="000000"/>
          <w:sz w:val="32"/>
          <w:szCs w:val="32"/>
          <w:vertAlign w:val="subscript"/>
        </w:rPr>
        <w:t>2</w:t>
      </w:r>
      <w:r>
        <w:rPr>
          <w:rFonts w:hint="eastAsia" w:ascii="方正仿宋_GBK" w:eastAsia="方正仿宋_GBK"/>
          <w:color w:val="000000"/>
          <w:sz w:val="32"/>
          <w:szCs w:val="32"/>
        </w:rPr>
        <w:t xml:space="preserve">。 </w:t>
      </w:r>
    </w:p>
    <w:p>
      <w:pPr>
        <w:keepNext w:val="0"/>
        <w:keepLines w:val="0"/>
        <w:pageBreakBefore w:val="0"/>
        <w:kinsoku/>
        <w:wordWrap/>
        <w:overflowPunct/>
        <w:topLinePunct w:val="0"/>
        <w:autoSpaceDE/>
        <w:autoSpaceDN/>
        <w:bidi w:val="0"/>
        <w:adjustRightInd/>
        <w:snapToGrid w:val="0"/>
        <w:spacing w:line="500" w:lineRule="exact"/>
        <w:ind w:firstLine="640" w:firstLineChars="200"/>
        <w:textAlignment w:val="auto"/>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三、发榜方承诺提供的条件</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eastAsia="方正仿宋_GBK"/>
          <w:color w:val="000000"/>
          <w:sz w:val="32"/>
          <w:szCs w:val="32"/>
        </w:rPr>
      </w:pPr>
      <w:r>
        <w:rPr>
          <w:rFonts w:hint="eastAsia" w:ascii="方正仿宋_GBK" w:eastAsia="方正仿宋_GBK"/>
          <w:color w:val="000000"/>
          <w:sz w:val="32"/>
          <w:szCs w:val="32"/>
        </w:rPr>
        <w:t>敦华绿碳拥有两套自主产权的溶剂法二氧化碳捕集装置，这两座工厂可为项目的成果转化提供工业化运行条件。</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eastAsia="方正仿宋_GBK"/>
          <w:color w:val="000000"/>
          <w:sz w:val="32"/>
          <w:szCs w:val="32"/>
        </w:rPr>
      </w:pPr>
      <w:r>
        <w:rPr>
          <w:rFonts w:hint="eastAsia" w:ascii="方正仿宋_GBK" w:eastAsia="方正仿宋_GBK"/>
          <w:color w:val="000000"/>
          <w:sz w:val="32"/>
          <w:szCs w:val="32"/>
        </w:rPr>
        <w:t>克拉玛依二氧化碳捕集厂及库车二氧化碳捕集厂，原料气为制氢弛放尾气，二氧化碳捕集规模在10万吨/年以上。</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四、预期成果形式</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eastAsia="方正仿宋_GBK"/>
          <w:color w:val="000000"/>
          <w:sz w:val="32"/>
          <w:szCs w:val="32"/>
        </w:rPr>
      </w:pPr>
      <w:r>
        <w:rPr>
          <w:rFonts w:hint="eastAsia" w:ascii="方正仿宋_GBK" w:eastAsia="方正仿宋_GBK"/>
          <w:color w:val="000000"/>
          <w:sz w:val="32"/>
          <w:szCs w:val="32"/>
        </w:rPr>
        <w:t>研发的配方、生产工艺、效果验证报告，所发表的文章或者专利所属权归双方共有。中试装置归发榜方所有。</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五、交付条件</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default" w:ascii="方正仿宋_GBK" w:eastAsia="方正仿宋_GBK"/>
          <w:color w:val="000000"/>
          <w:sz w:val="32"/>
          <w:szCs w:val="32"/>
        </w:rPr>
      </w:pPr>
      <w:r>
        <w:rPr>
          <w:rFonts w:hint="eastAsia" w:ascii="方正仿宋_GBK" w:eastAsia="方正仿宋_GBK"/>
          <w:color w:val="000000"/>
          <w:sz w:val="32"/>
          <w:szCs w:val="32"/>
        </w:rPr>
        <w:t>在实验室溶剂研究的基础上，搭建模块化组合式碳捕集吸收-解吸综合中试研究平台，可分别进行不同研究目标的功能模块组合，其中达成验收的模块为反应分离耦合，低温热利用和微波场效应强化模块，计划的原料条件为克拉玛依石化加氢弛放气，完成弛放气不小于100L /h的中试验证，达到交付条件中的能耗水平，通过技术专家评审，达成验收条件</w:t>
      </w:r>
      <w:r>
        <w:rPr>
          <w:rFonts w:hint="default" w:ascii="方正仿宋_GBK" w:eastAsia="方正仿宋_GBK"/>
          <w:color w:val="000000"/>
          <w:sz w:val="32"/>
          <w:szCs w:val="32"/>
        </w:rPr>
        <w:t>。</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六、项目实施周期及揭榜金额</w:t>
      </w:r>
    </w:p>
    <w:p>
      <w:pPr>
        <w:keepNext w:val="0"/>
        <w:keepLines w:val="0"/>
        <w:pageBreakBefore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项目实施周期为3年，揭榜金额</w:t>
      </w:r>
      <w:r>
        <w:rPr>
          <w:rFonts w:hint="default" w:ascii="方正仿宋_GBK" w:hAnsi="方正仿宋_GBK" w:eastAsia="方正仿宋_GBK" w:cs="方正仿宋_GBK"/>
          <w:color w:val="000000"/>
          <w:kern w:val="0"/>
          <w:sz w:val="32"/>
          <w:szCs w:val="32"/>
        </w:rPr>
        <w:t>不超过</w:t>
      </w:r>
      <w:r>
        <w:rPr>
          <w:rFonts w:hint="eastAsia" w:ascii="方正仿宋_GBK" w:hAnsi="方正仿宋_GBK" w:eastAsia="方正仿宋_GBK" w:cs="方正仿宋_GBK"/>
          <w:color w:val="000000"/>
          <w:kern w:val="0"/>
          <w:sz w:val="32"/>
          <w:szCs w:val="32"/>
        </w:rPr>
        <w:t>1000万元。</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七、对揭榜方要求</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仿宋_GBK" w:eastAsia="方正仿宋_GBK"/>
          <w:sz w:val="32"/>
          <w:szCs w:val="32"/>
          <w:lang w:eastAsia="zh-CN"/>
        </w:rPr>
        <w:t>揭榜方应具有独立的研发团队、配套的科研条件和自主研发实力，能按要求完成揭榜任务（具体要求请与项目专员联系）。</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outlineLvl w:val="0"/>
        <w:rPr>
          <w:rFonts w:hint="eastAsia" w:ascii="方正黑体_GBK" w:hAnsi="方正黑体_GBK" w:eastAsia="方正黑体_GBK" w:cs="方正黑体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outlineLvl w:val="0"/>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项目需求</w:t>
      </w:r>
      <w:r>
        <w:rPr>
          <w:rFonts w:hint="eastAsia" w:ascii="方正黑体_GBK" w:hAnsi="方正黑体_GBK" w:eastAsia="方正黑体_GBK" w:cs="方正黑体_GBK"/>
          <w:sz w:val="32"/>
          <w:szCs w:val="32"/>
          <w:lang w:val="en-US" w:eastAsia="zh-CN"/>
        </w:rPr>
        <w:t>7</w:t>
      </w:r>
      <w:r>
        <w:rPr>
          <w:rFonts w:hint="eastAsia" w:ascii="方正黑体_GBK" w:hAnsi="方正黑体_GBK" w:eastAsia="方正黑体_GBK" w:cs="方正黑体_GBK"/>
          <w:sz w:val="32"/>
          <w:szCs w:val="32"/>
          <w:lang w:eastAsia="zh-CN"/>
        </w:rPr>
        <w:t>：新疆核桃焦叶症发生机制及综合防控技术</w:t>
      </w:r>
    </w:p>
    <w:p>
      <w:pPr>
        <w:keepNext w:val="0"/>
        <w:keepLines w:val="0"/>
        <w:pageBreakBefore w:val="0"/>
        <w:widowControl w:val="0"/>
        <w:kinsoku/>
        <w:wordWrap/>
        <w:overflowPunct/>
        <w:topLinePunct w:val="0"/>
        <w:autoSpaceDE/>
        <w:autoSpaceDN/>
        <w:bidi w:val="0"/>
        <w:adjustRightInd/>
        <w:snapToGrid/>
        <w:spacing w:line="500" w:lineRule="exact"/>
        <w:ind w:firstLine="2560" w:firstLineChars="800"/>
        <w:jc w:val="both"/>
        <w:textAlignment w:val="auto"/>
        <w:outlineLvl w:val="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研究</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rPr>
        <w:t>一、</w:t>
      </w:r>
      <w:r>
        <w:rPr>
          <w:rFonts w:hint="default" w:ascii="Times New Roman" w:hAnsi="Times New Roman" w:eastAsia="方正黑体_GBK" w:cs="Times New Roman"/>
          <w:sz w:val="32"/>
          <w:szCs w:val="32"/>
          <w:lang w:eastAsia="zh-CN"/>
        </w:rPr>
        <w:t>需求单位</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自治区林业有害生物防治检疫局</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项目专员：王岩（</w:t>
      </w:r>
      <w:r>
        <w:rPr>
          <w:rFonts w:hint="default" w:ascii="Times New Roman" w:hAnsi="Times New Roman" w:eastAsia="方正仿宋_GBK" w:cs="Times New Roman"/>
          <w:sz w:val="32"/>
          <w:szCs w:val="32"/>
          <w:lang w:val="en-US" w:eastAsia="zh-CN"/>
        </w:rPr>
        <w:t>18699136136</w:t>
      </w:r>
      <w:r>
        <w:rPr>
          <w:rFonts w:hint="default" w:ascii="Times New Roman" w:hAnsi="Times New Roman" w:eastAsia="方正仿宋_GBK"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二、需求内容及</w:t>
      </w:r>
      <w:r>
        <w:rPr>
          <w:rFonts w:hint="default" w:ascii="Times New Roman" w:hAnsi="Times New Roman" w:eastAsia="方正黑体_GBK" w:cs="Times New Roman"/>
          <w:sz w:val="32"/>
          <w:szCs w:val="32"/>
        </w:rPr>
        <w:t>技术指标</w:t>
      </w:r>
      <w:r>
        <w:rPr>
          <w:rFonts w:hint="default" w:ascii="Times New Roman" w:hAnsi="Times New Roman" w:eastAsia="方正黑体_GBK" w:cs="Times New Roman"/>
          <w:sz w:val="32"/>
          <w:szCs w:val="32"/>
          <w:lang w:eastAsia="zh-CN"/>
        </w:rPr>
        <w:t>要求</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lang w:eastAsia="zh-CN"/>
        </w:rPr>
        <w:t>建立核桃焦叶症的精准快速诊断技术体系1套，实现基于近地遥感的核桃焦叶症发生和严重程度的定量化分等定级与监测预警，判别精度达80%以上。</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lang w:eastAsia="zh-CN"/>
        </w:rPr>
        <w:t>研制自主知识产权的高效防控制剂2种及其配套生产技术2套。小试园防控效果达到90%以上；中试园防控效果达到80%以上，项目期内防控成本控制在年均每亩100元以内，平均亩产量提高10%以上。</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default" w:ascii="Times New Roman" w:hAnsi="Times New Roman" w:eastAsia="方正黑体_GBK" w:cs="Times New Roman"/>
          <w:sz w:val="32"/>
          <w:szCs w:val="32"/>
          <w:lang w:eastAsia="zh-CN"/>
        </w:rPr>
      </w:pP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lang w:eastAsia="zh-CN"/>
        </w:rPr>
        <w:t>建立核桃焦叶症典型发生区精准防控技术方案2-3个，形成高效综合防控技术规程1套；培养硕、博士研究生6-10名，培训人员500人次以上。</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eastAsia="zh-CN"/>
        </w:rPr>
        <w:t>三</w:t>
      </w:r>
      <w:r>
        <w:rPr>
          <w:rFonts w:hint="default" w:ascii="Times New Roman" w:hAnsi="Times New Roman" w:eastAsia="方正黑体_GBK" w:cs="Times New Roman"/>
          <w:sz w:val="32"/>
          <w:szCs w:val="32"/>
        </w:rPr>
        <w:t>、</w:t>
      </w:r>
      <w:r>
        <w:rPr>
          <w:rFonts w:hint="default" w:ascii="Times New Roman" w:hAnsi="Times New Roman" w:eastAsia="方正黑体_GBK" w:cs="Times New Roman"/>
          <w:sz w:val="32"/>
          <w:szCs w:val="32"/>
          <w:lang w:eastAsia="zh-CN"/>
        </w:rPr>
        <w:t>预期</w:t>
      </w:r>
      <w:r>
        <w:rPr>
          <w:rFonts w:hint="default" w:ascii="Times New Roman" w:hAnsi="Times New Roman" w:eastAsia="方正黑体_GBK" w:cs="Times New Roman"/>
          <w:sz w:val="32"/>
          <w:szCs w:val="32"/>
        </w:rPr>
        <w:t>成果形式</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_GB2312" w:cs="Times New Roman"/>
          <w:color w:val="000000"/>
          <w:kern w:val="0"/>
          <w:sz w:val="32"/>
          <w:szCs w:val="32"/>
        </w:rPr>
        <w:t>建立核桃焦叶症的精准快速诊断技术体系</w:t>
      </w:r>
      <w:r>
        <w:rPr>
          <w:rFonts w:hint="eastAsia" w:ascii="Times New Roman" w:hAnsi="Times New Roman" w:eastAsia="仿宋_GB2312" w:cs="Times New Roman"/>
          <w:color w:val="000000"/>
          <w:kern w:val="0"/>
          <w:sz w:val="32"/>
          <w:szCs w:val="32"/>
          <w:lang w:eastAsia="zh-CN"/>
        </w:rPr>
        <w:t>，</w:t>
      </w:r>
      <w:r>
        <w:rPr>
          <w:rFonts w:hint="eastAsia" w:ascii="Times New Roman" w:hAnsi="Times New Roman" w:eastAsia="仿宋_GB2312"/>
          <w:color w:val="000000"/>
          <w:kern w:val="0"/>
          <w:sz w:val="32"/>
          <w:szCs w:val="32"/>
        </w:rPr>
        <w:t>研制</w:t>
      </w:r>
      <w:r>
        <w:rPr>
          <w:rFonts w:hint="default" w:ascii="Times New Roman" w:hAnsi="Times New Roman" w:eastAsia="仿宋_GB2312" w:cs="Times New Roman"/>
          <w:color w:val="000000"/>
          <w:kern w:val="0"/>
          <w:sz w:val="32"/>
          <w:szCs w:val="32"/>
        </w:rPr>
        <w:t>自主知识产权的高效防控制剂及其配套生产技术</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建立核桃焦叶症典型发生区精准防</w:t>
      </w:r>
      <w:r>
        <w:rPr>
          <w:rFonts w:hint="eastAsia" w:ascii="Times New Roman" w:hAnsi="Times New Roman" w:eastAsia="仿宋_GB2312"/>
          <w:color w:val="000000"/>
          <w:kern w:val="0"/>
          <w:sz w:val="32"/>
          <w:szCs w:val="32"/>
        </w:rPr>
        <w:t>控技术</w:t>
      </w:r>
      <w:r>
        <w:rPr>
          <w:rFonts w:hint="default" w:ascii="Times New Roman" w:hAnsi="Times New Roman" w:eastAsia="仿宋_GB2312" w:cs="Times New Roman"/>
          <w:color w:val="000000"/>
          <w:kern w:val="0"/>
          <w:sz w:val="32"/>
          <w:szCs w:val="32"/>
        </w:rPr>
        <w:t>方案，形成高效综合防控技术规程</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方正仿宋_GBK" w:cs="Times New Roman"/>
          <w:sz w:val="32"/>
          <w:szCs w:val="32"/>
          <w:lang w:eastAsia="zh-CN"/>
        </w:rPr>
        <w:t>申请国家发明专利3件，授权软件著作权3项，发表学术论文8篇，出版著作1部</w:t>
      </w:r>
      <w:r>
        <w:rPr>
          <w:rFonts w:hint="eastAsia" w:ascii="Times New Roman" w:hAnsi="Times New Roman" w:eastAsia="仿宋_GB2312"/>
          <w:color w:val="000000"/>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eastAsia="zh-CN"/>
        </w:rPr>
        <w:t>四</w:t>
      </w:r>
      <w:r>
        <w:rPr>
          <w:rFonts w:hint="default" w:ascii="Times New Roman" w:hAnsi="Times New Roman" w:eastAsia="方正黑体_GBK" w:cs="Times New Roman"/>
          <w:sz w:val="32"/>
          <w:szCs w:val="32"/>
        </w:rPr>
        <w:t>、交付条件</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仿宋" w:cs="Times New Roman"/>
          <w:sz w:val="32"/>
          <w:szCs w:val="32"/>
          <w:lang w:val="en-US" w:eastAsia="zh-CN"/>
        </w:rPr>
        <w:t>以上述任务列出的技术指标和成果形式作为验收的主要依据，</w:t>
      </w:r>
      <w:r>
        <w:rPr>
          <w:rFonts w:hint="default" w:ascii="Times New Roman" w:hAnsi="Times New Roman" w:eastAsia="仿宋" w:cs="Times New Roman"/>
          <w:sz w:val="32"/>
          <w:szCs w:val="32"/>
          <w:lang w:eastAsia="zh-CN"/>
        </w:rPr>
        <w:t>涉及防控的技术标准、技术规程等成果</w:t>
      </w:r>
      <w:r>
        <w:rPr>
          <w:rFonts w:hint="default" w:ascii="Times New Roman" w:hAnsi="Times New Roman" w:eastAsia="方正仿宋_GBK" w:cs="Times New Roman"/>
          <w:sz w:val="32"/>
          <w:szCs w:val="32"/>
          <w:lang w:eastAsia="zh-CN"/>
        </w:rPr>
        <w:t>完成小试、中试实验及示范推广验证，达到果园生产推广应用水平，</w:t>
      </w:r>
      <w:r>
        <w:rPr>
          <w:rFonts w:hint="eastAsia" w:ascii="Times New Roman" w:hAnsi="Times New Roman" w:eastAsia="方正仿宋_GBK" w:cs="Times New Roman"/>
          <w:sz w:val="32"/>
          <w:szCs w:val="32"/>
          <w:lang w:val="en-US" w:eastAsia="zh-CN"/>
        </w:rPr>
        <w:t>并</w:t>
      </w:r>
      <w:r>
        <w:rPr>
          <w:rFonts w:hint="default" w:ascii="Times New Roman" w:hAnsi="Times New Roman" w:eastAsia="仿宋" w:cs="Times New Roman"/>
          <w:sz w:val="32"/>
          <w:szCs w:val="32"/>
        </w:rPr>
        <w:t>通过现场</w:t>
      </w:r>
      <w:r>
        <w:rPr>
          <w:rFonts w:hint="default" w:ascii="Times New Roman" w:hAnsi="Times New Roman" w:eastAsia="仿宋" w:cs="Times New Roman"/>
          <w:sz w:val="32"/>
          <w:szCs w:val="32"/>
          <w:lang w:eastAsia="zh-CN"/>
        </w:rPr>
        <w:t>勘验</w:t>
      </w:r>
      <w:r>
        <w:rPr>
          <w:rFonts w:hint="default" w:ascii="Times New Roman" w:hAnsi="Times New Roman" w:eastAsia="仿宋" w:cs="Times New Roman"/>
          <w:sz w:val="32"/>
          <w:szCs w:val="32"/>
        </w:rPr>
        <w:t>且达到预期效果。</w:t>
      </w:r>
      <w:r>
        <w:rPr>
          <w:rFonts w:hint="eastAsia" w:ascii="Times New Roman" w:hAnsi="Times New Roman" w:eastAsia="仿宋" w:cs="Times New Roman"/>
          <w:sz w:val="32"/>
          <w:szCs w:val="32"/>
          <w:lang w:val="en-US" w:eastAsia="zh-CN"/>
        </w:rPr>
        <w:t>申请的发明专利应取得受理通知书，项目研究报告应通过技术专家联合评审</w:t>
      </w:r>
      <w:r>
        <w:rPr>
          <w:rFonts w:hint="default" w:ascii="Times New Roman" w:hAnsi="Times New Roman" w:eastAsia="仿宋" w:cs="Times New Roman"/>
          <w:sz w:val="32"/>
          <w:szCs w:val="32"/>
        </w:rPr>
        <w:t>。</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五</w:t>
      </w:r>
      <w:r>
        <w:rPr>
          <w:rFonts w:hint="default" w:ascii="Times New Roman" w:hAnsi="Times New Roman" w:eastAsia="方正黑体_GBK" w:cs="Times New Roman"/>
          <w:sz w:val="32"/>
          <w:szCs w:val="32"/>
        </w:rPr>
        <w:t>、项目实施周期及</w:t>
      </w:r>
      <w:r>
        <w:rPr>
          <w:rFonts w:hint="default" w:ascii="Times New Roman" w:hAnsi="Times New Roman" w:eastAsia="方正黑体_GBK" w:cs="Times New Roman"/>
          <w:sz w:val="32"/>
          <w:szCs w:val="32"/>
          <w:lang w:eastAsia="zh-CN"/>
        </w:rPr>
        <w:t>揭榜金额</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color w:val="000000"/>
          <w:kern w:val="0"/>
          <w:sz w:val="32"/>
          <w:szCs w:val="32"/>
        </w:rPr>
        <w:t>项目实施周期为3年；</w:t>
      </w:r>
      <w:r>
        <w:rPr>
          <w:rFonts w:hint="eastAsia" w:ascii="方正仿宋_GBK" w:hAnsi="方正仿宋_GBK" w:eastAsia="方正仿宋_GBK" w:cs="方正仿宋_GBK"/>
          <w:sz w:val="32"/>
          <w:szCs w:val="32"/>
        </w:rPr>
        <w:t>揭榜金额</w:t>
      </w:r>
      <w:r>
        <w:rPr>
          <w:rFonts w:hint="eastAsia" w:ascii="方正仿宋_GBK" w:hAnsi="方正仿宋_GBK" w:eastAsia="方正仿宋_GBK" w:cs="方正仿宋_GBK"/>
          <w:sz w:val="32"/>
          <w:szCs w:val="32"/>
          <w:lang w:eastAsia="zh-CN"/>
        </w:rPr>
        <w:t>不超过</w:t>
      </w:r>
      <w:r>
        <w:rPr>
          <w:rFonts w:hint="eastAsia" w:ascii="方正仿宋_GBK" w:hAnsi="方正仿宋_GBK" w:eastAsia="方正仿宋_GBK" w:cs="方正仿宋_GBK"/>
          <w:sz w:val="32"/>
          <w:szCs w:val="32"/>
        </w:rPr>
        <w:t>850万元</w:t>
      </w:r>
      <w:r>
        <w:rPr>
          <w:rFonts w:hint="eastAsia" w:ascii="方正仿宋_GBK" w:hAnsi="方正仿宋_GBK" w:eastAsia="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eastAsia="zh-CN"/>
        </w:rPr>
        <w:t>六</w:t>
      </w:r>
      <w:r>
        <w:rPr>
          <w:rFonts w:hint="default" w:ascii="Times New Roman" w:hAnsi="Times New Roman" w:eastAsia="方正黑体_GBK" w:cs="Times New Roman"/>
          <w:sz w:val="32"/>
          <w:szCs w:val="32"/>
        </w:rPr>
        <w:t>、对揭榜方的要求</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方正黑体_GBK" w:hAnsi="方正黑体_GBK" w:eastAsia="方正黑体_GBK" w:cs="方正黑体_GBK"/>
          <w:sz w:val="32"/>
          <w:szCs w:val="32"/>
        </w:rPr>
      </w:pPr>
      <w:r>
        <w:rPr>
          <w:rFonts w:hint="eastAsia" w:ascii="方正仿宋_GBK" w:eastAsia="方正仿宋_GBK"/>
          <w:sz w:val="32"/>
          <w:szCs w:val="32"/>
          <w:lang w:eastAsia="zh-CN"/>
        </w:rPr>
        <w:t>揭榜方应具有独立的研发团队、配套的科研条件和自主研发实力，能按要求完成揭榜任务（具体要求请与项目专员联系）。</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方正黑体_GBK" w:hAnsi="方正黑体_GBK" w:eastAsia="方正黑体_GBK" w:cs="方正黑体_GBK"/>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left="2558" w:leftChars="304" w:hanging="1920" w:hangingChars="6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项目需求</w:t>
      </w:r>
      <w:r>
        <w:rPr>
          <w:rFonts w:hint="eastAsia" w:ascii="方正黑体_GBK" w:hAnsi="方正黑体_GBK" w:eastAsia="方正黑体_GBK" w:cs="方正黑体_GBK"/>
          <w:sz w:val="32"/>
          <w:szCs w:val="32"/>
          <w:lang w:val="en-US" w:eastAsia="zh-CN"/>
        </w:rPr>
        <w:t>8</w:t>
      </w:r>
      <w:r>
        <w:rPr>
          <w:rFonts w:hint="eastAsia" w:ascii="方正黑体_GBK" w:hAnsi="方正黑体_GBK" w:eastAsia="方正黑体_GBK" w:cs="方正黑体_GBK"/>
          <w:sz w:val="32"/>
          <w:szCs w:val="32"/>
        </w:rPr>
        <w:t>：抗除草剂玉米自交系HX-025的配制与应用</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一、需求单位</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新疆华夏农业有限公司</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项目专员：陈彦宏（15009928181）、</w:t>
      </w:r>
      <w:r>
        <w:rPr>
          <w:rFonts w:hint="eastAsia" w:ascii="方正仿宋_GBK" w:eastAsia="方正仿宋_GBK"/>
          <w:sz w:val="32"/>
          <w:szCs w:val="32"/>
          <w:lang w:val="en-US" w:eastAsia="zh-Hans"/>
        </w:rPr>
        <w:t>张亚男</w:t>
      </w:r>
      <w:r>
        <w:rPr>
          <w:rFonts w:hint="eastAsia" w:ascii="方正仿宋_GBK" w:eastAsia="方正仿宋_GBK"/>
          <w:sz w:val="32"/>
          <w:szCs w:val="32"/>
        </w:rPr>
        <w:t>（19945818100）</w:t>
      </w:r>
    </w:p>
    <w:p>
      <w:pPr>
        <w:keepNext w:val="0"/>
        <w:keepLines w:val="0"/>
        <w:pageBreakBefore w:val="0"/>
        <w:numPr>
          <w:ilvl w:val="0"/>
          <w:numId w:val="2"/>
        </w:numPr>
        <w:kinsoku/>
        <w:wordWrap/>
        <w:overflowPunct/>
        <w:topLinePunct w:val="0"/>
        <w:autoSpaceDE/>
        <w:autoSpaceDN/>
        <w:bidi w:val="0"/>
        <w:adjustRightInd/>
        <w:spacing w:line="500" w:lineRule="exact"/>
        <w:ind w:firstLine="640" w:firstLineChars="200"/>
        <w:jc w:val="left"/>
        <w:textAlignment w:val="auto"/>
        <w:outlineLvl w:val="1"/>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需求内容及技术指标要求</w:t>
      </w:r>
    </w:p>
    <w:p>
      <w:pPr>
        <w:keepNext w:val="0"/>
        <w:keepLines w:val="0"/>
        <w:pageBreakBefore w:val="0"/>
        <w:kinsoku/>
        <w:wordWrap/>
        <w:overflowPunct/>
        <w:topLinePunct w:val="0"/>
        <w:autoSpaceDE/>
        <w:autoSpaceDN/>
        <w:bidi w:val="0"/>
        <w:adjustRightInd/>
        <w:snapToGrid w:val="0"/>
        <w:spacing w:line="500" w:lineRule="exact"/>
        <w:ind w:firstLine="640" w:firstLineChars="200"/>
        <w:textAlignment w:val="auto"/>
        <w:rPr>
          <w:rFonts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lang w:val="en-US" w:eastAsia="zh-CN"/>
        </w:rPr>
        <w:t>1.</w:t>
      </w:r>
      <w:r>
        <w:rPr>
          <w:rFonts w:hint="eastAsia" w:ascii="方正仿宋_GBK" w:hAnsi="方正仿宋_GBK" w:eastAsia="方正仿宋_GBK" w:cs="方正仿宋_GBK"/>
          <w:color w:val="000000"/>
          <w:kern w:val="0"/>
          <w:sz w:val="32"/>
          <w:szCs w:val="32"/>
        </w:rPr>
        <w:t>融合Cas9，同时优化sgRNA表达骨架，研发获得可以对玉米内源多个靶位点同时编辑的CBE和ABE碱基编辑技术体系。</w:t>
      </w:r>
    </w:p>
    <w:p>
      <w:pPr>
        <w:keepNext w:val="0"/>
        <w:keepLines w:val="0"/>
        <w:pageBreakBefore w:val="0"/>
        <w:kinsoku/>
        <w:wordWrap/>
        <w:overflowPunct/>
        <w:topLinePunct w:val="0"/>
        <w:autoSpaceDE/>
        <w:autoSpaceDN/>
        <w:bidi w:val="0"/>
        <w:adjustRightInd/>
        <w:snapToGrid w:val="0"/>
        <w:spacing w:line="500" w:lineRule="exact"/>
        <w:ind w:firstLine="640" w:firstLineChars="200"/>
        <w:textAlignment w:val="auto"/>
        <w:rPr>
          <w:rFonts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lang w:val="en-US" w:eastAsia="zh-CN"/>
        </w:rPr>
        <w:t>2.</w:t>
      </w:r>
      <w:r>
        <w:rPr>
          <w:rFonts w:hint="eastAsia" w:ascii="方正仿宋_GBK" w:hAnsi="方正仿宋_GBK" w:eastAsia="方正仿宋_GBK" w:cs="方正仿宋_GBK"/>
          <w:color w:val="000000"/>
          <w:kern w:val="0"/>
          <w:sz w:val="32"/>
          <w:szCs w:val="32"/>
        </w:rPr>
        <w:t>针对玉米内源基因ALS1/2的除草剂抗性位点，设计基于Cas9的靶向RNA，研发获得对ZmALS1和ZmALS2靶向位点同时编辑的碱基编辑技术体系。</w:t>
      </w:r>
    </w:p>
    <w:p>
      <w:pPr>
        <w:keepNext w:val="0"/>
        <w:keepLines w:val="0"/>
        <w:pageBreakBefore w:val="0"/>
        <w:kinsoku/>
        <w:wordWrap/>
        <w:overflowPunct/>
        <w:topLinePunct w:val="0"/>
        <w:autoSpaceDE/>
        <w:autoSpaceDN/>
        <w:bidi w:val="0"/>
        <w:adjustRightInd/>
        <w:snapToGrid w:val="0"/>
        <w:spacing w:line="500" w:lineRule="exact"/>
        <w:ind w:firstLine="640" w:firstLineChars="200"/>
        <w:textAlignment w:val="auto"/>
        <w:rPr>
          <w:rFonts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lang w:val="en-US" w:eastAsia="zh-CN"/>
        </w:rPr>
        <w:t>3.</w:t>
      </w:r>
      <w:r>
        <w:rPr>
          <w:rFonts w:hint="eastAsia" w:ascii="方正仿宋_GBK" w:hAnsi="方正仿宋_GBK" w:eastAsia="方正仿宋_GBK" w:cs="方正仿宋_GBK"/>
          <w:color w:val="000000"/>
          <w:kern w:val="0"/>
          <w:sz w:val="32"/>
          <w:szCs w:val="32"/>
        </w:rPr>
        <w:t>以亲本自交系为受体，通过农杆菌介导的稳定遗传转化，检测获得多个独立的T0阳性转化体</w:t>
      </w:r>
      <w:r>
        <w:rPr>
          <w:rFonts w:hint="default" w:ascii="方正仿宋_GBK" w:hAnsi="方正仿宋_GBK" w:eastAsia="方正仿宋_GBK" w:cs="方正仿宋_GBK"/>
          <w:color w:val="000000"/>
          <w:kern w:val="0"/>
          <w:sz w:val="32"/>
          <w:szCs w:val="32"/>
        </w:rPr>
        <w:t>，</w:t>
      </w:r>
      <w:r>
        <w:rPr>
          <w:rFonts w:hint="eastAsia" w:ascii="方正仿宋_GBK" w:hAnsi="方正仿宋_GBK" w:eastAsia="方正仿宋_GBK" w:cs="方正仿宋_GBK"/>
          <w:color w:val="000000"/>
          <w:kern w:val="0"/>
          <w:sz w:val="32"/>
          <w:szCs w:val="32"/>
        </w:rPr>
        <w:t>获得目标碱基编辑的材料。基因编辑效率应高于15%。</w:t>
      </w:r>
    </w:p>
    <w:p>
      <w:pPr>
        <w:keepNext w:val="0"/>
        <w:keepLines w:val="0"/>
        <w:pageBreakBefore w:val="0"/>
        <w:kinsoku/>
        <w:wordWrap/>
        <w:overflowPunct/>
        <w:topLinePunct w:val="0"/>
        <w:autoSpaceDE/>
        <w:autoSpaceDN/>
        <w:bidi w:val="0"/>
        <w:adjustRightInd/>
        <w:snapToGrid w:val="0"/>
        <w:spacing w:line="500" w:lineRule="exact"/>
        <w:ind w:firstLine="640" w:firstLineChars="200"/>
        <w:textAlignment w:val="auto"/>
        <w:rPr>
          <w:rFonts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lang w:val="en-US" w:eastAsia="zh-CN"/>
        </w:rPr>
        <w:t>4.</w:t>
      </w:r>
      <w:r>
        <w:rPr>
          <w:rFonts w:hint="eastAsia" w:ascii="方正仿宋_GBK" w:hAnsi="方正仿宋_GBK" w:eastAsia="方正仿宋_GBK" w:cs="方正仿宋_GBK"/>
          <w:color w:val="000000"/>
          <w:kern w:val="0"/>
          <w:sz w:val="32"/>
          <w:szCs w:val="32"/>
        </w:rPr>
        <w:t>鉴定T0、T1代靶基因，稳定遗传突变频率达到90%的先进水平或以上。</w:t>
      </w:r>
    </w:p>
    <w:p>
      <w:pPr>
        <w:keepNext w:val="0"/>
        <w:keepLines w:val="0"/>
        <w:pageBreakBefore w:val="0"/>
        <w:kinsoku/>
        <w:wordWrap/>
        <w:overflowPunct/>
        <w:topLinePunct w:val="0"/>
        <w:autoSpaceDE/>
        <w:autoSpaceDN/>
        <w:bidi w:val="0"/>
        <w:adjustRightInd/>
        <w:snapToGrid w:val="0"/>
        <w:spacing w:line="500" w:lineRule="exact"/>
        <w:ind w:firstLine="640" w:firstLineChars="200"/>
        <w:textAlignment w:val="auto"/>
        <w:rPr>
          <w:rFonts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lang w:val="en-US" w:eastAsia="zh-CN"/>
        </w:rPr>
        <w:t>5.</w:t>
      </w:r>
      <w:r>
        <w:rPr>
          <w:rFonts w:hint="eastAsia" w:ascii="方正仿宋_GBK" w:hAnsi="方正仿宋_GBK" w:eastAsia="方正仿宋_GBK" w:cs="方正仿宋_GBK"/>
          <w:color w:val="000000"/>
          <w:kern w:val="0"/>
          <w:sz w:val="32"/>
          <w:szCs w:val="32"/>
        </w:rPr>
        <w:t>鉴定遗传改良版自交系除草剂抗性水平</w:t>
      </w:r>
      <w:r>
        <w:rPr>
          <w:rFonts w:hint="default" w:ascii="方正仿宋_GBK" w:hAnsi="方正仿宋_GBK" w:eastAsia="方正仿宋_GBK" w:cs="方正仿宋_GBK"/>
          <w:color w:val="000000"/>
          <w:kern w:val="0"/>
          <w:sz w:val="32"/>
          <w:szCs w:val="32"/>
        </w:rPr>
        <w:t>，</w:t>
      </w:r>
      <w:r>
        <w:rPr>
          <w:rFonts w:hint="eastAsia" w:ascii="方正仿宋_GBK" w:hAnsi="方正仿宋_GBK" w:eastAsia="方正仿宋_GBK" w:cs="方正仿宋_GBK"/>
          <w:color w:val="000000"/>
          <w:kern w:val="0"/>
          <w:sz w:val="32"/>
          <w:szCs w:val="32"/>
        </w:rPr>
        <w:t>获得农业生产除草剂推荐剂量上限的3倍以上的株系作为改良版亲本。</w:t>
      </w:r>
    </w:p>
    <w:p>
      <w:pPr>
        <w:keepNext w:val="0"/>
        <w:keepLines w:val="0"/>
        <w:pageBreakBefore w:val="0"/>
        <w:kinsoku/>
        <w:wordWrap/>
        <w:overflowPunct/>
        <w:topLinePunct w:val="0"/>
        <w:autoSpaceDE/>
        <w:autoSpaceDN/>
        <w:bidi w:val="0"/>
        <w:adjustRightInd/>
        <w:snapToGrid w:val="0"/>
        <w:spacing w:line="500" w:lineRule="exact"/>
        <w:ind w:firstLine="640" w:firstLineChars="200"/>
        <w:textAlignment w:val="auto"/>
        <w:rPr>
          <w:rFonts w:ascii="方正黑体_GBK" w:hAnsi="方正黑体_GBK" w:eastAsia="方正黑体_GBK" w:cs="方正黑体_GBK"/>
          <w:sz w:val="32"/>
          <w:szCs w:val="32"/>
        </w:rPr>
      </w:pPr>
      <w:r>
        <w:rPr>
          <w:rFonts w:hint="eastAsia" w:ascii="方正仿宋_GBK" w:hAnsi="方正仿宋_GBK" w:eastAsia="方正仿宋_GBK" w:cs="方正仿宋_GBK"/>
          <w:color w:val="000000"/>
          <w:kern w:val="0"/>
          <w:sz w:val="32"/>
          <w:szCs w:val="32"/>
          <w:lang w:val="en-US" w:eastAsia="zh-CN"/>
        </w:rPr>
        <w:t>6.</w:t>
      </w:r>
      <w:r>
        <w:rPr>
          <w:rFonts w:hint="eastAsia" w:ascii="方正仿宋_GBK" w:hAnsi="方正仿宋_GBK" w:eastAsia="方正仿宋_GBK" w:cs="方正仿宋_GBK"/>
          <w:color w:val="000000"/>
          <w:kern w:val="0"/>
          <w:sz w:val="32"/>
          <w:szCs w:val="32"/>
        </w:rPr>
        <w:t>改良版品种与原始品种遗传背景相似度9</w:t>
      </w:r>
      <w:r>
        <w:rPr>
          <w:rFonts w:ascii="方正仿宋_GBK" w:hAnsi="方正仿宋_GBK" w:eastAsia="方正仿宋_GBK" w:cs="方正仿宋_GBK"/>
          <w:color w:val="000000"/>
          <w:kern w:val="0"/>
          <w:sz w:val="32"/>
          <w:szCs w:val="32"/>
        </w:rPr>
        <w:t>8%</w:t>
      </w:r>
      <w:r>
        <w:rPr>
          <w:rFonts w:hint="eastAsia" w:ascii="方正仿宋_GBK" w:hAnsi="方正仿宋_GBK" w:eastAsia="方正仿宋_GBK" w:cs="方正仿宋_GBK"/>
          <w:color w:val="000000"/>
          <w:kern w:val="0"/>
          <w:sz w:val="32"/>
          <w:szCs w:val="32"/>
        </w:rPr>
        <w:t>以上，其它综合农艺性状与原始品种相比无明显差异。</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三、预期成果形式</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lang w:val="en-US" w:eastAsia="zh-CN"/>
        </w:rPr>
        <w:t>1.</w:t>
      </w:r>
      <w:r>
        <w:rPr>
          <w:rFonts w:hint="eastAsia" w:ascii="方正仿宋_GBK" w:hAnsi="方正仿宋_GBK" w:eastAsia="方正仿宋_GBK" w:cs="方正仿宋_GBK"/>
          <w:color w:val="000000"/>
          <w:kern w:val="0"/>
          <w:sz w:val="32"/>
          <w:szCs w:val="32"/>
        </w:rPr>
        <w:t>建立高效碱基基因编辑技术体系，包括实现定向C-T的CBE碱基编辑体系，及A-G的ABE碱基编辑体系。靶向编辑玉米抗除草剂基因靶向编辑ZmALS1和ZmALS2，创制磺酰脲类除草剂抗性玉米材料，农业生产除草剂推荐剂量上限的3倍以上的株系。</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lang w:val="en-US" w:eastAsia="zh-CN"/>
        </w:rPr>
        <w:t>2.</w:t>
      </w:r>
      <w:r>
        <w:rPr>
          <w:rFonts w:hint="eastAsia" w:ascii="方正仿宋_GBK" w:hAnsi="方正仿宋_GBK" w:eastAsia="方正仿宋_GBK" w:cs="方正仿宋_GBK"/>
          <w:color w:val="000000"/>
          <w:kern w:val="0"/>
          <w:sz w:val="32"/>
          <w:szCs w:val="32"/>
        </w:rPr>
        <w:t>利用筛选出的抗除草剂株系转育玉米优良种质或品种亲本，创制不含转基因元件，除草剂抗性水平高，配合力好，农艺性状优良的新种质和亲本自交系。</w:t>
      </w:r>
    </w:p>
    <w:p>
      <w:pPr>
        <w:keepNext w:val="0"/>
        <w:keepLines w:val="0"/>
        <w:pageBreakBefore w:val="0"/>
        <w:kinsoku/>
        <w:wordWrap/>
        <w:overflowPunct/>
        <w:topLinePunct w:val="0"/>
        <w:autoSpaceDE/>
        <w:autoSpaceDN/>
        <w:bidi w:val="0"/>
        <w:adjustRightInd/>
        <w:spacing w:line="500" w:lineRule="exact"/>
        <w:ind w:firstLine="640" w:firstLineChars="200"/>
        <w:textAlignment w:val="auto"/>
        <w:outlineLvl w:val="1"/>
        <w:rPr>
          <w:rFonts w:hint="eastAsia" w:ascii="方正黑体_GBK" w:hAnsi="方正黑体_GBK" w:eastAsia="方正黑体_GBK" w:cs="方正黑体_GBK"/>
          <w:sz w:val="32"/>
          <w:szCs w:val="32"/>
        </w:rPr>
      </w:pPr>
      <w:r>
        <w:rPr>
          <w:rFonts w:hint="eastAsia" w:ascii="方正仿宋_GBK" w:hAnsi="方正仿宋_GBK" w:eastAsia="方正仿宋_GBK" w:cs="方正仿宋_GBK"/>
          <w:color w:val="000000"/>
          <w:kern w:val="0"/>
          <w:sz w:val="32"/>
          <w:szCs w:val="32"/>
          <w:lang w:val="en-US" w:eastAsia="zh-CN"/>
        </w:rPr>
        <w:t>3.</w:t>
      </w:r>
      <w:r>
        <w:rPr>
          <w:rFonts w:hint="eastAsia" w:ascii="方正仿宋_GBK" w:hAnsi="方正仿宋_GBK" w:eastAsia="方正仿宋_GBK" w:cs="方正仿宋_GBK"/>
          <w:color w:val="000000"/>
          <w:kern w:val="0"/>
          <w:sz w:val="32"/>
          <w:szCs w:val="32"/>
        </w:rPr>
        <w:t>利用转育的抗除草剂新种质和亲本自交系，组配优良组合，开展多点组合鉴定，创制高产、稳产、高抗除草剂的玉米新品种。</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四、交付条件</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ascii="方正仿宋_GBK" w:eastAsia="方正仿宋_GBK"/>
          <w:sz w:val="32"/>
          <w:szCs w:val="32"/>
        </w:rPr>
      </w:pPr>
      <w:r>
        <w:rPr>
          <w:rFonts w:hint="eastAsia" w:ascii="方正仿宋_GBK" w:eastAsia="方正仿宋_GBK"/>
          <w:sz w:val="32"/>
          <w:szCs w:val="32"/>
          <w:lang w:val="en-US" w:eastAsia="zh-CN"/>
        </w:rPr>
        <w:t>1.</w:t>
      </w:r>
      <w:r>
        <w:rPr>
          <w:rFonts w:hint="eastAsia" w:ascii="方正仿宋_GBK" w:eastAsia="方正仿宋_GBK"/>
          <w:sz w:val="32"/>
          <w:szCs w:val="32"/>
        </w:rPr>
        <w:t>建立抗磺酰脲类除草剂高效碱基基因编辑技术体系，基因编辑效率应高于15%，稳定遗传突变频率达到90%或以上，达到国际先进技术水平。</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ascii="方正仿宋_GBK" w:eastAsia="方正仿宋_GBK"/>
          <w:sz w:val="32"/>
          <w:szCs w:val="32"/>
        </w:rPr>
      </w:pPr>
      <w:r>
        <w:rPr>
          <w:rFonts w:hint="eastAsia" w:ascii="方正仿宋_GBK" w:eastAsia="方正仿宋_GBK"/>
          <w:sz w:val="32"/>
          <w:szCs w:val="32"/>
          <w:lang w:val="en-US" w:eastAsia="zh-CN"/>
        </w:rPr>
        <w:t>2.</w:t>
      </w:r>
      <w:r>
        <w:rPr>
          <w:rFonts w:hint="eastAsia" w:ascii="方正仿宋_GBK" w:eastAsia="方正仿宋_GBK"/>
          <w:sz w:val="32"/>
          <w:szCs w:val="32"/>
        </w:rPr>
        <w:t>创制磺酰脲类除草剂抗性玉米材料，获得农业生产除草剂推荐剂量上限的3倍以上的抗性株系。</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ascii="方正仿宋_GBK" w:eastAsia="方正仿宋_GBK"/>
          <w:sz w:val="32"/>
          <w:szCs w:val="32"/>
        </w:rPr>
      </w:pPr>
      <w:r>
        <w:rPr>
          <w:rFonts w:hint="eastAsia" w:ascii="方正仿宋_GBK" w:eastAsia="方正仿宋_GBK"/>
          <w:sz w:val="32"/>
          <w:szCs w:val="32"/>
          <w:lang w:val="en-US" w:eastAsia="zh-CN"/>
        </w:rPr>
        <w:t>3.</w:t>
      </w:r>
      <w:r>
        <w:rPr>
          <w:rFonts w:hint="eastAsia" w:ascii="方正仿宋_GBK" w:eastAsia="方正仿宋_GBK"/>
          <w:sz w:val="32"/>
          <w:szCs w:val="32"/>
        </w:rPr>
        <w:t>创制高抗磺酰脲类除草剂的玉米新种质10份，</w:t>
      </w:r>
      <w:r>
        <w:rPr>
          <w:rFonts w:ascii="方正仿宋_GBK" w:eastAsia="方正仿宋_GBK"/>
          <w:sz w:val="32"/>
          <w:szCs w:val="32"/>
        </w:rPr>
        <w:t>改良亲本自交系</w:t>
      </w:r>
      <w:r>
        <w:rPr>
          <w:rFonts w:hint="eastAsia" w:ascii="方正仿宋_GBK" w:eastAsia="方正仿宋_GBK"/>
          <w:sz w:val="32"/>
          <w:szCs w:val="32"/>
        </w:rPr>
        <w:t>4个，高产、稳产、高抗除草剂</w:t>
      </w:r>
      <w:r>
        <w:rPr>
          <w:rFonts w:ascii="方正仿宋_GBK" w:eastAsia="方正仿宋_GBK"/>
          <w:sz w:val="32"/>
          <w:szCs w:val="32"/>
        </w:rPr>
        <w:t>新品种</w:t>
      </w:r>
      <w:r>
        <w:rPr>
          <w:rFonts w:hint="eastAsia" w:ascii="方正仿宋_GBK" w:eastAsia="方正仿宋_GBK"/>
          <w:sz w:val="32"/>
          <w:szCs w:val="32"/>
        </w:rPr>
        <w:t>2个。</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五、项目实施周期及揭榜金额</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项目实施周期为3年；揭榜金额</w:t>
      </w:r>
      <w:r>
        <w:rPr>
          <w:rFonts w:hint="eastAsia" w:ascii="方正仿宋_GBK" w:eastAsia="方正仿宋_GBK"/>
          <w:sz w:val="32"/>
          <w:szCs w:val="32"/>
          <w:lang w:eastAsia="zh-CN"/>
        </w:rPr>
        <w:t>不超过</w:t>
      </w:r>
      <w:r>
        <w:rPr>
          <w:rFonts w:hint="eastAsia" w:ascii="方正仿宋_GBK" w:eastAsia="方正仿宋_GBK"/>
          <w:sz w:val="32"/>
          <w:szCs w:val="32"/>
        </w:rPr>
        <w:t>450万元。</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六、对揭榜方的要求</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方正黑体_GBK" w:hAnsi="方正黑体_GBK" w:eastAsia="方正黑体_GBK" w:cs="方正黑体_GBK"/>
          <w:sz w:val="32"/>
          <w:szCs w:val="32"/>
        </w:rPr>
      </w:pPr>
      <w:r>
        <w:rPr>
          <w:rFonts w:hint="eastAsia" w:ascii="方正仿宋_GBK" w:eastAsia="方正仿宋_GBK"/>
          <w:sz w:val="32"/>
          <w:szCs w:val="32"/>
          <w:lang w:eastAsia="zh-CN"/>
        </w:rPr>
        <w:t>揭榜方应具有独立的研发团队、配套的科研条件和自主研发实力，能按要求完成揭榜任务（具体要求请与项目专员联系）。</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0"/>
        <w:rPr>
          <w:rFonts w:hint="eastAsia" w:ascii="方正黑体_GBK" w:hAnsi="方正黑体_GBK" w:eastAsia="方正黑体_GBK" w:cs="方正黑体_GBK"/>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left="2558" w:leftChars="304" w:hanging="1920" w:hangingChars="600"/>
        <w:textAlignment w:val="auto"/>
        <w:outlineLvl w:val="0"/>
        <w:rPr>
          <w:rFonts w:hint="eastAsia" w:ascii="方正仿宋_GBK" w:hAnsi="方正仿宋_GBK" w:eastAsia="方正仿宋_GBK" w:cs="方正仿宋_GBK"/>
          <w:b/>
          <w:bCs/>
          <w:sz w:val="32"/>
          <w:szCs w:val="32"/>
        </w:rPr>
      </w:pPr>
      <w:r>
        <w:rPr>
          <w:rFonts w:hint="eastAsia" w:ascii="方正黑体_GBK" w:hAnsi="方正黑体_GBK" w:eastAsia="方正黑体_GBK" w:cs="方正黑体_GBK"/>
          <w:sz w:val="32"/>
          <w:szCs w:val="32"/>
        </w:rPr>
        <w:t>项目需求</w:t>
      </w:r>
      <w:r>
        <w:rPr>
          <w:rFonts w:hint="eastAsia" w:ascii="方正黑体_GBK" w:hAnsi="方正黑体_GBK" w:eastAsia="方正黑体_GBK" w:cs="方正黑体_GBK"/>
          <w:sz w:val="32"/>
          <w:szCs w:val="32"/>
          <w:lang w:val="en-US" w:eastAsia="zh-CN"/>
        </w:rPr>
        <w:t>9</w:t>
      </w:r>
      <w:r>
        <w:rPr>
          <w:rFonts w:hint="eastAsia" w:ascii="方正黑体_GBK" w:hAnsi="方正黑体_GBK" w:eastAsia="方正黑体_GBK" w:cs="方正黑体_GBK"/>
          <w:sz w:val="32"/>
          <w:szCs w:val="32"/>
        </w:rPr>
        <w:t>：农田残膜高质高效机械化回收技术研发与装备应用</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eastAsia="zh-CN"/>
        </w:rPr>
        <w:t>需求单位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方正仿宋_GBK" w:eastAsia="方正仿宋_GBK"/>
          <w:sz w:val="32"/>
          <w:szCs w:val="32"/>
          <w:lang w:val="en-US" w:eastAsia="zh-CN"/>
        </w:rPr>
      </w:pPr>
      <w:r>
        <w:rPr>
          <w:rFonts w:hint="eastAsia" w:ascii="方正仿宋_GBK" w:eastAsia="方正仿宋_GBK"/>
          <w:sz w:val="32"/>
          <w:szCs w:val="32"/>
          <w:lang w:eastAsia="zh-CN"/>
        </w:rPr>
        <w:t>新疆维吾尔自治区农业农村机械化发展中心</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方正仿宋_GBK" w:eastAsia="方正仿宋_GBK"/>
          <w:sz w:val="32"/>
          <w:szCs w:val="32"/>
          <w:lang w:eastAsia="zh-CN"/>
        </w:rPr>
      </w:pPr>
      <w:r>
        <w:rPr>
          <w:rFonts w:hint="eastAsia" w:ascii="方正仿宋_GBK" w:eastAsia="方正仿宋_GBK"/>
          <w:sz w:val="32"/>
          <w:szCs w:val="32"/>
          <w:lang w:eastAsia="zh-CN"/>
        </w:rPr>
        <w:t>项目专员：</w:t>
      </w:r>
      <w:r>
        <w:rPr>
          <w:rFonts w:hint="eastAsia" w:ascii="方正仿宋_GBK" w:eastAsia="方正仿宋_GBK"/>
          <w:sz w:val="32"/>
          <w:szCs w:val="32"/>
          <w:lang w:val="en-US" w:eastAsia="zh-CN"/>
        </w:rPr>
        <w:t>刘晨（13899871530）</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二</w:t>
      </w:r>
      <w:r>
        <w:rPr>
          <w:rFonts w:hint="eastAsia" w:ascii="方正黑体_GBK" w:hAnsi="方正黑体_GBK" w:eastAsia="方正黑体_GBK" w:cs="方正黑体_GBK"/>
          <w:sz w:val="32"/>
          <w:szCs w:val="32"/>
        </w:rPr>
        <w:t>、</w:t>
      </w:r>
      <w:r>
        <w:rPr>
          <w:rFonts w:hint="eastAsia" w:ascii="方正黑体_GBK" w:hAnsi="方正黑体_GBK" w:eastAsia="方正黑体_GBK" w:cs="方正黑体_GBK"/>
          <w:sz w:val="32"/>
          <w:szCs w:val="32"/>
          <w:lang w:eastAsia="zh-CN"/>
        </w:rPr>
        <w:t>需求内容及</w:t>
      </w:r>
      <w:r>
        <w:rPr>
          <w:rFonts w:hint="eastAsia" w:ascii="方正黑体_GBK" w:hAnsi="方正黑体_GBK" w:eastAsia="方正黑体_GBK" w:cs="方正黑体_GBK"/>
          <w:sz w:val="32"/>
          <w:szCs w:val="32"/>
        </w:rPr>
        <w:t>技术指标</w:t>
      </w:r>
      <w:r>
        <w:rPr>
          <w:rFonts w:hint="eastAsia" w:ascii="方正黑体_GBK" w:hAnsi="方正黑体_GBK" w:eastAsia="方正黑体_GBK" w:cs="方正黑体_GBK"/>
          <w:sz w:val="32"/>
          <w:szCs w:val="32"/>
          <w:lang w:eastAsia="zh-CN"/>
        </w:rPr>
        <w:t>要求</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ascii="方正仿宋_GBK" w:eastAsia="方正仿宋_GBK"/>
          <w:sz w:val="32"/>
          <w:szCs w:val="32"/>
        </w:rPr>
      </w:pPr>
      <w:r>
        <w:rPr>
          <w:rFonts w:hint="eastAsia" w:ascii="方正仿宋_GBK" w:eastAsia="方正仿宋_GBK"/>
          <w:sz w:val="32"/>
          <w:szCs w:val="32"/>
          <w:lang w:val="en-US" w:eastAsia="zh-CN"/>
        </w:rPr>
        <w:t>1.</w:t>
      </w:r>
      <w:r>
        <w:rPr>
          <w:rFonts w:hint="eastAsia" w:ascii="方正仿宋_GBK" w:eastAsia="方正仿宋_GBK"/>
          <w:sz w:val="32"/>
          <w:szCs w:val="32"/>
        </w:rPr>
        <w:t>耕前残膜回收机优化改进。使用的地膜符合</w:t>
      </w:r>
      <w:r>
        <w:rPr>
          <w:rFonts w:hint="eastAsia" w:ascii="方正仿宋_GBK" w:eastAsia="方正仿宋_GBK"/>
          <w:sz w:val="32"/>
          <w:szCs w:val="32"/>
          <w:lang w:eastAsia="zh-CN"/>
        </w:rPr>
        <w:t>《</w:t>
      </w:r>
      <w:r>
        <w:rPr>
          <w:rFonts w:hint="eastAsia" w:ascii="方正仿宋_GBK" w:eastAsia="方正仿宋_GBK"/>
          <w:sz w:val="32"/>
          <w:szCs w:val="32"/>
        </w:rPr>
        <w:t>新疆维吾尔自治区农田地膜管理条例</w:t>
      </w:r>
      <w:r>
        <w:rPr>
          <w:rFonts w:hint="eastAsia" w:ascii="方正仿宋_GBK" w:eastAsia="方正仿宋_GBK"/>
          <w:sz w:val="32"/>
          <w:szCs w:val="32"/>
          <w:lang w:eastAsia="zh-CN"/>
        </w:rPr>
        <w:t>》</w:t>
      </w:r>
      <w:r>
        <w:rPr>
          <w:rFonts w:hint="eastAsia" w:ascii="方正仿宋_GBK" w:eastAsia="方正仿宋_GBK"/>
          <w:sz w:val="32"/>
          <w:szCs w:val="32"/>
          <w:lang w:val="en-US" w:eastAsia="zh-CN"/>
        </w:rPr>
        <w:t>要求（本条例所称农田地膜，是指厚度大于0.01毫米、耐候期大于180天，产品的其他指标、参数符合国家规定质量标准的聚乙烯吹塑农田地面覆盖薄膜）</w:t>
      </w:r>
      <w:r>
        <w:rPr>
          <w:rFonts w:hint="eastAsia" w:ascii="方正仿宋_GBK" w:eastAsia="方正仿宋_GBK"/>
          <w:sz w:val="32"/>
          <w:szCs w:val="32"/>
        </w:rPr>
        <w:t>，机具残膜回收率≥87%，作业速度≥6km/h，收回地膜洁净程度</w:t>
      </w:r>
      <w:r>
        <w:rPr>
          <w:rFonts w:hint="eastAsia" w:ascii="方正仿宋_GBK" w:eastAsia="方正仿宋_GBK"/>
          <w:sz w:val="32"/>
          <w:szCs w:val="32"/>
          <w:lang w:val="en-US" w:eastAsia="zh-CN"/>
        </w:rPr>
        <w:t>≥18</w:t>
      </w:r>
      <w:r>
        <w:rPr>
          <w:rFonts w:hint="eastAsia" w:ascii="方正仿宋_GBK" w:eastAsia="方正仿宋_GBK"/>
          <w:sz w:val="32"/>
          <w:szCs w:val="32"/>
        </w:rPr>
        <w:t>%</w:t>
      </w:r>
      <w:r>
        <w:rPr>
          <w:rFonts w:hint="eastAsia" w:ascii="方正仿宋_GBK" w:eastAsia="方正仿宋_GBK"/>
          <w:sz w:val="32"/>
          <w:szCs w:val="32"/>
          <w:lang w:eastAsia="zh-CN"/>
        </w:rPr>
        <w:t>，工作可靠性≥95%</w:t>
      </w:r>
      <w:r>
        <w:rPr>
          <w:rFonts w:hint="eastAsia" w:ascii="方正仿宋_GBK" w:eastAsia="方正仿宋_GBK"/>
          <w:sz w:val="32"/>
          <w:szCs w:val="32"/>
        </w:rPr>
        <w:t>。</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仿宋_GBK" w:eastAsia="方正仿宋_GBK"/>
          <w:sz w:val="32"/>
          <w:szCs w:val="32"/>
          <w:lang w:val="en-US" w:eastAsia="zh-CN"/>
        </w:rPr>
      </w:pPr>
      <w:r>
        <w:rPr>
          <w:rFonts w:hint="eastAsia" w:ascii="方正仿宋_GBK" w:eastAsia="方正仿宋_GBK"/>
          <w:sz w:val="32"/>
          <w:szCs w:val="32"/>
          <w:lang w:val="en-US" w:eastAsia="zh-CN"/>
        </w:rPr>
        <w:t>2.</w:t>
      </w:r>
      <w:r>
        <w:rPr>
          <w:rFonts w:hint="eastAsia" w:ascii="方正仿宋_GBK" w:eastAsia="方正仿宋_GBK"/>
          <w:sz w:val="32"/>
          <w:szCs w:val="32"/>
        </w:rPr>
        <w:t>新型耕层残膜回收</w:t>
      </w:r>
      <w:r>
        <w:rPr>
          <w:rFonts w:hint="eastAsia" w:ascii="方正仿宋_GBK" w:eastAsia="方正仿宋_GBK"/>
          <w:sz w:val="32"/>
          <w:szCs w:val="32"/>
          <w:lang w:val="en-US" w:eastAsia="zh-CN"/>
        </w:rPr>
        <w:t>机</w:t>
      </w:r>
      <w:r>
        <w:rPr>
          <w:rFonts w:hint="eastAsia" w:ascii="方正仿宋_GBK" w:eastAsia="方正仿宋_GBK"/>
          <w:sz w:val="32"/>
          <w:szCs w:val="32"/>
        </w:rPr>
        <w:t>的研究与示范应用。使用的地膜符合《新疆维吾尔自治区农田地膜管理条例》要求（本条例所称农田地膜，是指厚度大于0.01毫米、耐候期大于180天，产品的其他指标、参数符合国家规定质量标准的聚乙烯吹塑农田地面覆盖薄膜），工作幅宽≥2m，作业深度</w:t>
      </w:r>
      <w:r>
        <w:rPr>
          <w:rFonts w:hint="eastAsia" w:ascii="方正仿宋_GBK" w:eastAsia="方正仿宋_GBK"/>
          <w:sz w:val="32"/>
          <w:szCs w:val="32"/>
          <w:lang w:val="en-US" w:eastAsia="zh-CN"/>
        </w:rPr>
        <w:t>10</w:t>
      </w:r>
      <w:r>
        <w:rPr>
          <w:rFonts w:hint="eastAsia" w:ascii="方正仿宋_GBK" w:eastAsia="方正仿宋_GBK"/>
          <w:sz w:val="32"/>
          <w:szCs w:val="32"/>
        </w:rPr>
        <w:t>-</w:t>
      </w:r>
      <w:r>
        <w:rPr>
          <w:rFonts w:hint="eastAsia" w:ascii="方正仿宋_GBK" w:eastAsia="方正仿宋_GBK"/>
          <w:sz w:val="32"/>
          <w:szCs w:val="32"/>
          <w:lang w:val="en-US" w:eastAsia="zh-CN"/>
        </w:rPr>
        <w:t>2</w:t>
      </w:r>
      <w:r>
        <w:rPr>
          <w:rFonts w:hint="eastAsia" w:ascii="方正仿宋_GBK" w:eastAsia="方正仿宋_GBK"/>
          <w:sz w:val="32"/>
          <w:szCs w:val="32"/>
        </w:rPr>
        <w:t>0cm，残膜回收率≥</w:t>
      </w:r>
      <w:r>
        <w:rPr>
          <w:rFonts w:hint="eastAsia" w:ascii="方正仿宋_GBK" w:eastAsia="方正仿宋_GBK"/>
          <w:sz w:val="32"/>
          <w:szCs w:val="32"/>
          <w:lang w:val="en-US" w:eastAsia="zh-CN"/>
        </w:rPr>
        <w:t>72</w:t>
      </w:r>
      <w:r>
        <w:rPr>
          <w:rFonts w:hint="eastAsia" w:ascii="方正仿宋_GBK" w:eastAsia="方正仿宋_GBK"/>
          <w:sz w:val="32"/>
          <w:szCs w:val="32"/>
        </w:rPr>
        <w:t>%，工作效率≥5亩/小时，工作可靠性≥90%。</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方正仿宋_GBK" w:eastAsia="方正仿宋_GBK"/>
          <w:sz w:val="32"/>
          <w:szCs w:val="32"/>
          <w:lang w:eastAsia="zh-CN"/>
        </w:rPr>
      </w:pPr>
      <w:r>
        <w:rPr>
          <w:rFonts w:hint="eastAsia" w:ascii="方正仿宋_GBK" w:eastAsia="方正仿宋_GBK"/>
          <w:sz w:val="32"/>
          <w:szCs w:val="32"/>
          <w:lang w:val="en-US" w:eastAsia="zh-CN"/>
        </w:rPr>
        <w:t>3.</w:t>
      </w:r>
      <w:r>
        <w:rPr>
          <w:rFonts w:hint="eastAsia" w:ascii="方正仿宋_GBK" w:eastAsia="方正仿宋_GBK"/>
          <w:sz w:val="32"/>
          <w:szCs w:val="32"/>
        </w:rPr>
        <w:t>膜杂分离装备的研究示范应用。分离后膜中茎叶、根茬、砂土含量≤5%（可直接造粒），杂中含膜量≤1%。，可靠性≥90%，工作效率≥800kg/h。</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eastAsia" w:ascii="方正仿宋_GBK" w:eastAsia="方正仿宋_GBK"/>
          <w:b/>
          <w:bCs/>
          <w:color w:val="FF0000"/>
          <w:sz w:val="32"/>
          <w:szCs w:val="32"/>
          <w:lang w:eastAsia="zh-CN"/>
        </w:rPr>
      </w:pPr>
      <w:r>
        <w:rPr>
          <w:rFonts w:hint="eastAsia" w:ascii="方正黑体_GBK" w:hAnsi="方正黑体_GBK" w:eastAsia="方正黑体_GBK" w:cs="方正黑体_GBK"/>
          <w:sz w:val="32"/>
          <w:szCs w:val="32"/>
          <w:lang w:eastAsia="zh-CN"/>
        </w:rPr>
        <w:t>三</w:t>
      </w:r>
      <w:r>
        <w:rPr>
          <w:rFonts w:hint="eastAsia" w:ascii="方正黑体_GBK" w:hAnsi="方正黑体_GBK" w:eastAsia="方正黑体_GBK" w:cs="方正黑体_GBK"/>
          <w:sz w:val="32"/>
          <w:szCs w:val="32"/>
        </w:rPr>
        <w:t>、</w:t>
      </w:r>
      <w:r>
        <w:rPr>
          <w:rFonts w:hint="eastAsia" w:ascii="方正黑体_GBK" w:hAnsi="方正黑体_GBK" w:eastAsia="方正黑体_GBK" w:cs="方正黑体_GBK"/>
          <w:sz w:val="32"/>
          <w:szCs w:val="32"/>
          <w:lang w:eastAsia="zh-CN"/>
        </w:rPr>
        <w:t>预期</w:t>
      </w:r>
      <w:r>
        <w:rPr>
          <w:rFonts w:hint="eastAsia" w:ascii="方正黑体_GBK" w:hAnsi="方正黑体_GBK" w:eastAsia="方正黑体_GBK" w:cs="方正黑体_GBK"/>
          <w:sz w:val="32"/>
          <w:szCs w:val="32"/>
        </w:rPr>
        <w:t>成果形式</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default" w:ascii="方正仿宋_GBK" w:eastAsia="方正仿宋_GBK"/>
          <w:b w:val="0"/>
          <w:bCs w:val="0"/>
          <w:sz w:val="32"/>
          <w:szCs w:val="32"/>
          <w:lang w:val="en-US" w:eastAsia="zh-CN"/>
        </w:rPr>
      </w:pPr>
      <w:r>
        <w:rPr>
          <w:rFonts w:hint="eastAsia" w:ascii="方正仿宋_GBK" w:eastAsia="方正仿宋_GBK"/>
          <w:b w:val="0"/>
          <w:bCs w:val="0"/>
          <w:sz w:val="32"/>
          <w:szCs w:val="32"/>
          <w:lang w:eastAsia="zh-CN"/>
        </w:rPr>
        <w:t>研发耕前残膜回收机（</w:t>
      </w:r>
      <w:r>
        <w:rPr>
          <w:rFonts w:hint="eastAsia" w:ascii="方正仿宋_GBK" w:eastAsia="方正仿宋_GBK"/>
          <w:b w:val="0"/>
          <w:bCs w:val="0"/>
          <w:sz w:val="32"/>
          <w:szCs w:val="32"/>
          <w:lang w:val="en-US" w:eastAsia="zh-CN"/>
        </w:rPr>
        <w:t>棉花、玉米</w:t>
      </w:r>
      <w:r>
        <w:rPr>
          <w:rFonts w:hint="eastAsia" w:ascii="方正仿宋_GBK" w:eastAsia="方正仿宋_GBK"/>
          <w:b w:val="0"/>
          <w:bCs w:val="0"/>
          <w:sz w:val="32"/>
          <w:szCs w:val="32"/>
          <w:lang w:eastAsia="zh-CN"/>
        </w:rPr>
        <w:t>）、新型耕层残膜回收</w:t>
      </w:r>
      <w:r>
        <w:rPr>
          <w:rFonts w:hint="eastAsia" w:ascii="方正仿宋_GBK" w:eastAsia="方正仿宋_GBK"/>
          <w:b w:val="0"/>
          <w:bCs w:val="0"/>
          <w:sz w:val="32"/>
          <w:szCs w:val="32"/>
          <w:lang w:val="en-US" w:eastAsia="zh-CN"/>
        </w:rPr>
        <w:t>机（棉花、玉米）</w:t>
      </w:r>
      <w:r>
        <w:rPr>
          <w:rFonts w:hint="eastAsia" w:ascii="方正仿宋_GBK" w:eastAsia="方正仿宋_GBK"/>
          <w:b w:val="0"/>
          <w:bCs w:val="0"/>
          <w:sz w:val="32"/>
          <w:szCs w:val="32"/>
          <w:lang w:eastAsia="zh-CN"/>
        </w:rPr>
        <w:t>样机</w:t>
      </w:r>
      <w:r>
        <w:rPr>
          <w:rFonts w:hint="eastAsia" w:ascii="方正仿宋_GBK" w:eastAsia="方正仿宋_GBK"/>
          <w:b w:val="0"/>
          <w:bCs w:val="0"/>
          <w:sz w:val="32"/>
          <w:szCs w:val="32"/>
          <w:lang w:val="en-US" w:eastAsia="zh-CN"/>
        </w:rPr>
        <w:t>2-3台，膜杂分离装备1-2台（套），形成耕前残膜回收、耕层残膜回收、膜杂分离技术解决方案，满足需求内容技术指标参数要求。取得专利，项目成果在生产中实际应用。</w:t>
      </w:r>
    </w:p>
    <w:p>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firstLine="640" w:firstLineChars="200"/>
        <w:jc w:val="left"/>
        <w:textAlignment w:val="auto"/>
        <w:outlineLvl w:val="1"/>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交付条件</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left"/>
        <w:textAlignment w:val="auto"/>
        <w:outlineLvl w:val="1"/>
        <w:rPr>
          <w:rFonts w:hint="eastAsia" w:ascii="方正仿宋_GBK" w:eastAsia="方正仿宋_GBK"/>
          <w:sz w:val="32"/>
          <w:szCs w:val="32"/>
          <w:lang w:eastAsia="zh-CN"/>
        </w:rPr>
      </w:pPr>
      <w:r>
        <w:rPr>
          <w:rFonts w:hint="eastAsia" w:ascii="方正仿宋_GBK" w:eastAsia="方正仿宋_GBK"/>
          <w:sz w:val="32"/>
          <w:szCs w:val="32"/>
          <w:lang w:eastAsia="zh-CN"/>
        </w:rPr>
        <w:t>以上述任务列出的技术指标和成果形式作为验收的主要依据。取得专利2-3项，申请发明专利应取得受理通知书；项目成果需转化，形成不少于50台的批量生产能力，在生产中实际应用，耕前残膜回收机示范作业面积≥</w:t>
      </w:r>
      <w:r>
        <w:rPr>
          <w:rFonts w:hint="eastAsia" w:ascii="方正仿宋_GBK" w:eastAsia="方正仿宋_GBK"/>
          <w:sz w:val="32"/>
          <w:szCs w:val="32"/>
          <w:lang w:val="en-US" w:eastAsia="zh-CN"/>
        </w:rPr>
        <w:t>3</w:t>
      </w:r>
      <w:r>
        <w:rPr>
          <w:rFonts w:hint="eastAsia" w:ascii="方正仿宋_GBK" w:eastAsia="方正仿宋_GBK"/>
          <w:sz w:val="32"/>
          <w:szCs w:val="32"/>
          <w:lang w:eastAsia="zh-CN"/>
        </w:rPr>
        <w:t>000亩，耕层残膜回收机示范作业面积≥</w:t>
      </w:r>
      <w:r>
        <w:rPr>
          <w:rFonts w:hint="eastAsia" w:ascii="方正仿宋_GBK" w:eastAsia="方正仿宋_GBK"/>
          <w:sz w:val="32"/>
          <w:szCs w:val="32"/>
          <w:lang w:val="en-US" w:eastAsia="zh-CN"/>
        </w:rPr>
        <w:t>2</w:t>
      </w:r>
      <w:r>
        <w:rPr>
          <w:rFonts w:hint="eastAsia" w:ascii="方正仿宋_GBK" w:eastAsia="方正仿宋_GBK"/>
          <w:sz w:val="32"/>
          <w:szCs w:val="32"/>
          <w:lang w:eastAsia="zh-CN"/>
        </w:rPr>
        <w:t>000亩，并取得机具应用成果证明材料。</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五</w:t>
      </w:r>
      <w:r>
        <w:rPr>
          <w:rFonts w:hint="eastAsia" w:ascii="方正黑体_GBK" w:hAnsi="方正黑体_GBK" w:eastAsia="方正黑体_GBK" w:cs="方正黑体_GBK"/>
          <w:sz w:val="32"/>
          <w:szCs w:val="32"/>
        </w:rPr>
        <w:t>、项目实施周期及</w:t>
      </w:r>
      <w:r>
        <w:rPr>
          <w:rFonts w:hint="eastAsia" w:ascii="方正黑体_GBK" w:hAnsi="方正黑体_GBK" w:eastAsia="方正黑体_GBK" w:cs="方正黑体_GBK"/>
          <w:sz w:val="32"/>
          <w:szCs w:val="32"/>
          <w:lang w:eastAsia="zh-CN"/>
        </w:rPr>
        <w:t>揭榜金额</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方正仿宋_GBK" w:eastAsia="方正仿宋_GBK"/>
          <w:b/>
          <w:bCs/>
          <w:color w:val="FF0000"/>
          <w:sz w:val="32"/>
          <w:szCs w:val="32"/>
          <w:lang w:eastAsia="zh-CN"/>
        </w:rPr>
      </w:pPr>
      <w:r>
        <w:rPr>
          <w:rFonts w:hint="eastAsia" w:ascii="方正仿宋_GBK" w:eastAsia="方正仿宋_GBK"/>
          <w:sz w:val="32"/>
          <w:szCs w:val="32"/>
          <w:lang w:eastAsia="zh-CN"/>
        </w:rPr>
        <w:t>项目实施周期为</w:t>
      </w:r>
      <w:r>
        <w:rPr>
          <w:rFonts w:hint="eastAsia" w:ascii="方正仿宋_GBK" w:eastAsia="方正仿宋_GBK"/>
          <w:sz w:val="32"/>
          <w:szCs w:val="32"/>
          <w:lang w:val="en-US" w:eastAsia="zh-CN"/>
        </w:rPr>
        <w:t>3</w:t>
      </w:r>
      <w:r>
        <w:rPr>
          <w:rFonts w:hint="eastAsia" w:ascii="方正仿宋_GBK" w:eastAsia="方正仿宋_GBK"/>
          <w:sz w:val="32"/>
          <w:szCs w:val="32"/>
          <w:lang w:eastAsia="zh-CN"/>
        </w:rPr>
        <w:t>年；揭榜金额不超过</w:t>
      </w:r>
      <w:r>
        <w:rPr>
          <w:rFonts w:hint="eastAsia" w:ascii="方正仿宋_GBK" w:eastAsia="方正仿宋_GBK"/>
          <w:sz w:val="32"/>
          <w:szCs w:val="32"/>
          <w:lang w:val="en-US" w:eastAsia="zh-CN"/>
        </w:rPr>
        <w:t>500</w:t>
      </w:r>
      <w:r>
        <w:rPr>
          <w:rFonts w:hint="eastAsia" w:ascii="方正仿宋_GBK" w:eastAsia="方正仿宋_GBK"/>
          <w:sz w:val="32"/>
          <w:szCs w:val="32"/>
          <w:lang w:eastAsia="zh-CN"/>
        </w:rPr>
        <w:t>万元。</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六、对揭榜方要求</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方正黑体_GBK" w:hAnsi="方正黑体_GBK" w:eastAsia="方正黑体_GBK" w:cs="方正黑体_GBK"/>
          <w:sz w:val="32"/>
          <w:szCs w:val="32"/>
        </w:rPr>
      </w:pPr>
      <w:r>
        <w:rPr>
          <w:rFonts w:hint="eastAsia" w:ascii="方正仿宋_GBK" w:eastAsia="方正仿宋_GBK"/>
          <w:sz w:val="32"/>
          <w:szCs w:val="32"/>
          <w:lang w:eastAsia="zh-CN"/>
        </w:rPr>
        <w:t>揭榜方应具有独立的研发团队、配套的科研条件和自主</w:t>
      </w:r>
      <w:r>
        <w:rPr>
          <w:rFonts w:hint="eastAsia" w:ascii="方正仿宋_GBK" w:eastAsia="方正仿宋_GBK"/>
          <w:w w:val="90"/>
          <w:sz w:val="32"/>
          <w:szCs w:val="32"/>
          <w:lang w:eastAsia="zh-CN"/>
        </w:rPr>
        <w:t>研发实力，能按要求完成揭榜任务（具体要求请与项目专员联系）。</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方正黑体_GBK" w:hAnsi="方正黑体_GBK" w:eastAsia="方正黑体_GBK" w:cs="方正黑体_GBK"/>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方正黑体_GBK" w:hAnsi="方正黑体_GBK" w:eastAsia="方正黑体_GBK" w:cs="方正黑体_GBK"/>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方正黑体_GBK" w:hAnsi="方正黑体_GBK" w:eastAsia="方正黑体_GBK" w:cs="方正黑体_GBK"/>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rPr>
        <w:t>项目需求</w:t>
      </w:r>
      <w:r>
        <w:rPr>
          <w:rFonts w:hint="eastAsia" w:ascii="方正黑体_GBK" w:hAnsi="方正黑体_GBK" w:eastAsia="方正黑体_GBK" w:cs="方正黑体_GBK"/>
          <w:sz w:val="32"/>
          <w:szCs w:val="32"/>
          <w:lang w:val="en-US" w:eastAsia="zh-CN"/>
        </w:rPr>
        <w:t>10</w:t>
      </w:r>
      <w:r>
        <w:rPr>
          <w:rFonts w:hint="eastAsia" w:ascii="方正黑体_GBK" w:hAnsi="方正黑体_GBK" w:eastAsia="方正黑体_GBK" w:cs="方正黑体_GBK"/>
          <w:sz w:val="32"/>
          <w:szCs w:val="32"/>
        </w:rPr>
        <w:t>：电控液压换挡的重载变速箱</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一、</w:t>
      </w:r>
      <w:r>
        <w:rPr>
          <w:rFonts w:hint="eastAsia" w:ascii="方正黑体_GBK" w:hAnsi="方正黑体_GBK" w:eastAsia="方正黑体_GBK" w:cs="方正黑体_GBK"/>
          <w:sz w:val="32"/>
          <w:szCs w:val="32"/>
        </w:rPr>
        <w:t>需求单位</w:t>
      </w:r>
    </w:p>
    <w:p>
      <w:pPr>
        <w:pStyle w:val="12"/>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新疆新研牧神科技有限公司</w:t>
      </w:r>
    </w:p>
    <w:p>
      <w:pPr>
        <w:pStyle w:val="12"/>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项目专员：付晓丽（15199090653）、赵玉仙（13999980257）</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二、</w:t>
      </w:r>
      <w:r>
        <w:rPr>
          <w:rFonts w:hint="eastAsia" w:ascii="方正黑体_GBK" w:hAnsi="方正黑体_GBK" w:eastAsia="方正黑体_GBK" w:cs="方正黑体_GBK"/>
          <w:sz w:val="32"/>
          <w:szCs w:val="32"/>
        </w:rPr>
        <w:t>需求内容及技术指标要求</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开发承载能力20-35吨的大型重载变速箱，采用液压执行操控+齿轮传动，自动适应负荷和行驶阻力的变化，实现无级调速，适应传递大功率工作环境；应用电控液压换档技术和结构，提升变速箱操纵舒适性、安全性和便捷性；实现卡钳式制动器，电子驻车；研制的重载变速箱应用于公司研制的大型玉米籽粒联合收获机及4.5米青饲料收获机上，</w:t>
      </w:r>
      <w:r>
        <w:rPr>
          <w:rFonts w:hint="eastAsia" w:ascii="方正仿宋_GBK" w:hAnsi="方正仿宋_GBK" w:eastAsia="方正仿宋_GBK" w:cs="方正仿宋_GBK"/>
          <w:sz w:val="32"/>
          <w:szCs w:val="32"/>
          <w:lang w:val="en-US" w:eastAsia="zh-CN"/>
        </w:rPr>
        <w:t>试制2</w:t>
      </w:r>
      <w:r>
        <w:rPr>
          <w:rFonts w:hint="eastAsia" w:ascii="方正仿宋_GBK" w:hAnsi="方正仿宋_GBK" w:eastAsia="方正仿宋_GBK" w:cs="方正仿宋_GBK"/>
          <w:sz w:val="32"/>
          <w:szCs w:val="32"/>
        </w:rPr>
        <w:t>-4台样机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开展</w:t>
      </w:r>
      <w:r>
        <w:rPr>
          <w:rFonts w:hint="eastAsia" w:ascii="方正仿宋_GBK" w:hAnsi="方正仿宋_GBK" w:eastAsia="方正仿宋_GBK" w:cs="方正仿宋_GBK"/>
          <w:sz w:val="32"/>
          <w:szCs w:val="32"/>
        </w:rPr>
        <w:t>田间恶劣环境的适应性试验和可靠性试验，确保一年作业期</w:t>
      </w:r>
      <w:r>
        <w:rPr>
          <w:rFonts w:hint="eastAsia" w:ascii="方正仿宋_GBK" w:hAnsi="方正仿宋_GBK" w:eastAsia="方正仿宋_GBK" w:cs="方正仿宋_GBK"/>
          <w:sz w:val="32"/>
          <w:szCs w:val="32"/>
          <w:lang w:val="en-US" w:eastAsia="zh-CN"/>
        </w:rPr>
        <w:t>内</w:t>
      </w:r>
      <w:r>
        <w:rPr>
          <w:rFonts w:hint="eastAsia" w:ascii="方正仿宋_GBK" w:hAnsi="方正仿宋_GBK" w:eastAsia="方正仿宋_GBK" w:cs="方正仿宋_GBK"/>
          <w:sz w:val="32"/>
          <w:szCs w:val="32"/>
        </w:rPr>
        <w:t>，行驶可靠无重大故障，变速操纵便捷无卡滞，相对现1000系列的变速箱传动效率提升10%以上。</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承载力20-35吨，行驶速度≥25km/h，最大输入转速≤3600r/min，总减速比≥100，换挡控制压力150-180bar，液压驻车解除压力：90-150BAR；系统最大压力200bar； 供电电压12V/24，挡位数量2-4个。</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三、</w:t>
      </w:r>
      <w:r>
        <w:rPr>
          <w:rFonts w:hint="eastAsia" w:ascii="方正黑体_GBK" w:hAnsi="方正黑体_GBK" w:eastAsia="方正黑体_GBK" w:cs="方正黑体_GBK"/>
          <w:sz w:val="32"/>
          <w:szCs w:val="32"/>
        </w:rPr>
        <w:t>预期成果形式</w:t>
      </w:r>
    </w:p>
    <w:p>
      <w:pPr>
        <w:pStyle w:val="12"/>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研制出电控液压换档变速箱，提供静态测试报告，针对本项目提出的研究成果申请的专利，知识产权及科技成果归属权为揭榜方和发榜方共有；变速箱安装于公司研制的14kg/s 及以上大喂入量谷物联合收获机及喂入量30kg/s以上大型青饲料收获机新产品上，试验样机2-4台，工作可靠，首次故障时间不大于200小时，关键技术参数监测信息通过CAN总线监测，一个作业期内无重大故障</w:t>
      </w:r>
      <w:r>
        <w:rPr>
          <w:rFonts w:hint="eastAsia" w:ascii="方正仿宋_GBK" w:hAnsi="方正仿宋_GBK" w:eastAsia="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交付条件</w:t>
      </w:r>
    </w:p>
    <w:p>
      <w:pPr>
        <w:pStyle w:val="12"/>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以上述任务列出考核指标及样机在发榜方研制的新产品试用效果验证报告作为验收的主要依据。揭榜方应提供研制的变速箱第三方检测报告和企业内部产品标准、静态测试报告。项目完成后，合同各方组成专家验收组，采用专家出具评审意见方式对研发成果进行验收。</w:t>
      </w:r>
    </w:p>
    <w:p>
      <w:pPr>
        <w:keepNext w:val="0"/>
        <w:keepLines w:val="0"/>
        <w:pageBreakBefore w:val="0"/>
        <w:widowControl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项目实施周期及揭榜金额</w:t>
      </w:r>
    </w:p>
    <w:p>
      <w:pPr>
        <w:keepNext w:val="0"/>
        <w:keepLines w:val="0"/>
        <w:pageBreakBefore w:val="0"/>
        <w:widowControl w:val="0"/>
        <w:kinsoku/>
        <w:wordWrap/>
        <w:overflowPunct/>
        <w:topLinePunct w:val="0"/>
        <w:autoSpaceDE/>
        <w:autoSpaceDN/>
        <w:bidi w:val="0"/>
        <w:adjustRightInd/>
        <w:spacing w:line="500" w:lineRule="exact"/>
        <w:ind w:firstLine="640" w:firstLineChars="200"/>
        <w:textAlignment w:val="auto"/>
        <w:rPr>
          <w:rFonts w:ascii="方正仿宋_GBK" w:eastAsia="方正仿宋_GBK"/>
          <w:sz w:val="32"/>
          <w:szCs w:val="32"/>
        </w:rPr>
      </w:pPr>
      <w:r>
        <w:rPr>
          <w:rFonts w:hint="eastAsia" w:ascii="方正仿宋_GBK" w:hAnsi="方正仿宋_GBK" w:eastAsia="方正仿宋_GBK" w:cs="方正仿宋_GBK"/>
          <w:sz w:val="32"/>
          <w:szCs w:val="32"/>
        </w:rPr>
        <w:t>项目实施周期为2年</w:t>
      </w:r>
      <w:r>
        <w:rPr>
          <w:rFonts w:hint="eastAsia" w:ascii="方正仿宋_GBK" w:hAnsi="方正仿宋_GBK" w:eastAsia="方正仿宋_GBK" w:cs="方正仿宋_GBK"/>
          <w:sz w:val="32"/>
          <w:szCs w:val="32"/>
          <w:lang w:eastAsia="zh-CN"/>
        </w:rPr>
        <w:t>，</w:t>
      </w:r>
      <w:r>
        <w:rPr>
          <w:rFonts w:hint="eastAsia" w:ascii="方正仿宋_GBK" w:eastAsia="方正仿宋_GBK"/>
          <w:sz w:val="32"/>
          <w:szCs w:val="32"/>
        </w:rPr>
        <w:t>揭榜金额</w:t>
      </w:r>
      <w:r>
        <w:rPr>
          <w:rFonts w:hint="eastAsia" w:ascii="方正仿宋_GBK" w:eastAsia="方正仿宋_GBK"/>
          <w:sz w:val="32"/>
          <w:szCs w:val="32"/>
          <w:lang w:eastAsia="zh-CN"/>
        </w:rPr>
        <w:t>不超过</w:t>
      </w:r>
      <w:r>
        <w:rPr>
          <w:rFonts w:hint="eastAsia" w:ascii="方正仿宋_GBK" w:eastAsia="方正仿宋_GBK"/>
          <w:sz w:val="32"/>
          <w:szCs w:val="32"/>
          <w:lang w:val="en-US" w:eastAsia="zh-CN"/>
        </w:rPr>
        <w:t>120</w:t>
      </w:r>
      <w:r>
        <w:rPr>
          <w:rFonts w:hint="eastAsia" w:ascii="方正仿宋_GBK" w:eastAsia="方正仿宋_GBK"/>
          <w:sz w:val="32"/>
          <w:szCs w:val="32"/>
        </w:rPr>
        <w:t>万元。</w:t>
      </w:r>
    </w:p>
    <w:p>
      <w:pPr>
        <w:keepNext w:val="0"/>
        <w:keepLines w:val="0"/>
        <w:pageBreakBefore w:val="0"/>
        <w:widowControl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六、</w:t>
      </w:r>
      <w:r>
        <w:rPr>
          <w:rFonts w:hint="eastAsia" w:ascii="方正黑体_GBK" w:hAnsi="方正黑体_GBK" w:eastAsia="方正黑体_GBK" w:cs="方正黑体_GBK"/>
          <w:sz w:val="32"/>
          <w:szCs w:val="32"/>
        </w:rPr>
        <w:t>对揭榜方要求</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方正小标宋_GBK" w:hAnsi="方正小标宋_GBK" w:eastAsia="方正小标宋_GBK" w:cs="方正小标宋_GBK"/>
          <w:sz w:val="32"/>
          <w:szCs w:val="32"/>
        </w:rPr>
      </w:pPr>
      <w:r>
        <w:rPr>
          <w:rFonts w:hint="eastAsia" w:ascii="方正仿宋_GBK" w:eastAsia="方正仿宋_GBK"/>
          <w:sz w:val="32"/>
          <w:szCs w:val="32"/>
          <w:lang w:eastAsia="zh-CN"/>
        </w:rPr>
        <w:t>揭榜方应具有独立的研发团队、配套的科研条件和自主研发实力，</w:t>
      </w:r>
      <w:r>
        <w:rPr>
          <w:rFonts w:hint="eastAsia" w:ascii="方正仿宋_GBK" w:eastAsia="方正仿宋_GBK"/>
          <w:w w:val="90"/>
          <w:sz w:val="32"/>
          <w:szCs w:val="32"/>
          <w:lang w:eastAsia="zh-CN"/>
        </w:rPr>
        <w:t>能按要求完成揭榜任务（具体要求请与项目专员联系）。</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center"/>
        <w:textAlignment w:val="auto"/>
        <w:outlineLvl w:val="9"/>
        <w:rPr>
          <w:rFonts w:hint="eastAsia" w:ascii="方正黑体_GBK" w:hAnsi="方正黑体_GBK" w:eastAsia="方正黑体_GBK" w:cs="方正黑体_GBK"/>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center"/>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项目需求</w:t>
      </w:r>
      <w:r>
        <w:rPr>
          <w:rFonts w:hint="eastAsia" w:ascii="方正黑体_GBK" w:hAnsi="方正黑体_GBK" w:eastAsia="方正黑体_GBK" w:cs="方正黑体_GBK"/>
          <w:sz w:val="32"/>
          <w:szCs w:val="32"/>
          <w:lang w:val="en-US" w:eastAsia="zh-CN"/>
        </w:rPr>
        <w:t>11</w:t>
      </w:r>
      <w:r>
        <w:rPr>
          <w:rFonts w:hint="eastAsia" w:ascii="方正黑体_GBK" w:hAnsi="方正黑体_GBK" w:eastAsia="方正黑体_GBK" w:cs="方正黑体_GBK"/>
          <w:sz w:val="32"/>
          <w:szCs w:val="32"/>
        </w:rPr>
        <w:t>：大功率动力输出弹性联轴器的多头输出分</w:t>
      </w:r>
    </w:p>
    <w:p>
      <w:pPr>
        <w:keepNext w:val="0"/>
        <w:keepLines w:val="0"/>
        <w:pageBreakBefore w:val="0"/>
        <w:widowControl w:val="0"/>
        <w:kinsoku/>
        <w:wordWrap/>
        <w:overflowPunct/>
        <w:topLinePunct w:val="0"/>
        <w:autoSpaceDE/>
        <w:autoSpaceDN/>
        <w:bidi w:val="0"/>
        <w:adjustRightInd/>
        <w:snapToGrid/>
        <w:spacing w:line="500" w:lineRule="exact"/>
        <w:ind w:firstLine="2560" w:firstLineChars="800"/>
        <w:jc w:val="both"/>
        <w:textAlignment w:val="auto"/>
        <w:outlineLvl w:val="9"/>
        <w:rPr>
          <w:rFonts w:hint="eastAsia"/>
          <w:lang w:val="en-US" w:eastAsia="zh-CN"/>
        </w:rPr>
      </w:pPr>
      <w:r>
        <w:rPr>
          <w:rFonts w:hint="eastAsia" w:ascii="方正黑体_GBK" w:hAnsi="方正黑体_GBK" w:eastAsia="方正黑体_GBK" w:cs="方正黑体_GBK"/>
          <w:sz w:val="32"/>
          <w:szCs w:val="32"/>
        </w:rPr>
        <w:t>动箱</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一、</w:t>
      </w:r>
      <w:r>
        <w:rPr>
          <w:rFonts w:hint="eastAsia" w:ascii="方正黑体_GBK" w:hAnsi="方正黑体_GBK" w:eastAsia="方正黑体_GBK" w:cs="方正黑体_GBK"/>
          <w:sz w:val="32"/>
          <w:szCs w:val="32"/>
        </w:rPr>
        <w:t>需求单位</w:t>
      </w:r>
    </w:p>
    <w:p>
      <w:pPr>
        <w:pStyle w:val="12"/>
        <w:keepNext w:val="0"/>
        <w:keepLines w:val="0"/>
        <w:pageBreakBefore w:val="0"/>
        <w:widowControl w:val="0"/>
        <w:kinsoku/>
        <w:wordWrap/>
        <w:overflowPunct/>
        <w:topLinePunct w:val="0"/>
        <w:autoSpaceDE/>
        <w:autoSpaceDN/>
        <w:bidi w:val="0"/>
        <w:adjustRightInd/>
        <w:snapToGrid/>
        <w:spacing w:line="500" w:lineRule="exact"/>
        <w:ind w:lef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新疆新研牧神科技有限公司</w:t>
      </w:r>
    </w:p>
    <w:p>
      <w:pPr>
        <w:pStyle w:val="12"/>
        <w:keepNext w:val="0"/>
        <w:keepLines w:val="0"/>
        <w:pageBreakBefore w:val="0"/>
        <w:widowControl w:val="0"/>
        <w:kinsoku/>
        <w:wordWrap/>
        <w:overflowPunct/>
        <w:topLinePunct w:val="0"/>
        <w:autoSpaceDE/>
        <w:autoSpaceDN/>
        <w:bidi w:val="0"/>
        <w:adjustRightInd/>
        <w:snapToGrid/>
        <w:spacing w:line="500" w:lineRule="exact"/>
        <w:ind w:lef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项目专员：付晓丽（15199090653）、赵玉仙（13999980257）</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二、</w:t>
      </w:r>
      <w:r>
        <w:rPr>
          <w:rFonts w:hint="eastAsia" w:ascii="方正黑体_GBK" w:hAnsi="方正黑体_GBK" w:eastAsia="方正黑体_GBK" w:cs="方正黑体_GBK"/>
          <w:sz w:val="32"/>
          <w:szCs w:val="32"/>
        </w:rPr>
        <w:t>需求内容及技术指标要求</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1.针对我国农机具配套使用的400Kw/600PS大功率的分动箱技术空白，国外限制进口。开发满足大功率农机具的分动箱，带有液压离合器及正反转功能，集成液压和机械传动的优势，在发动机不停止时可自由切换正反转，自动润滑。  </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匹配发动机额定功率600马力以上，最大输入转速2500r/min，最大输入扭矩3500n•m</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分动箱输出端口五个以上，其中一个为皮带轮输出，速比1:1，其余为液压泵输出端口，速比1:1.3~1.5（升速），具有多种泵口连接方式</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皮带轮输出轴线与发动机动力输出轴线呈90度布置，最大输入转速2500r/min，最大输入扭矩1800n•m，功率不小于120KW，并带有液压离合器及正反转功能，在发动机不停</w:t>
      </w:r>
      <w:r>
        <w:rPr>
          <w:rFonts w:hint="eastAsia" w:ascii="方正仿宋_GBK" w:hAnsi="方正仿宋_GBK" w:eastAsia="方正仿宋_GBK" w:cs="方正仿宋_GBK"/>
          <w:sz w:val="32"/>
          <w:szCs w:val="32"/>
          <w:lang w:val="en-US" w:eastAsia="zh-CN"/>
        </w:rPr>
        <w:t>机</w:t>
      </w:r>
      <w:r>
        <w:rPr>
          <w:rFonts w:hint="eastAsia" w:ascii="方正仿宋_GBK" w:hAnsi="方正仿宋_GBK" w:eastAsia="方正仿宋_GBK" w:cs="方正仿宋_GBK"/>
          <w:sz w:val="32"/>
          <w:szCs w:val="32"/>
        </w:rPr>
        <w:t>时可自由切换正反转</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液压泵输出端口总功率不小于400Kw，最大输出转速2800 r/min。</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三、</w:t>
      </w:r>
      <w:r>
        <w:rPr>
          <w:rFonts w:hint="eastAsia" w:ascii="方正黑体_GBK" w:hAnsi="方正黑体_GBK" w:eastAsia="方正黑体_GBK" w:cs="方正黑体_GBK"/>
          <w:sz w:val="32"/>
          <w:szCs w:val="32"/>
        </w:rPr>
        <w:t>预期成果形式</w:t>
      </w:r>
    </w:p>
    <w:p>
      <w:pPr>
        <w:pStyle w:val="12"/>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研制出大功率动力输出弹性联轴器的多头输出分动箱，提供静态测试报告，针对本项目提出的研究成果申请的专利，知识产权及科技成果归属权为揭榜方和发榜方共有；分动箱安装于公司研制的14kg/s 及以上大喂入量谷物联合收获机及喂入量30kg/s以上大型青饲料收获机新产品上，试验样机2-4台，工作可靠，首次故障时间不大于200小时，关键技术参数监测信息通过CAN总线监测，一个作业期内无重大故障</w:t>
      </w:r>
      <w:r>
        <w:rPr>
          <w:rFonts w:hint="eastAsia" w:ascii="方正仿宋_GBK" w:hAnsi="方正仿宋_GBK" w:eastAsia="方正仿宋_GBK" w:cs="方正仿宋_GBK"/>
          <w:sz w:val="32"/>
          <w:szCs w:val="32"/>
          <w:lang w:eastAsia="zh-CN"/>
        </w:rPr>
        <w:t>。</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四、</w:t>
      </w:r>
      <w:r>
        <w:rPr>
          <w:rFonts w:hint="eastAsia" w:ascii="方正黑体_GBK" w:hAnsi="方正黑体_GBK" w:eastAsia="方正黑体_GBK" w:cs="方正黑体_GBK"/>
          <w:sz w:val="32"/>
          <w:szCs w:val="32"/>
        </w:rPr>
        <w:t>交付条件</w:t>
      </w:r>
    </w:p>
    <w:p>
      <w:pPr>
        <w:pStyle w:val="12"/>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以上述任务列出考核指标及样机在发榜方研制的新产品试用效果验证报告作为验收的主要依据。揭榜方应提供研制的分动箱第三方检测报告和企业内部产品标准、静态测试报告。项目完成后，合同各方组成专家验收组，采用专家出具评审意见方式对研发成果进行验收。</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五、</w:t>
      </w:r>
      <w:r>
        <w:rPr>
          <w:rFonts w:hint="eastAsia" w:ascii="方正黑体_GBK" w:hAnsi="方正黑体_GBK" w:eastAsia="方正黑体_GBK" w:cs="方正黑体_GBK"/>
          <w:sz w:val="32"/>
          <w:szCs w:val="32"/>
        </w:rPr>
        <w:t>项目实施周期及揭榜金额</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项目实施周期为2年</w:t>
      </w:r>
      <w:r>
        <w:rPr>
          <w:rFonts w:hint="eastAsia" w:ascii="方正仿宋_GBK" w:hAnsi="方正仿宋_GBK" w:eastAsia="方正仿宋_GBK" w:cs="方正仿宋_GBK"/>
          <w:sz w:val="32"/>
          <w:szCs w:val="32"/>
          <w:lang w:eastAsia="zh-CN"/>
        </w:rPr>
        <w:t>，</w:t>
      </w:r>
      <w:r>
        <w:rPr>
          <w:rFonts w:hint="eastAsia" w:ascii="方正仿宋_GBK" w:eastAsia="方正仿宋_GBK"/>
          <w:sz w:val="32"/>
          <w:szCs w:val="32"/>
        </w:rPr>
        <w:t>揭榜金额</w:t>
      </w:r>
      <w:r>
        <w:rPr>
          <w:rFonts w:hint="eastAsia" w:ascii="方正仿宋_GBK" w:eastAsia="方正仿宋_GBK"/>
          <w:sz w:val="32"/>
          <w:szCs w:val="32"/>
          <w:lang w:eastAsia="zh-CN"/>
        </w:rPr>
        <w:t>不超过</w:t>
      </w:r>
      <w:r>
        <w:rPr>
          <w:rFonts w:hint="eastAsia" w:ascii="方正仿宋_GBK" w:eastAsia="方正仿宋_GBK"/>
          <w:sz w:val="32"/>
          <w:szCs w:val="32"/>
          <w:lang w:val="en-US" w:eastAsia="zh-CN"/>
        </w:rPr>
        <w:t>200</w:t>
      </w:r>
      <w:r>
        <w:rPr>
          <w:rFonts w:hint="eastAsia" w:ascii="方正仿宋_GBK" w:eastAsia="方正仿宋_GBK"/>
          <w:sz w:val="32"/>
          <w:szCs w:val="32"/>
        </w:rPr>
        <w:t>万元。</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六、</w:t>
      </w:r>
      <w:r>
        <w:rPr>
          <w:rFonts w:hint="eastAsia" w:ascii="方正黑体_GBK" w:hAnsi="方正黑体_GBK" w:eastAsia="方正黑体_GBK" w:cs="方正黑体_GBK"/>
          <w:sz w:val="32"/>
          <w:szCs w:val="32"/>
        </w:rPr>
        <w:t>对揭榜方要求</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ascii="方正仿宋_GBK" w:eastAsia="方正仿宋_GBK"/>
          <w:sz w:val="32"/>
          <w:szCs w:val="32"/>
          <w:lang w:eastAsia="zh-CN"/>
        </w:rPr>
        <w:t>揭榜方应具有独立的研发团队、配套的科研条件和自主研发实力，能按要求完成揭榜任务（具体要求请与项目专员联系）。</w:t>
      </w:r>
    </w:p>
    <w:p>
      <w:pPr>
        <w:pStyle w:val="4"/>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center"/>
        <w:textAlignment w:val="auto"/>
        <w:outlineLvl w:val="0"/>
        <w:rPr>
          <w:rFonts w:hint="eastAsia" w:ascii="方正黑体_GBK" w:hAnsi="方正黑体_GBK" w:eastAsia="方正黑体_GBK" w:cs="方正黑体_GBK"/>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center"/>
        <w:textAlignment w:val="auto"/>
        <w:outlineLvl w:val="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项目需求</w:t>
      </w:r>
      <w:r>
        <w:rPr>
          <w:rFonts w:hint="eastAsia" w:ascii="方正黑体_GBK" w:hAnsi="方正黑体_GBK" w:eastAsia="方正黑体_GBK" w:cs="方正黑体_GBK"/>
          <w:sz w:val="32"/>
          <w:szCs w:val="32"/>
          <w:lang w:val="en-US" w:eastAsia="zh-CN"/>
        </w:rPr>
        <w:t>12</w:t>
      </w:r>
      <w:r>
        <w:rPr>
          <w:rFonts w:hint="eastAsia" w:ascii="方正黑体_GBK" w:hAnsi="方正黑体_GBK" w:eastAsia="方正黑体_GBK" w:cs="方正黑体_GBK"/>
          <w:sz w:val="32"/>
          <w:szCs w:val="32"/>
        </w:rPr>
        <w:t>：家禽智能微正压环控养殖模式技术装备研</w:t>
      </w:r>
    </w:p>
    <w:p>
      <w:pPr>
        <w:keepNext w:val="0"/>
        <w:keepLines w:val="0"/>
        <w:pageBreakBefore w:val="0"/>
        <w:widowControl w:val="0"/>
        <w:kinsoku/>
        <w:wordWrap/>
        <w:overflowPunct/>
        <w:topLinePunct w:val="0"/>
        <w:autoSpaceDE/>
        <w:autoSpaceDN/>
        <w:bidi w:val="0"/>
        <w:adjustRightInd/>
        <w:snapToGrid/>
        <w:spacing w:line="500" w:lineRule="exact"/>
        <w:ind w:firstLine="2560" w:firstLineChars="800"/>
        <w:jc w:val="both"/>
        <w:textAlignment w:val="auto"/>
        <w:outlineLvl w:val="0"/>
        <w:rPr>
          <w:rFonts w:hint="eastAsia" w:ascii="方正仿宋_GBK" w:hAnsi="方正仿宋_GBK" w:eastAsia="方正仿宋_GBK" w:cs="方正仿宋_GBK"/>
          <w:b/>
          <w:bCs/>
          <w:sz w:val="32"/>
          <w:szCs w:val="32"/>
        </w:rPr>
      </w:pPr>
      <w:r>
        <w:rPr>
          <w:rFonts w:hint="eastAsia" w:ascii="方正黑体_GBK" w:hAnsi="方正黑体_GBK" w:eastAsia="方正黑体_GBK" w:cs="方正黑体_GBK"/>
          <w:sz w:val="32"/>
          <w:szCs w:val="32"/>
        </w:rPr>
        <w:t>究与示范</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一、需求单位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新疆泰昆翔凤农牧科技有限公司</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项目专员：高宏伟（</w:t>
      </w:r>
      <w:r>
        <w:rPr>
          <w:rFonts w:ascii="方正仿宋_GBK" w:eastAsia="方正仿宋_GBK"/>
          <w:sz w:val="32"/>
          <w:szCs w:val="32"/>
        </w:rPr>
        <w:t>13999369898</w:t>
      </w:r>
      <w:r>
        <w:rPr>
          <w:rFonts w:hint="eastAsia" w:ascii="方正仿宋_GBK" w:eastAsia="方正仿宋_GBK"/>
          <w:sz w:val="32"/>
          <w:szCs w:val="32"/>
        </w:rPr>
        <w:t>）</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二、需求内容及技术指标要求</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方正仿宋_GBK" w:eastAsia="方正仿宋_GBK"/>
          <w:sz w:val="32"/>
          <w:szCs w:val="32"/>
        </w:rPr>
      </w:pPr>
      <w:r>
        <w:rPr>
          <w:rFonts w:hint="eastAsia" w:ascii="方正仿宋_GBK" w:eastAsia="方正仿宋_GBK"/>
          <w:sz w:val="32"/>
          <w:szCs w:val="32"/>
          <w:lang w:val="en-US" w:eastAsia="zh-CN"/>
        </w:rPr>
        <w:t>1.</w:t>
      </w:r>
      <w:r>
        <w:rPr>
          <w:rFonts w:hint="eastAsia" w:ascii="方正仿宋_GBK" w:eastAsia="方正仿宋_GBK"/>
          <w:sz w:val="32"/>
          <w:szCs w:val="32"/>
        </w:rPr>
        <w:t>针对新疆冬季寒冷、夏季炎热、全年昼夜温差大、湿度低的气候特点，研究智能微正压环控模式，制定《智能微正压环控模式硬件配置及控制逻辑技术标准》1套，并应用于发榜企业。</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ascii="方正仿宋_GBK" w:eastAsia="方正仿宋_GBK"/>
          <w:sz w:val="32"/>
          <w:szCs w:val="32"/>
        </w:rPr>
      </w:pPr>
      <w:r>
        <w:rPr>
          <w:rFonts w:hint="eastAsia" w:ascii="方正仿宋_GBK" w:eastAsia="方正仿宋_GBK"/>
          <w:sz w:val="32"/>
          <w:szCs w:val="32"/>
          <w:lang w:val="en-US" w:eastAsia="zh-CN"/>
        </w:rPr>
        <w:t>2.</w:t>
      </w:r>
      <w:r>
        <w:rPr>
          <w:rFonts w:hint="eastAsia" w:ascii="方正仿宋_GBK" w:eastAsia="方正仿宋_GBK"/>
          <w:sz w:val="32"/>
          <w:szCs w:val="32"/>
        </w:rPr>
        <w:t>结合商品肉鸡笼养环控要求，在外界温度</w:t>
      </w:r>
      <w:r>
        <w:rPr>
          <w:rFonts w:ascii="方正仿宋_GBK" w:eastAsia="方正仿宋_GBK"/>
          <w:sz w:val="32"/>
          <w:szCs w:val="32"/>
        </w:rPr>
        <w:t>-45</w:t>
      </w:r>
      <w:r>
        <w:rPr>
          <w:rFonts w:hint="eastAsia" w:ascii="方正仿宋_GBK" w:eastAsia="方正仿宋_GBK"/>
          <w:sz w:val="32"/>
          <w:szCs w:val="32"/>
        </w:rPr>
        <w:t>℃至</w:t>
      </w:r>
      <w:r>
        <w:rPr>
          <w:rFonts w:ascii="方正仿宋_GBK" w:eastAsia="方正仿宋_GBK"/>
          <w:sz w:val="32"/>
          <w:szCs w:val="32"/>
        </w:rPr>
        <w:t>45</w:t>
      </w:r>
      <w:r>
        <w:rPr>
          <w:rFonts w:hint="eastAsia" w:ascii="方正仿宋_GBK" w:eastAsia="方正仿宋_GBK"/>
          <w:sz w:val="32"/>
          <w:szCs w:val="32"/>
        </w:rPr>
        <w:t>℃下，全年保证舍内温度/湿度/风速/压力/空气质量均匀、稳定、良好，避免冷、热应激的发生。冬季热回收效率达到50-65%。对比传统负压环控养殖环境，降低综合生产成本5%以上。制定《商品肉鸡笼养智能微正压环控模式环控技术标准》</w:t>
      </w:r>
      <w:r>
        <w:rPr>
          <w:rFonts w:ascii="方正仿宋_GBK" w:eastAsia="方正仿宋_GBK"/>
          <w:sz w:val="32"/>
          <w:szCs w:val="32"/>
        </w:rPr>
        <w:t>1</w:t>
      </w:r>
      <w:r>
        <w:rPr>
          <w:rFonts w:hint="eastAsia" w:ascii="方正仿宋_GBK" w:eastAsia="方正仿宋_GBK"/>
          <w:sz w:val="32"/>
          <w:szCs w:val="32"/>
        </w:rPr>
        <w:t>套。</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ascii="方正仿宋_GBK" w:eastAsia="方正仿宋_GBK"/>
          <w:sz w:val="32"/>
          <w:szCs w:val="32"/>
        </w:rPr>
      </w:pPr>
      <w:r>
        <w:rPr>
          <w:rFonts w:hint="eastAsia" w:ascii="方正仿宋_GBK" w:eastAsia="方正仿宋_GBK"/>
          <w:sz w:val="32"/>
          <w:szCs w:val="32"/>
          <w:lang w:val="en-US" w:eastAsia="zh-CN"/>
        </w:rPr>
        <w:t>3.</w:t>
      </w:r>
      <w:r>
        <w:rPr>
          <w:rFonts w:hint="eastAsia" w:ascii="方正仿宋_GBK" w:eastAsia="方正仿宋_GBK"/>
          <w:sz w:val="32"/>
          <w:szCs w:val="32"/>
        </w:rPr>
        <w:t>研究智能微正压环控模式移动端和设备端物联网，搭建基于物联网和互联网+的养殖小区智能环控数字化控制平台，实现远程控制，全年环控操作无需人工干预。取得软件著作权1项。</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ascii="方正仿宋_GBK" w:eastAsia="方正仿宋_GBK"/>
          <w:sz w:val="32"/>
          <w:szCs w:val="32"/>
        </w:rPr>
      </w:pPr>
      <w:r>
        <w:rPr>
          <w:rFonts w:hint="eastAsia" w:ascii="方正仿宋_GBK" w:eastAsia="方正仿宋_GBK"/>
          <w:sz w:val="32"/>
          <w:szCs w:val="32"/>
          <w:lang w:val="en-US" w:eastAsia="zh-CN"/>
        </w:rPr>
        <w:t>4.</w:t>
      </w:r>
      <w:r>
        <w:rPr>
          <w:rFonts w:hint="eastAsia" w:ascii="方正仿宋_GBK" w:eastAsia="方正仿宋_GBK"/>
          <w:sz w:val="32"/>
          <w:szCs w:val="32"/>
        </w:rPr>
        <w:t>收集智能微正压环控模式能耗数据，并与常规负压环控模式能耗进行对比，形成《智能微正压环控模式节能降耗对比分析报告》</w:t>
      </w:r>
      <w:r>
        <w:rPr>
          <w:rFonts w:ascii="方正仿宋_GBK" w:eastAsia="方正仿宋_GBK"/>
          <w:sz w:val="32"/>
          <w:szCs w:val="32"/>
        </w:rPr>
        <w:t>1</w:t>
      </w:r>
      <w:r>
        <w:rPr>
          <w:rFonts w:hint="eastAsia" w:ascii="方正仿宋_GBK" w:eastAsia="方正仿宋_GBK"/>
          <w:sz w:val="32"/>
          <w:szCs w:val="32"/>
        </w:rPr>
        <w:t>个。</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黑体_GBK" w:hAnsi="方正黑体_GBK" w:eastAsia="方正黑体_GBK" w:cs="方正黑体_GBK"/>
          <w:sz w:val="32"/>
          <w:szCs w:val="32"/>
        </w:rPr>
      </w:pPr>
      <w:r>
        <w:rPr>
          <w:rFonts w:hint="eastAsia" w:ascii="方正仿宋_GBK" w:eastAsia="方正仿宋_GBK"/>
          <w:sz w:val="32"/>
          <w:szCs w:val="32"/>
          <w:lang w:val="en-US" w:eastAsia="zh-CN"/>
        </w:rPr>
        <w:t>5.</w:t>
      </w:r>
      <w:r>
        <w:rPr>
          <w:rFonts w:hint="eastAsia" w:ascii="方正仿宋_GBK" w:eastAsia="方正仿宋_GBK"/>
          <w:sz w:val="32"/>
          <w:szCs w:val="32"/>
        </w:rPr>
        <w:t>基于全年智能微正压环控模式设计，集成智能微正压环控软硬件技术，首先在发榜企业商品笼养肉鸡场（8栋舍）进行示范应用，形成可复制推广的技术模式。</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黑体_GBK" w:hAnsi="方正黑体_GBK" w:eastAsia="方正黑体_GBK" w:cs="方正黑体_GBK"/>
          <w:sz w:val="32"/>
          <w:szCs w:val="32"/>
        </w:rPr>
      </w:pP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三、预期成果形式</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制定《智能微正压环控模式硬件配置及控制逻辑技术标准》1套；制定《商品肉鸡笼养智能微正压环控模式环控技术标准》</w:t>
      </w:r>
      <w:r>
        <w:rPr>
          <w:rFonts w:ascii="方正仿宋_GBK" w:eastAsia="方正仿宋_GBK"/>
          <w:sz w:val="32"/>
          <w:szCs w:val="32"/>
        </w:rPr>
        <w:t>1</w:t>
      </w:r>
      <w:r>
        <w:rPr>
          <w:rFonts w:hint="eastAsia" w:ascii="方正仿宋_GBK" w:eastAsia="方正仿宋_GBK"/>
          <w:sz w:val="32"/>
          <w:szCs w:val="32"/>
        </w:rPr>
        <w:t>套；冬季热回收效率达到50-65%，降低综合生产成本5%以上；形成《智能微正压环控模式节能降耗对比分析报告》</w:t>
      </w:r>
      <w:r>
        <w:rPr>
          <w:rFonts w:ascii="方正仿宋_GBK" w:eastAsia="方正仿宋_GBK"/>
          <w:sz w:val="32"/>
          <w:szCs w:val="32"/>
        </w:rPr>
        <w:t>1</w:t>
      </w:r>
      <w:r>
        <w:rPr>
          <w:rFonts w:hint="eastAsia" w:ascii="方正仿宋_GBK" w:eastAsia="方正仿宋_GBK"/>
          <w:sz w:val="32"/>
          <w:szCs w:val="32"/>
        </w:rPr>
        <w:t>个；智能微正压环控模式取得软件著作权1项；形成智能微正压环控软硬件技术应用体系1套。</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四、交付条件</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 xml:space="preserve">提供的技术标准、技术报告：以国际标准、国家标准、行业标准、团体标准、企业标准、技术规范等的初稿、征求意见稿、备案文件或送审稿复印件呈现。 </w:t>
      </w:r>
    </w:p>
    <w:p>
      <w:pPr>
        <w:keepNext w:val="0"/>
        <w:keepLines w:val="0"/>
        <w:pageBreakBefore w:val="0"/>
        <w:kinsoku/>
        <w:wordWrap/>
        <w:overflowPunct/>
        <w:topLinePunct w:val="0"/>
        <w:autoSpaceDE/>
        <w:autoSpaceDN/>
        <w:bidi w:val="0"/>
        <w:adjustRightInd/>
        <w:spacing w:line="500" w:lineRule="exact"/>
        <w:ind w:firstLine="640" w:firstLineChars="200"/>
        <w:textAlignment w:val="auto"/>
        <w:outlineLvl w:val="1"/>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成本比较以记录资料、行业批文或者企业应用证明形式呈现。</w:t>
      </w:r>
    </w:p>
    <w:p>
      <w:pPr>
        <w:keepNext w:val="0"/>
        <w:keepLines w:val="0"/>
        <w:pageBreakBefore w:val="0"/>
        <w:kinsoku/>
        <w:wordWrap/>
        <w:overflowPunct/>
        <w:topLinePunct w:val="0"/>
        <w:autoSpaceDE/>
        <w:autoSpaceDN/>
        <w:bidi w:val="0"/>
        <w:adjustRightInd/>
        <w:spacing w:line="500" w:lineRule="exact"/>
        <w:ind w:firstLine="640" w:firstLineChars="200"/>
        <w:textAlignment w:val="auto"/>
        <w:outlineLvl w:val="1"/>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应用体系，以技术报告、行业批文或者企业应用证明形式呈现。</w:t>
      </w:r>
    </w:p>
    <w:p>
      <w:pPr>
        <w:keepNext w:val="0"/>
        <w:keepLines w:val="0"/>
        <w:pageBreakBefore w:val="0"/>
        <w:kinsoku/>
        <w:wordWrap/>
        <w:overflowPunct/>
        <w:topLinePunct w:val="0"/>
        <w:autoSpaceDE/>
        <w:autoSpaceDN/>
        <w:bidi w:val="0"/>
        <w:adjustRightInd/>
        <w:spacing w:line="500" w:lineRule="exact"/>
        <w:ind w:firstLine="640" w:firstLineChars="200"/>
        <w:textAlignment w:val="auto"/>
        <w:outlineLvl w:val="1"/>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rPr>
        <w:t>提供软件著作权证书。</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五、项目实施周期及揭榜金额</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ascii="方正仿宋_GBK" w:eastAsia="方正仿宋_GBK"/>
          <w:b/>
          <w:bCs/>
          <w:color w:val="FF0000"/>
          <w:sz w:val="32"/>
          <w:szCs w:val="32"/>
        </w:rPr>
      </w:pPr>
      <w:r>
        <w:rPr>
          <w:rFonts w:hint="eastAsia" w:ascii="方正仿宋_GBK" w:eastAsia="方正仿宋_GBK"/>
          <w:sz w:val="32"/>
          <w:szCs w:val="32"/>
        </w:rPr>
        <w:t>项目实施周期为3年；揭榜金额</w:t>
      </w:r>
      <w:r>
        <w:rPr>
          <w:rFonts w:hint="eastAsia" w:ascii="方正仿宋_GBK" w:eastAsia="方正仿宋_GBK"/>
          <w:sz w:val="32"/>
          <w:szCs w:val="32"/>
          <w:lang w:eastAsia="zh-CN"/>
        </w:rPr>
        <w:t>不超过</w:t>
      </w:r>
      <w:r>
        <w:rPr>
          <w:rFonts w:ascii="方正仿宋_GBK" w:eastAsia="方正仿宋_GBK"/>
          <w:sz w:val="32"/>
          <w:szCs w:val="32"/>
        </w:rPr>
        <w:t>500</w:t>
      </w:r>
      <w:r>
        <w:rPr>
          <w:rFonts w:hint="eastAsia" w:ascii="方正仿宋_GBK" w:eastAsia="方正仿宋_GBK"/>
          <w:sz w:val="32"/>
          <w:szCs w:val="32"/>
        </w:rPr>
        <w:t>万元。</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六、对揭榜方要求</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方正黑体_GBK" w:hAnsi="方正黑体_GBK" w:eastAsia="方正黑体_GBK" w:cs="方正黑体_GBK"/>
          <w:w w:val="90"/>
          <w:sz w:val="32"/>
          <w:szCs w:val="32"/>
          <w:lang w:val="en-US" w:eastAsia="zh-CN"/>
        </w:rPr>
      </w:pPr>
      <w:r>
        <w:rPr>
          <w:rFonts w:hint="eastAsia" w:ascii="方正仿宋_GBK" w:eastAsia="方正仿宋_GBK"/>
          <w:sz w:val="32"/>
          <w:szCs w:val="32"/>
          <w:lang w:eastAsia="zh-CN"/>
        </w:rPr>
        <w:t>揭榜方应具有独立的研发团队、配套的科研条件和自主</w:t>
      </w:r>
      <w:r>
        <w:rPr>
          <w:rFonts w:hint="eastAsia" w:ascii="方正仿宋_GBK" w:eastAsia="方正仿宋_GBK"/>
          <w:w w:val="90"/>
          <w:sz w:val="32"/>
          <w:szCs w:val="32"/>
          <w:lang w:eastAsia="zh-CN"/>
        </w:rPr>
        <w:t>研发实力，能按要求完成揭榜任务（具体要求请与项目专员联系）。</w:t>
      </w:r>
    </w:p>
    <w:p>
      <w:pPr>
        <w:pStyle w:val="4"/>
        <w:keepNext w:val="0"/>
        <w:keepLines w:val="0"/>
        <w:pageBreakBefore w:val="0"/>
        <w:kinsoku/>
        <w:wordWrap/>
        <w:overflowPunct/>
        <w:topLinePunct w:val="0"/>
        <w:autoSpaceDE/>
        <w:autoSpaceDN/>
        <w:bidi w:val="0"/>
        <w:adjustRightInd/>
        <w:spacing w:line="500" w:lineRule="exact"/>
        <w:textAlignment w:val="auto"/>
        <w:rPr>
          <w:rFonts w:hint="eastAsia" w:ascii="方正仿宋_GBK" w:eastAsia="方正仿宋_GBK"/>
          <w:sz w:val="32"/>
          <w:szCs w:val="32"/>
        </w:rPr>
      </w:pPr>
    </w:p>
    <w:p>
      <w:pPr>
        <w:pStyle w:val="4"/>
        <w:keepNext w:val="0"/>
        <w:keepLines w:val="0"/>
        <w:pageBreakBefore w:val="0"/>
        <w:kinsoku/>
        <w:wordWrap/>
        <w:overflowPunct/>
        <w:topLinePunct w:val="0"/>
        <w:autoSpaceDE/>
        <w:autoSpaceDN/>
        <w:bidi w:val="0"/>
        <w:adjustRightInd/>
        <w:spacing w:line="500" w:lineRule="exact"/>
        <w:textAlignment w:val="auto"/>
        <w:rPr>
          <w:rFonts w:hint="eastAsia"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center"/>
        <w:textAlignment w:val="auto"/>
        <w:outlineLvl w:val="0"/>
        <w:rPr>
          <w:rFonts w:hint="eastAsia" w:ascii="方正黑体_GBK" w:hAnsi="方正黑体_GBK" w:eastAsia="方正黑体_GBK" w:cs="方正黑体_GBK"/>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center"/>
        <w:textAlignment w:val="auto"/>
        <w:outlineLvl w:val="0"/>
        <w:rPr>
          <w:rFonts w:hint="eastAsia" w:ascii="方正黑体_GBK" w:hAnsi="方正黑体_GBK" w:eastAsia="方正黑体_GBK" w:cs="方正黑体_GBK"/>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center"/>
        <w:textAlignment w:val="auto"/>
        <w:outlineLvl w:val="0"/>
        <w:rPr>
          <w:rFonts w:hint="eastAsia" w:ascii="方正黑体_GBK" w:hAnsi="方正黑体_GBK" w:eastAsia="方正黑体_GBK" w:cs="方正黑体_GBK"/>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center"/>
        <w:textAlignment w:val="auto"/>
        <w:outlineLvl w:val="0"/>
        <w:rPr>
          <w:rFonts w:hint="eastAsia" w:ascii="方正黑体_GBK" w:hAnsi="方正黑体_GBK" w:eastAsia="方正黑体_GBK" w:cs="方正黑体_GBK"/>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center"/>
        <w:textAlignment w:val="auto"/>
        <w:outlineLvl w:val="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项目需求</w:t>
      </w:r>
      <w:r>
        <w:rPr>
          <w:rFonts w:hint="eastAsia" w:ascii="方正黑体_GBK" w:hAnsi="方正黑体_GBK" w:eastAsia="方正黑体_GBK" w:cs="方正黑体_GBK"/>
          <w:sz w:val="32"/>
          <w:szCs w:val="32"/>
          <w:lang w:val="en-US" w:eastAsia="zh-CN"/>
        </w:rPr>
        <w:t>13</w:t>
      </w:r>
      <w:r>
        <w:rPr>
          <w:rFonts w:hint="eastAsia" w:ascii="方正黑体_GBK" w:hAnsi="方正黑体_GBK" w:eastAsia="方正黑体_GBK" w:cs="方正黑体_GBK"/>
          <w:sz w:val="32"/>
          <w:szCs w:val="32"/>
        </w:rPr>
        <w:t>：巨厚煤层开采矿井瓦斯灾害智能防控技术</w:t>
      </w:r>
    </w:p>
    <w:p>
      <w:pPr>
        <w:keepNext w:val="0"/>
        <w:keepLines w:val="0"/>
        <w:pageBreakBefore w:val="0"/>
        <w:widowControl w:val="0"/>
        <w:kinsoku/>
        <w:wordWrap/>
        <w:overflowPunct/>
        <w:topLinePunct w:val="0"/>
        <w:autoSpaceDE/>
        <w:autoSpaceDN/>
        <w:bidi w:val="0"/>
        <w:adjustRightInd/>
        <w:snapToGrid/>
        <w:spacing w:line="500" w:lineRule="exact"/>
        <w:ind w:firstLine="2560" w:firstLineChars="800"/>
        <w:jc w:val="both"/>
        <w:textAlignment w:val="auto"/>
        <w:outlineLvl w:val="0"/>
        <w:rPr>
          <w:rFonts w:hint="eastAsia" w:ascii="方正仿宋_GBK" w:hAnsi="方正仿宋_GBK" w:eastAsia="方正仿宋_GBK" w:cs="方正仿宋_GBK"/>
          <w:b/>
          <w:bCs/>
          <w:sz w:val="32"/>
          <w:szCs w:val="32"/>
        </w:rPr>
      </w:pPr>
      <w:r>
        <w:rPr>
          <w:rFonts w:hint="eastAsia" w:ascii="方正黑体_GBK" w:hAnsi="方正黑体_GBK" w:eastAsia="方正黑体_GBK" w:cs="方正黑体_GBK"/>
          <w:sz w:val="32"/>
          <w:szCs w:val="32"/>
        </w:rPr>
        <w:t>研究</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一、需求单位</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兖矿新疆能化有限公司</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项目专员：孙岩（18997910399） 、黄义通</w:t>
      </w:r>
      <w:r>
        <w:rPr>
          <w:rFonts w:hint="eastAsia" w:ascii="方正仿宋_GBK" w:hAnsi="方正仿宋_GBK" w:eastAsia="方正仿宋_GBK" w:cs="方正仿宋_GBK"/>
          <w:sz w:val="32"/>
          <w:szCs w:val="32"/>
          <w:lang w:val="zh-TW" w:eastAsia="zh-TW"/>
        </w:rPr>
        <w:t>（</w:t>
      </w:r>
      <w:r>
        <w:rPr>
          <w:rFonts w:hint="eastAsia" w:ascii="方正仿宋_GBK" w:hAnsi="方正仿宋_GBK" w:eastAsia="方正仿宋_GBK" w:cs="方正仿宋_GBK"/>
          <w:sz w:val="32"/>
          <w:szCs w:val="32"/>
        </w:rPr>
        <w:t>13475759346）</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二、需求内容及技术指标要求</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val="en-US" w:eastAsia="zh-CN"/>
        </w:rPr>
        <w:t>1.</w:t>
      </w:r>
      <w:r>
        <w:rPr>
          <w:rFonts w:hint="eastAsia" w:ascii="方正仿宋_GBK" w:hAnsi="方正仿宋_GBK" w:eastAsia="方正仿宋_GBK" w:cs="方正仿宋_GBK"/>
          <w:b w:val="0"/>
          <w:bCs w:val="0"/>
          <w:sz w:val="32"/>
          <w:szCs w:val="32"/>
        </w:rPr>
        <w:t>提出瓦斯含量多源精准测定方法，研发巨厚煤层瓦斯涌出量动态精准预测软件；响应时间：核心接口pct99小于600ms，延迟时间：首屏＜500ms，吞吐量：83.3，并发数：峰值 QPS 50，资源利用率：CPU99 &gt; 85%，性能计数器：Pages/sec 0到20，cache bytes 50% mem，瓦斯涌出量预测精度≥90%；</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2.研发巨厚煤层瓦斯富集区动态辨识设备及钻孔智能设计系统；卸压瓦斯富集区辨识精度≥95%，设备典型故障率＜3%，响应时间＜800ms。</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3.试制瓦斯抽采智能调控系统一套，实现井下瓦斯抽采参数实时监测、轨迹追踪、分级预警、智能调控等功能；平均页面响应时间不超过3秒，智能调控精度＞85%，保证瓦斯抽采率≥40%；</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4.确保试验矿井巨厚煤层开采时上隅角、回风巷瓦斯浓度保持在1%以下。</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三、预期成果形式</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1.围绕巨厚煤层瓦斯含量测定、涌出量预测、瓦斯富集区智能探测与动态辨识、瓦斯运移规律、抽采方法最优选择、抽采监测指标与调控指标及瓦斯抽采智能调控等技术研究；</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2.优化巨厚煤层钻孔封孔方式，在钻孔动态密封系统支路上安装检测传感器和电动调节阀，明确瓦斯抽采钻孔钻进监控指标临界值以及控制参数指标与动态密封工艺的耦合关系，实现巨厚煤层采卸压瓦斯抽采钻孔动态密封，提高抽采钻孔的成孔效率；</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3.揭榜方形成与项目相关的设计方案3项，技术规范2项，研究报告1项；</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4.围绕各项研究成果分别发表相关论文不少于12篇，其中SCI论文不少于6篇；</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val="0"/>
          <w:bCs w:val="0"/>
          <w:sz w:val="32"/>
          <w:szCs w:val="32"/>
        </w:rPr>
        <w:t>5.取得发明专利不少于6项，知识产权及科技成果归属权为发榜方和揭榜方双方共有。</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四、交付条件</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以上述分任务列出的考核指标和成果形式作为验收的主要依据。揭榜方申请专利应取得受理通知书；项目研究报告应通过技术专家联合评审。理论研究、仿真及算法、优化设计等成果以通过物理试验验证且达到预期效果为最终验收指标。项目完成后，组织专家进行评审，由专家组出具评审意见对研究开发成果进行验收。</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五、项目实施周期及揭榜金额</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项目实施周期为3年；揭榜金额</w:t>
      </w:r>
      <w:r>
        <w:rPr>
          <w:rFonts w:hint="eastAsia" w:ascii="方正仿宋_GBK" w:hAnsi="方正仿宋_GBK" w:eastAsia="方正仿宋_GBK" w:cs="方正仿宋_GBK"/>
          <w:color w:val="auto"/>
          <w:sz w:val="32"/>
          <w:szCs w:val="32"/>
          <w:lang w:eastAsia="zh-CN"/>
        </w:rPr>
        <w:t>不超过</w:t>
      </w: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rPr>
        <w:t>400万元。</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六、对揭榜方的要求</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方正黑体_GBK" w:hAnsi="方正黑体_GBK" w:eastAsia="方正黑体_GBK" w:cs="方正黑体_GBK"/>
          <w:w w:val="90"/>
          <w:sz w:val="32"/>
          <w:szCs w:val="32"/>
          <w:lang w:val="en-US" w:eastAsia="zh-CN"/>
        </w:rPr>
      </w:pPr>
      <w:r>
        <w:rPr>
          <w:rFonts w:hint="eastAsia" w:ascii="方正仿宋_GBK" w:eastAsia="方正仿宋_GBK"/>
          <w:sz w:val="32"/>
          <w:szCs w:val="32"/>
          <w:lang w:eastAsia="zh-CN"/>
        </w:rPr>
        <w:t>揭榜方应具有独立的研发团队、配套的科研条件和自主</w:t>
      </w:r>
      <w:r>
        <w:rPr>
          <w:rFonts w:hint="eastAsia" w:ascii="方正仿宋_GBK" w:eastAsia="方正仿宋_GBK"/>
          <w:w w:val="90"/>
          <w:sz w:val="32"/>
          <w:szCs w:val="32"/>
          <w:lang w:eastAsia="zh-CN"/>
        </w:rPr>
        <w:t>研发实力，能按要求完成揭榜任务（具体要求请与项目专员联系）。</w:t>
      </w:r>
    </w:p>
    <w:p>
      <w:pPr>
        <w:pStyle w:val="2"/>
        <w:keepNext w:val="0"/>
        <w:keepLines w:val="0"/>
        <w:pageBreakBefore w:val="0"/>
        <w:kinsoku/>
        <w:wordWrap/>
        <w:overflowPunct/>
        <w:topLinePunct w:val="0"/>
        <w:autoSpaceDE/>
        <w:autoSpaceDN/>
        <w:bidi w:val="0"/>
        <w:adjustRightInd/>
        <w:spacing w:line="500" w:lineRule="exact"/>
        <w:textAlignment w:val="auto"/>
        <w:rPr>
          <w:rFonts w:hint="eastAsia" w:ascii="方正黑体_GBK" w:hAnsi="方正黑体_GBK" w:eastAsia="方正黑体_GBK" w:cs="方正黑体_GBK"/>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left="2558" w:leftChars="304" w:hanging="1920" w:hangingChars="600"/>
        <w:textAlignment w:val="auto"/>
        <w:rPr>
          <w:rFonts w:hint="eastAsia" w:ascii="方正仿宋_GBK" w:hAnsi="方正仿宋_GBK" w:eastAsia="方正仿宋_GBK" w:cs="方正仿宋_GBK"/>
          <w:b/>
          <w:bCs/>
          <w:sz w:val="32"/>
          <w:szCs w:val="32"/>
        </w:rPr>
      </w:pPr>
      <w:r>
        <w:rPr>
          <w:rFonts w:hint="eastAsia" w:ascii="方正黑体_GBK" w:hAnsi="方正黑体_GBK" w:eastAsia="方正黑体_GBK" w:cs="方正黑体_GBK"/>
          <w:sz w:val="32"/>
          <w:szCs w:val="32"/>
        </w:rPr>
        <w:t>项目需求</w:t>
      </w:r>
      <w:r>
        <w:rPr>
          <w:rFonts w:hint="eastAsia" w:ascii="方正黑体_GBK" w:hAnsi="方正黑体_GBK" w:eastAsia="方正黑体_GBK" w:cs="方正黑体_GBK"/>
          <w:sz w:val="32"/>
          <w:szCs w:val="32"/>
          <w:lang w:val="en-US" w:eastAsia="zh-CN"/>
        </w:rPr>
        <w:t>14</w:t>
      </w:r>
      <w:r>
        <w:rPr>
          <w:rFonts w:hint="eastAsia" w:ascii="方正黑体_GBK" w:hAnsi="方正黑体_GBK" w:eastAsia="方正黑体_GBK" w:cs="方正黑体_GBK"/>
          <w:sz w:val="32"/>
          <w:szCs w:val="32"/>
        </w:rPr>
        <w:t>：西帕依智能化制剂生产和质量控制关键技术研发</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一、需求单位：</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新奇康药业股份有限公司</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项目专员：秦华夏（18099166636）</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二、需求内容及技术指标要求</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1.制剂生产过程质量控制专家系统研究。制剂产品总体合格率99.9%，生产过程灌装合格率100%，检测不合格剔除率 100%，不滴漏达100%，药剂成品率＞99.9%。</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2.制药设备作业智能调控及故障处理系统研究。设备有效作业率99%，实现理瓶、灌装、旋盖速率≥300瓶/分钟。</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3.制剂产率智能测算及工艺优化专家系统研究。产率为95%，制剂生产线平均装量误差为标识装量±0.1％。</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4.制剂生产过程成分含量智能化光谱监测系统研究。利用检测时间&lt;10秒的频率，建立红外光谱或拉曼光谱在线监测方法，关键参数1.36≤CPK≤1.67。</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5.实时采集及可视化制剂生产环节相关指标，控制检测时间＜10秒、数据准确率＞99%、采集数据存储时限＞5年，满足各指标和相关指标的1.36≤CPK≤1.67。</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三、预期成果形式</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 xml:space="preserve">围绕新奇康药业股份有限公司智能化制剂生产研发OEE、CPK目标要求，通过采集过程中的工艺、设备、质量、产量、能耗等参数并通过融合、建模、大数据处理等技术手段，找出影响OEE、CPK水平的关键参数，进行控制、协同研究，揭榜方形成设计方案。技术规范和专利3-4件、登记5-6项软件著作权，发表论文3-5篇，培养技术骨干8-10人 ；项目形成的软件著作权、研究论文和专著，合作方共同所有。合作方可共同申请相关专利和奖项，专利所有权归本公司；项目相关技术在本公司产业化推广形成的产业化利益，归本公司所有。 </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四、交付条件</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以上述分列出的需求内容及技术指标和成果形式作为验收的主要依据。本研究能够满足新奇康药业数智化生产和质量控制需求，揭榜方申请发明专利应取得受理通知书；项目研究报告应通过技术专家联合评审。系统最终实现OEE、CPK既定指标等成果以通过测试且达到预期效果为最终验收指标。项目完成后，组成相关方专家验收，采用专家出具评审意见的方式对研究开发成果进行验收。</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五、项目实施周期及揭榜金额</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项目实施周期为3年；揭榜金额</w:t>
      </w:r>
      <w:r>
        <w:rPr>
          <w:rFonts w:hint="eastAsia" w:ascii="方正仿宋_GBK" w:hAnsi="方正仿宋_GBK" w:eastAsia="方正仿宋_GBK" w:cs="方正仿宋_GBK"/>
          <w:sz w:val="32"/>
          <w:szCs w:val="32"/>
          <w:lang w:eastAsia="zh-CN"/>
        </w:rPr>
        <w:t>不超过</w:t>
      </w:r>
      <w:r>
        <w:rPr>
          <w:rFonts w:hint="eastAsia" w:ascii="方正仿宋_GBK" w:hAnsi="方正仿宋_GBK" w:eastAsia="方正仿宋_GBK" w:cs="方正仿宋_GBK"/>
          <w:sz w:val="32"/>
          <w:szCs w:val="32"/>
        </w:rPr>
        <w:t>1000万元。</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六、对揭榜方的要求</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仿宋_GBK" w:eastAsia="方正仿宋_GBK"/>
          <w:sz w:val="32"/>
          <w:szCs w:val="32"/>
          <w:lang w:eastAsia="zh-CN"/>
        </w:rPr>
        <w:t>揭榜方应具有独立的研发团队、配套的科研条件和自主研发实力，能按要求完成揭榜任务（具体要求请与项目专员联系）。</w:t>
      </w:r>
    </w:p>
    <w:p>
      <w:pPr>
        <w:keepNext w:val="0"/>
        <w:keepLines w:val="0"/>
        <w:pageBreakBefore w:val="0"/>
        <w:kinsoku/>
        <w:wordWrap/>
        <w:overflowPunct/>
        <w:topLinePunct w:val="0"/>
        <w:autoSpaceDE/>
        <w:autoSpaceDN/>
        <w:bidi w:val="0"/>
        <w:adjustRightInd/>
        <w:spacing w:line="500" w:lineRule="exact"/>
        <w:jc w:val="left"/>
        <w:textAlignment w:val="auto"/>
        <w:outlineLvl w:val="1"/>
        <w:rPr>
          <w:rFonts w:hint="eastAsia" w:ascii="方正黑体_GBK" w:hAnsi="方正黑体_GBK" w:eastAsia="方正黑体_GBK" w:cs="方正黑体_GBK"/>
          <w:sz w:val="32"/>
          <w:szCs w:val="32"/>
        </w:rPr>
      </w:pPr>
    </w:p>
    <w:p>
      <w:pPr>
        <w:keepNext w:val="0"/>
        <w:keepLines w:val="0"/>
        <w:pageBreakBefore w:val="0"/>
        <w:kinsoku/>
        <w:wordWrap/>
        <w:overflowPunct/>
        <w:topLinePunct w:val="0"/>
        <w:autoSpaceDE/>
        <w:autoSpaceDN/>
        <w:bidi w:val="0"/>
        <w:adjustRightInd/>
        <w:spacing w:line="500" w:lineRule="exact"/>
        <w:ind w:left="2558" w:leftChars="304" w:hanging="1920" w:hangingChars="600"/>
        <w:jc w:val="left"/>
        <w:textAlignment w:val="auto"/>
        <w:outlineLvl w:val="1"/>
        <w:rPr>
          <w:rFonts w:hint="eastAsia" w:ascii="方正楷体_GBK" w:hAnsi="方正楷体_GBK" w:eastAsia="方正楷体_GBK" w:cs="方正楷体_GBK"/>
          <w:sz w:val="32"/>
          <w:szCs w:val="32"/>
        </w:rPr>
      </w:pPr>
      <w:r>
        <w:rPr>
          <w:rFonts w:hint="eastAsia" w:ascii="方正黑体_GBK" w:hAnsi="方正黑体_GBK" w:eastAsia="方正黑体_GBK" w:cs="方正黑体_GBK"/>
          <w:sz w:val="32"/>
          <w:szCs w:val="32"/>
        </w:rPr>
        <w:t>项目需求</w:t>
      </w:r>
      <w:r>
        <w:rPr>
          <w:rFonts w:hint="eastAsia" w:ascii="方正黑体_GBK" w:hAnsi="方正黑体_GBK" w:eastAsia="方正黑体_GBK" w:cs="方正黑体_GBK"/>
          <w:sz w:val="32"/>
          <w:szCs w:val="32"/>
          <w:lang w:val="en-US" w:eastAsia="zh-CN"/>
        </w:rPr>
        <w:t>15</w:t>
      </w:r>
      <w:r>
        <w:rPr>
          <w:rFonts w:hint="eastAsia" w:ascii="方正黑体_GBK" w:hAnsi="方正黑体_GBK" w:eastAsia="方正黑体_GBK" w:cs="方正黑体_GBK"/>
          <w:sz w:val="32"/>
          <w:szCs w:val="32"/>
        </w:rPr>
        <w:t>：同位素标记法探索罗布泊矿区卤水流场研究</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一、需求单位</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国投新疆罗布泊钾盐有限责任公司</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项目专员：董广峰（13565700087）、马松亮（13677591743）</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二、需求内容及技术指标要求</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1.</w:t>
      </w:r>
      <w:r>
        <w:rPr>
          <w:rFonts w:hint="eastAsia" w:ascii="方正仿宋_GBK" w:hAnsi="方正仿宋_GBK" w:eastAsia="方正仿宋_GBK" w:cs="方正仿宋_GBK"/>
          <w:b w:val="0"/>
          <w:bCs w:val="0"/>
          <w:sz w:val="32"/>
          <w:szCs w:val="32"/>
          <w:lang w:val="zh-TW" w:eastAsia="zh-TW"/>
        </w:rPr>
        <w:t>推荐出</w:t>
      </w:r>
      <w:r>
        <w:rPr>
          <w:rFonts w:hint="eastAsia" w:ascii="方正仿宋_GBK" w:hAnsi="方正仿宋_GBK" w:eastAsia="方正仿宋_GBK" w:cs="方正仿宋_GBK"/>
          <w:b w:val="0"/>
          <w:bCs w:val="0"/>
          <w:sz w:val="32"/>
          <w:szCs w:val="32"/>
        </w:rPr>
        <w:t>2</w:t>
      </w:r>
      <w:r>
        <w:rPr>
          <w:rFonts w:hint="eastAsia" w:ascii="方正仿宋_GBK" w:hAnsi="方正仿宋_GBK" w:eastAsia="方正仿宋_GBK" w:cs="方正仿宋_GBK"/>
          <w:b w:val="0"/>
          <w:bCs w:val="0"/>
          <w:sz w:val="32"/>
          <w:szCs w:val="32"/>
          <w:lang w:val="zh-TW" w:eastAsia="zh-TW"/>
        </w:rPr>
        <w:t>种以上适合罗布泊盐湖地质特征及卤水物化性质的示踪标记材料，示踪材料须无毒无臭不含重金属，放射性同位素放射剂量</w:t>
      </w:r>
      <w:r>
        <w:rPr>
          <w:rFonts w:hint="eastAsia" w:ascii="方正仿宋_GBK" w:hAnsi="方正仿宋_GBK" w:eastAsia="方正仿宋_GBK" w:cs="方正仿宋_GBK"/>
          <w:b w:val="0"/>
          <w:bCs w:val="0"/>
          <w:sz w:val="32"/>
          <w:szCs w:val="32"/>
        </w:rPr>
        <w:t>H≤2.5μSv/h</w:t>
      </w:r>
      <w:r>
        <w:rPr>
          <w:rFonts w:hint="eastAsia" w:ascii="方正仿宋_GBK" w:hAnsi="方正仿宋_GBK" w:eastAsia="方正仿宋_GBK" w:cs="方正仿宋_GBK"/>
          <w:b w:val="0"/>
          <w:bCs w:val="0"/>
          <w:sz w:val="32"/>
          <w:szCs w:val="32"/>
          <w:lang w:val="zh-TW" w:eastAsia="zh-TW"/>
        </w:rPr>
        <w:t>；</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2.</w:t>
      </w:r>
      <w:r>
        <w:rPr>
          <w:rFonts w:hint="eastAsia" w:ascii="方正仿宋_GBK" w:hAnsi="方正仿宋_GBK" w:eastAsia="方正仿宋_GBK" w:cs="方正仿宋_GBK"/>
          <w:b w:val="0"/>
          <w:bCs w:val="0"/>
          <w:sz w:val="32"/>
          <w:szCs w:val="32"/>
          <w:lang w:val="zh-TW" w:eastAsia="zh-TW"/>
        </w:rPr>
        <w:t>建立盐湖地下水流场及采输卤</w:t>
      </w:r>
      <w:r>
        <w:rPr>
          <w:rFonts w:hint="eastAsia" w:ascii="方正仿宋_GBK" w:hAnsi="方正仿宋_GBK" w:eastAsia="方正仿宋_GBK" w:cs="方正仿宋_GBK"/>
          <w:b w:val="0"/>
          <w:bCs w:val="0"/>
          <w:sz w:val="32"/>
          <w:szCs w:val="32"/>
        </w:rPr>
        <w:t>-</w:t>
      </w:r>
      <w:r>
        <w:rPr>
          <w:rFonts w:hint="eastAsia" w:ascii="方正仿宋_GBK" w:hAnsi="方正仿宋_GBK" w:eastAsia="方正仿宋_GBK" w:cs="方正仿宋_GBK"/>
          <w:b w:val="0"/>
          <w:bCs w:val="0"/>
          <w:sz w:val="32"/>
          <w:szCs w:val="32"/>
          <w:lang w:val="zh-TW" w:eastAsia="zh-TW"/>
        </w:rPr>
        <w:t>盐田工程渗漏地下水流场，准确揭示</w:t>
      </w:r>
      <w:r>
        <w:rPr>
          <w:rFonts w:hint="eastAsia" w:ascii="方正仿宋_GBK" w:hAnsi="方正仿宋_GBK" w:eastAsia="方正仿宋_GBK" w:cs="方正仿宋_GBK"/>
          <w:b w:val="0"/>
          <w:bCs w:val="0"/>
          <w:sz w:val="32"/>
          <w:szCs w:val="32"/>
        </w:rPr>
        <w:t>80%</w:t>
      </w:r>
      <w:r>
        <w:rPr>
          <w:rFonts w:hint="eastAsia" w:ascii="方正仿宋_GBK" w:hAnsi="方正仿宋_GBK" w:eastAsia="方正仿宋_GBK" w:cs="方正仿宋_GBK"/>
          <w:b w:val="0"/>
          <w:bCs w:val="0"/>
          <w:sz w:val="32"/>
          <w:szCs w:val="32"/>
          <w:lang w:val="zh-TW" w:eastAsia="zh-TW"/>
        </w:rPr>
        <w:t>以上渗漏卤水走向；</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3.</w:t>
      </w:r>
      <w:r>
        <w:rPr>
          <w:rFonts w:hint="eastAsia" w:ascii="方正仿宋_GBK" w:hAnsi="方正仿宋_GBK" w:eastAsia="方正仿宋_GBK" w:cs="方正仿宋_GBK"/>
          <w:b w:val="0"/>
          <w:bCs w:val="0"/>
          <w:sz w:val="32"/>
          <w:szCs w:val="32"/>
          <w:lang w:val="zh-TW" w:eastAsia="zh-TW"/>
        </w:rPr>
        <w:t>估算出现有罗布泊盐湖区卤水资源量，年度卤水资源补给量；建立</w:t>
      </w:r>
      <w:r>
        <w:rPr>
          <w:rFonts w:hint="eastAsia" w:ascii="方正仿宋_GBK" w:hAnsi="方正仿宋_GBK" w:eastAsia="方正仿宋_GBK" w:cs="方正仿宋_GBK"/>
          <w:b w:val="0"/>
          <w:bCs w:val="0"/>
          <w:sz w:val="32"/>
          <w:szCs w:val="32"/>
        </w:rPr>
        <w:t>2023-2033</w:t>
      </w:r>
      <w:r>
        <w:rPr>
          <w:rFonts w:hint="eastAsia" w:ascii="方正仿宋_GBK" w:hAnsi="方正仿宋_GBK" w:eastAsia="方正仿宋_GBK" w:cs="方正仿宋_GBK"/>
          <w:b w:val="0"/>
          <w:bCs w:val="0"/>
          <w:sz w:val="32"/>
          <w:szCs w:val="32"/>
          <w:lang w:val="zh-TW" w:eastAsia="zh-TW"/>
        </w:rPr>
        <w:t>年（未来</w:t>
      </w:r>
      <w:r>
        <w:rPr>
          <w:rFonts w:hint="eastAsia" w:ascii="方正仿宋_GBK" w:hAnsi="方正仿宋_GBK" w:eastAsia="方正仿宋_GBK" w:cs="方正仿宋_GBK"/>
          <w:b w:val="0"/>
          <w:bCs w:val="0"/>
          <w:sz w:val="32"/>
          <w:szCs w:val="32"/>
        </w:rPr>
        <w:t>10</w:t>
      </w:r>
      <w:r>
        <w:rPr>
          <w:rFonts w:hint="eastAsia" w:ascii="方正仿宋_GBK" w:hAnsi="方正仿宋_GBK" w:eastAsia="方正仿宋_GBK" w:cs="方正仿宋_GBK"/>
          <w:b w:val="0"/>
          <w:bCs w:val="0"/>
          <w:sz w:val="32"/>
          <w:szCs w:val="32"/>
          <w:lang w:val="zh-TW" w:eastAsia="zh-TW"/>
        </w:rPr>
        <w:t>年）罗布泊地下卤水数值模拟模型。</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三、预期成果形式</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val="zh-TW" w:eastAsia="zh-TW"/>
        </w:rPr>
        <w:t>罗布泊盐湖盐田渗漏卤水示踪技术研究报告</w:t>
      </w:r>
      <w:r>
        <w:rPr>
          <w:rFonts w:hint="eastAsia" w:ascii="方正仿宋_GBK" w:hAnsi="方正仿宋_GBK" w:eastAsia="方正仿宋_GBK" w:cs="方正仿宋_GBK"/>
          <w:b w:val="0"/>
          <w:bCs w:val="0"/>
          <w:sz w:val="32"/>
          <w:szCs w:val="32"/>
        </w:rPr>
        <w:t>1</w:t>
      </w:r>
      <w:r>
        <w:rPr>
          <w:rFonts w:hint="eastAsia" w:ascii="方正仿宋_GBK" w:hAnsi="方正仿宋_GBK" w:eastAsia="方正仿宋_GBK" w:cs="方正仿宋_GBK"/>
          <w:b w:val="0"/>
          <w:bCs w:val="0"/>
          <w:sz w:val="32"/>
          <w:szCs w:val="32"/>
          <w:lang w:val="zh-TW" w:eastAsia="zh-TW"/>
        </w:rPr>
        <w:t>份，罗布泊补给水源调查研究及罗布泊地下卤水资源变化趋势调查研究报</w:t>
      </w:r>
      <w:r>
        <w:rPr>
          <w:rFonts w:hint="eastAsia" w:ascii="方正仿宋_GBK" w:hAnsi="方正仿宋_GBK" w:eastAsia="方正仿宋_GBK" w:cs="方正仿宋_GBK"/>
          <w:b w:val="0"/>
          <w:bCs w:val="0"/>
          <w:sz w:val="32"/>
          <w:szCs w:val="32"/>
          <w:lang w:val="zh-TW"/>
        </w:rPr>
        <w:t>告</w:t>
      </w:r>
      <w:r>
        <w:rPr>
          <w:rFonts w:hint="eastAsia" w:ascii="方正仿宋_GBK" w:hAnsi="方正仿宋_GBK" w:eastAsia="方正仿宋_GBK" w:cs="方正仿宋_GBK"/>
          <w:b w:val="0"/>
          <w:bCs w:val="0"/>
          <w:sz w:val="32"/>
          <w:szCs w:val="32"/>
        </w:rPr>
        <w:t>1</w:t>
      </w:r>
      <w:r>
        <w:rPr>
          <w:rFonts w:hint="eastAsia" w:ascii="方正仿宋_GBK" w:hAnsi="方正仿宋_GBK" w:eastAsia="方正仿宋_GBK" w:cs="方正仿宋_GBK"/>
          <w:b w:val="0"/>
          <w:bCs w:val="0"/>
          <w:sz w:val="32"/>
          <w:szCs w:val="32"/>
          <w:lang w:val="zh-TW" w:eastAsia="zh-TW"/>
        </w:rPr>
        <w:t>份，通过专家组审查的地下水流场分布图</w:t>
      </w:r>
      <w:r>
        <w:rPr>
          <w:rFonts w:hint="eastAsia" w:ascii="方正仿宋_GBK" w:hAnsi="方正仿宋_GBK" w:eastAsia="方正仿宋_GBK" w:cs="方正仿宋_GBK"/>
          <w:b w:val="0"/>
          <w:bCs w:val="0"/>
          <w:sz w:val="32"/>
          <w:szCs w:val="32"/>
        </w:rPr>
        <w:t>1</w:t>
      </w:r>
      <w:r>
        <w:rPr>
          <w:rFonts w:hint="eastAsia" w:ascii="方正仿宋_GBK" w:hAnsi="方正仿宋_GBK" w:eastAsia="方正仿宋_GBK" w:cs="方正仿宋_GBK"/>
          <w:b w:val="0"/>
          <w:bCs w:val="0"/>
          <w:sz w:val="32"/>
          <w:szCs w:val="32"/>
          <w:lang w:val="zh-TW" w:eastAsia="zh-TW"/>
        </w:rPr>
        <w:t>幅，</w:t>
      </w:r>
      <w:r>
        <w:rPr>
          <w:rFonts w:hint="eastAsia" w:ascii="方正仿宋_GBK" w:hAnsi="方正仿宋_GBK" w:eastAsia="方正仿宋_GBK" w:cs="方正仿宋_GBK"/>
          <w:b w:val="0"/>
          <w:bCs w:val="0"/>
          <w:sz w:val="32"/>
          <w:szCs w:val="32"/>
        </w:rPr>
        <w:t>2023-2033</w:t>
      </w:r>
      <w:r>
        <w:rPr>
          <w:rFonts w:hint="eastAsia" w:ascii="方正仿宋_GBK" w:hAnsi="方正仿宋_GBK" w:eastAsia="方正仿宋_GBK" w:cs="方正仿宋_GBK"/>
          <w:b w:val="0"/>
          <w:bCs w:val="0"/>
          <w:sz w:val="32"/>
          <w:szCs w:val="32"/>
          <w:lang w:val="zh-TW" w:eastAsia="zh-TW"/>
        </w:rPr>
        <w:t>年罗布泊地下卤水数值模拟模型及研究报告</w:t>
      </w:r>
      <w:r>
        <w:rPr>
          <w:rFonts w:hint="eastAsia" w:ascii="方正仿宋_GBK" w:hAnsi="方正仿宋_GBK" w:eastAsia="方正仿宋_GBK" w:cs="方正仿宋_GBK"/>
          <w:b w:val="0"/>
          <w:bCs w:val="0"/>
          <w:sz w:val="32"/>
          <w:szCs w:val="32"/>
        </w:rPr>
        <w:t>1</w:t>
      </w:r>
      <w:r>
        <w:rPr>
          <w:rFonts w:hint="eastAsia" w:ascii="方正仿宋_GBK" w:hAnsi="方正仿宋_GBK" w:eastAsia="方正仿宋_GBK" w:cs="方正仿宋_GBK"/>
          <w:b w:val="0"/>
          <w:bCs w:val="0"/>
          <w:sz w:val="32"/>
          <w:szCs w:val="32"/>
          <w:lang w:val="zh-TW" w:eastAsia="zh-TW"/>
        </w:rPr>
        <w:t>份，围绕各项研究成果分别申请专利</w:t>
      </w:r>
      <w:r>
        <w:rPr>
          <w:rFonts w:hint="eastAsia" w:ascii="方正仿宋_GBK" w:hAnsi="方正仿宋_GBK" w:eastAsia="方正仿宋_GBK" w:cs="方正仿宋_GBK"/>
          <w:b w:val="0"/>
          <w:bCs w:val="0"/>
          <w:sz w:val="32"/>
          <w:szCs w:val="32"/>
        </w:rPr>
        <w:t>2-3</w:t>
      </w:r>
      <w:r>
        <w:rPr>
          <w:rFonts w:hint="eastAsia" w:ascii="方正仿宋_GBK" w:hAnsi="方正仿宋_GBK" w:eastAsia="方正仿宋_GBK" w:cs="方正仿宋_GBK"/>
          <w:b w:val="0"/>
          <w:bCs w:val="0"/>
          <w:sz w:val="32"/>
          <w:szCs w:val="32"/>
          <w:lang w:val="zh-TW" w:eastAsia="zh-TW"/>
        </w:rPr>
        <w:t>项（知识产权及科技成果归属权为揭榜方和发榜方双方共有）。</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四、交付条件</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lang w:val="zh-TW" w:eastAsia="zh-TW"/>
        </w:rPr>
      </w:pPr>
      <w:r>
        <w:rPr>
          <w:rFonts w:hint="eastAsia" w:ascii="方正仿宋_GBK" w:hAnsi="方正仿宋_GBK" w:eastAsia="方正仿宋_GBK" w:cs="方正仿宋_GBK"/>
          <w:b w:val="0"/>
          <w:bCs w:val="0"/>
          <w:sz w:val="32"/>
          <w:szCs w:val="32"/>
          <w:lang w:val="zh-TW" w:eastAsia="zh-TW"/>
        </w:rPr>
        <w:t>以上述任务列出的技术指标和成果形式作为验收的主要依据，揭榜方申请发明专利应取得受理通知书；项目研究报告应通过技术专家联合评审；机理和模型研究、仿真及算法等成果以第三方研究单位出具的复核验证结果为最终验收指标。</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五、项目实施周期及揭榜金额</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项目实施周期为2年；揭榜金额</w:t>
      </w:r>
      <w:r>
        <w:rPr>
          <w:rFonts w:hint="eastAsia" w:ascii="方正仿宋_GBK" w:hAnsi="方正仿宋_GBK" w:eastAsia="方正仿宋_GBK" w:cs="方正仿宋_GBK"/>
          <w:sz w:val="32"/>
          <w:szCs w:val="32"/>
          <w:lang w:eastAsia="zh-CN"/>
        </w:rPr>
        <w:t>不超过</w:t>
      </w:r>
      <w:r>
        <w:rPr>
          <w:rFonts w:hint="eastAsia" w:ascii="方正仿宋_GBK" w:hAnsi="方正仿宋_GBK" w:eastAsia="方正仿宋_GBK" w:cs="方正仿宋_GBK"/>
          <w:sz w:val="32"/>
          <w:szCs w:val="32"/>
        </w:rPr>
        <w:t>500万元。</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六、对揭榜方的要求</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仿宋_GBK" w:eastAsia="方正仿宋_GBK"/>
          <w:sz w:val="32"/>
          <w:szCs w:val="32"/>
          <w:lang w:eastAsia="zh-CN"/>
        </w:rPr>
        <w:t>揭榜方应具有独立的研发团队、配套的科研条件和自主研发实力，能按要求完成揭榜任务（具体要求请与项目专员联系）。</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center"/>
        <w:textAlignment w:val="auto"/>
        <w:outlineLvl w:val="0"/>
        <w:rPr>
          <w:rFonts w:hint="eastAsia" w:ascii="方正黑体_GBK" w:hAnsi="方正黑体_GBK" w:eastAsia="方正黑体_GBK" w:cs="方正黑体_GBK"/>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center"/>
        <w:textAlignment w:val="auto"/>
        <w:outlineLvl w:val="0"/>
        <w:rPr>
          <w:rFonts w:hint="eastAsia" w:ascii="方正黑体_GBK" w:hAnsi="方正黑体_GBK" w:eastAsia="方正黑体_GBK" w:cs="方正黑体_GBK"/>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center"/>
        <w:textAlignment w:val="auto"/>
        <w:outlineLvl w:val="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项目需求</w:t>
      </w:r>
      <w:r>
        <w:rPr>
          <w:rFonts w:hint="eastAsia" w:ascii="方正黑体_GBK" w:hAnsi="方正黑体_GBK" w:eastAsia="方正黑体_GBK" w:cs="方正黑体_GBK"/>
          <w:sz w:val="32"/>
          <w:szCs w:val="32"/>
          <w:lang w:val="en-US" w:eastAsia="zh-CN"/>
        </w:rPr>
        <w:t>16</w:t>
      </w:r>
      <w:r>
        <w:rPr>
          <w:rFonts w:hint="eastAsia" w:ascii="方正黑体_GBK" w:hAnsi="方正黑体_GBK" w:eastAsia="方正黑体_GBK" w:cs="方正黑体_GBK"/>
          <w:sz w:val="32"/>
          <w:szCs w:val="32"/>
        </w:rPr>
        <w:t>：细粒级难处理铁资源粗精矿高纯度提纯工</w:t>
      </w:r>
    </w:p>
    <w:p>
      <w:pPr>
        <w:keepNext w:val="0"/>
        <w:keepLines w:val="0"/>
        <w:pageBreakBefore w:val="0"/>
        <w:widowControl w:val="0"/>
        <w:kinsoku/>
        <w:wordWrap/>
        <w:overflowPunct/>
        <w:topLinePunct w:val="0"/>
        <w:autoSpaceDE/>
        <w:autoSpaceDN/>
        <w:bidi w:val="0"/>
        <w:adjustRightInd/>
        <w:snapToGrid/>
        <w:spacing w:line="500" w:lineRule="exact"/>
        <w:ind w:firstLine="2560" w:firstLineChars="800"/>
        <w:jc w:val="both"/>
        <w:textAlignment w:val="auto"/>
        <w:outlineLvl w:val="0"/>
        <w:rPr>
          <w:rFonts w:hint="eastAsia" w:ascii="方正仿宋_GBK" w:hAnsi="方正仿宋_GBK" w:eastAsia="方正仿宋_GBK" w:cs="方正仿宋_GBK"/>
          <w:b/>
          <w:bCs/>
          <w:sz w:val="32"/>
          <w:szCs w:val="32"/>
        </w:rPr>
      </w:pPr>
      <w:r>
        <w:rPr>
          <w:rFonts w:hint="eastAsia" w:ascii="方正黑体_GBK" w:hAnsi="方正黑体_GBK" w:eastAsia="方正黑体_GBK" w:cs="方正黑体_GBK"/>
          <w:sz w:val="32"/>
          <w:szCs w:val="32"/>
        </w:rPr>
        <w:t>艺技术及装备研究</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一、需求单位</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新疆大明矿业集团股份有限公司</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项目专员：张龙（13899855595）</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二、需求内容及技术指标要求</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1</w:t>
      </w:r>
      <w:r>
        <w:rPr>
          <w:rFonts w:hint="eastAsia" w:ascii="方正仿宋_GBK" w:hAnsi="方正仿宋_GBK" w:eastAsia="方正仿宋_GBK" w:cs="方正仿宋_GBK"/>
          <w:b w:val="0"/>
          <w:bCs w:val="0"/>
          <w:sz w:val="32"/>
          <w:szCs w:val="32"/>
          <w:lang w:val="en-US" w:eastAsia="zh-CN"/>
        </w:rPr>
        <w:t>.</w:t>
      </w:r>
      <w:r>
        <w:rPr>
          <w:rFonts w:hint="eastAsia" w:ascii="方正仿宋_GBK" w:hAnsi="方正仿宋_GBK" w:eastAsia="方正仿宋_GBK" w:cs="方正仿宋_GBK"/>
          <w:b w:val="0"/>
          <w:bCs w:val="0"/>
          <w:sz w:val="32"/>
          <w:szCs w:val="32"/>
        </w:rPr>
        <w:t>铁资源粗精矿提纯的整套工艺技术、设备和控制系统配套的各项设施的研究、设计，实现将现行选矿工艺技术选别后TFe（40%～50%）铁精矿提纯至62%。根据矿石工艺矿物学性质实现一些粗精粉提纯至70.5%以上。</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2.超细粒磨矿作业达到的技术指标和参数</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根据矿石解离的粒度，控制磨矿细度-200～-500目达到75%～80%。</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3.研发超细粒磁选技术及装备——全自动超声波脉动磁选机</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磁选作业为磁重联合分选作业，溢流产品细度在-200到-500目左右；经过超细粒磁选作业的同时，完成脱泥作业。</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4.研发超细粒铁矿浆浓密脱水装备——无动力浅槽深锥浓密机，压榨带式过滤机技术指标和参数：在-500目超细粒度下</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底流浓度达40%，溢流水固体含量10%。</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三、预期成果形式</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val="en-US" w:eastAsia="zh-CN"/>
        </w:rPr>
        <w:t>1.</w:t>
      </w:r>
      <w:r>
        <w:rPr>
          <w:rFonts w:hint="eastAsia" w:ascii="方正仿宋_GBK" w:hAnsi="方正仿宋_GBK" w:eastAsia="方正仿宋_GBK" w:cs="方正仿宋_GBK"/>
          <w:b w:val="0"/>
          <w:bCs w:val="0"/>
          <w:sz w:val="32"/>
          <w:szCs w:val="32"/>
        </w:rPr>
        <w:t>预期在新型立磨研磨机理及结构理论、超声波打散技术创新应用、无动力高效浅槽叠加式浓密机结构等方向受理2</w:t>
      </w:r>
      <w:r>
        <w:rPr>
          <w:rFonts w:hint="eastAsia" w:ascii="方正仿宋_GBK" w:hAnsi="方正仿宋_GBK" w:eastAsia="方正仿宋_GBK" w:cs="方正仿宋_GBK"/>
          <w:b w:val="0"/>
          <w:bCs w:val="0"/>
          <w:sz w:val="32"/>
          <w:szCs w:val="32"/>
          <w:lang w:val="en-US" w:eastAsia="zh-CN"/>
        </w:rPr>
        <w:t>-</w:t>
      </w:r>
      <w:r>
        <w:rPr>
          <w:rFonts w:hint="eastAsia" w:ascii="方正仿宋_GBK" w:hAnsi="方正仿宋_GBK" w:eastAsia="方正仿宋_GBK" w:cs="方正仿宋_GBK"/>
          <w:b w:val="0"/>
          <w:bCs w:val="0"/>
          <w:sz w:val="32"/>
          <w:szCs w:val="32"/>
        </w:rPr>
        <w:t>3件发明专利。</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val="en-US" w:eastAsia="zh-CN"/>
        </w:rPr>
        <w:t>2.</w:t>
      </w:r>
      <w:r>
        <w:rPr>
          <w:rFonts w:hint="eastAsia" w:ascii="方正仿宋_GBK" w:hAnsi="方正仿宋_GBK" w:eastAsia="方正仿宋_GBK" w:cs="方正仿宋_GBK"/>
          <w:b w:val="0"/>
          <w:bCs w:val="0"/>
          <w:sz w:val="32"/>
          <w:szCs w:val="32"/>
        </w:rPr>
        <w:t>在研磨机理、立磨机运动学动力学、提高磁性铁矿分选效果、物料性质（流量、粒度、密度等）与沉降特性之间的关系以及生产工艺技术等方面发表高质量学术论文6篇以上。</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val="en-US" w:eastAsia="zh-CN"/>
        </w:rPr>
        <w:t>3.</w:t>
      </w:r>
      <w:r>
        <w:rPr>
          <w:rFonts w:hint="eastAsia" w:ascii="方正仿宋_GBK" w:hAnsi="方正仿宋_GBK" w:eastAsia="方正仿宋_GBK" w:cs="方正仿宋_GBK"/>
          <w:b w:val="0"/>
          <w:bCs w:val="0"/>
          <w:sz w:val="32"/>
          <w:szCs w:val="32"/>
        </w:rPr>
        <w:t>形成超细节能搅拌磨、全自动超声波脉动磁选机、无动力高效浅槽叠加式浓缩机等3台（套）工业试验样机。</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val="en-US" w:eastAsia="zh-CN"/>
        </w:rPr>
        <w:t>4.</w:t>
      </w:r>
      <w:r>
        <w:rPr>
          <w:rFonts w:hint="eastAsia" w:ascii="方正仿宋_GBK" w:hAnsi="方正仿宋_GBK" w:eastAsia="方正仿宋_GBK" w:cs="方正仿宋_GBK"/>
          <w:b w:val="0"/>
          <w:bCs w:val="0"/>
          <w:sz w:val="32"/>
          <w:szCs w:val="32"/>
        </w:rPr>
        <w:t>形成粗精矿提纯完整的工艺技术包，包括：工艺技术、装备、产业化技术及工程应用技术。</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val="en-US" w:eastAsia="zh-CN"/>
        </w:rPr>
        <w:t>5.</w:t>
      </w:r>
      <w:r>
        <w:rPr>
          <w:rFonts w:hint="eastAsia" w:ascii="方正仿宋_GBK" w:hAnsi="方正仿宋_GBK" w:eastAsia="方正仿宋_GBK" w:cs="方正仿宋_GBK"/>
          <w:b w:val="0"/>
          <w:bCs w:val="0"/>
          <w:sz w:val="32"/>
          <w:szCs w:val="32"/>
        </w:rPr>
        <w:t>提高现有科技成果的成熟性、配套性和工程化水平，为企业高质量发展、提质增效提供技术支撑。</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rPr>
      </w:pP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四、交付条件</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val="0"/>
          <w:bCs w:val="0"/>
          <w:sz w:val="32"/>
          <w:szCs w:val="32"/>
        </w:rPr>
        <w:t>以上述分任务列出的考核指标和成果形式作为验收的主要依据。揭榜方申请发明专利应取得受理通知书；项目研究报告应通过技术专家联合评审。机理和模型研究、仿真及算法、优化设计等成果以通过物理试验验证且达到预期效果为最终验收指标。项目完成后，合同各方组成专家验收组，采用专家出具评审意见的方式对研究开发成果进行验收。</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五、项目实施周期及揭榜金额</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default" w:ascii="方正仿宋_GBK" w:eastAsia="方正仿宋_GBK"/>
          <w:color w:val="auto"/>
          <w:sz w:val="32"/>
          <w:szCs w:val="32"/>
          <w:lang w:val="en-US" w:eastAsia="zh-CN"/>
        </w:rPr>
      </w:pPr>
      <w:r>
        <w:rPr>
          <w:rFonts w:hint="eastAsia" w:ascii="方正仿宋_GBK" w:eastAsia="方正仿宋_GBK"/>
          <w:sz w:val="32"/>
          <w:szCs w:val="32"/>
        </w:rPr>
        <w:t>项目实施周期：</w:t>
      </w:r>
      <w:r>
        <w:rPr>
          <w:rFonts w:ascii="方正仿宋_GBK" w:eastAsia="方正仿宋_GBK"/>
          <w:sz w:val="32"/>
          <w:szCs w:val="32"/>
        </w:rPr>
        <w:t>3</w:t>
      </w:r>
      <w:r>
        <w:rPr>
          <w:rFonts w:hint="eastAsia" w:ascii="方正仿宋_GBK" w:eastAsia="方正仿宋_GBK"/>
          <w:sz w:val="32"/>
          <w:szCs w:val="32"/>
        </w:rPr>
        <w:t>年</w:t>
      </w:r>
      <w:r>
        <w:rPr>
          <w:rFonts w:hint="eastAsia" w:ascii="方正仿宋_GBK" w:eastAsia="方正仿宋_GBK"/>
          <w:sz w:val="32"/>
          <w:szCs w:val="32"/>
          <w:lang w:eastAsia="zh-CN"/>
        </w:rPr>
        <w:t>；</w:t>
      </w:r>
      <w:r>
        <w:rPr>
          <w:rFonts w:hint="eastAsia" w:ascii="方正仿宋_GBK" w:eastAsia="方正仿宋_GBK"/>
          <w:color w:val="auto"/>
          <w:sz w:val="32"/>
          <w:szCs w:val="32"/>
        </w:rPr>
        <w:t>揭榜金额</w:t>
      </w:r>
      <w:r>
        <w:rPr>
          <w:rFonts w:hint="eastAsia" w:ascii="方正仿宋_GBK" w:eastAsia="方正仿宋_GBK"/>
          <w:color w:val="auto"/>
          <w:sz w:val="32"/>
          <w:szCs w:val="32"/>
          <w:lang w:eastAsia="zh-CN"/>
        </w:rPr>
        <w:t>不超过</w:t>
      </w:r>
      <w:r>
        <w:rPr>
          <w:rFonts w:hint="eastAsia" w:ascii="方正仿宋_GBK" w:eastAsia="方正仿宋_GBK"/>
          <w:color w:val="auto"/>
          <w:sz w:val="32"/>
          <w:szCs w:val="32"/>
          <w:lang w:val="en-US" w:eastAsia="zh-CN"/>
        </w:rPr>
        <w:t>3200万元。</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六、对揭榜方的要求</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仿宋_GBK" w:eastAsia="方正仿宋_GBK"/>
          <w:sz w:val="32"/>
          <w:szCs w:val="32"/>
          <w:lang w:eastAsia="zh-CN"/>
        </w:rPr>
        <w:t>揭榜方应具有独立的研发团队、配套的科研条件和自主研发实力，能按要求完成揭榜任务（具体要求请与项目专员联系）。</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0"/>
        <w:rPr>
          <w:rFonts w:hint="eastAsia" w:ascii="方正黑体_GBK" w:hAnsi="方正黑体_GBK" w:eastAsia="方正黑体_GBK" w:cs="方正黑体_GBK"/>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outlineLvl w:val="0"/>
        <w:rPr>
          <w:rFonts w:hint="eastAsia" w:ascii="方正仿宋_GBK" w:hAnsi="方正仿宋_GBK" w:eastAsia="方正仿宋_GBK" w:cs="方正仿宋_GBK"/>
          <w:b/>
          <w:bCs/>
          <w:sz w:val="32"/>
          <w:szCs w:val="32"/>
        </w:rPr>
      </w:pPr>
      <w:r>
        <w:rPr>
          <w:rFonts w:hint="eastAsia" w:ascii="方正黑体_GBK" w:hAnsi="方正黑体_GBK" w:eastAsia="方正黑体_GBK" w:cs="方正黑体_GBK"/>
          <w:sz w:val="32"/>
          <w:szCs w:val="32"/>
        </w:rPr>
        <w:t>项目需求</w:t>
      </w:r>
      <w:r>
        <w:rPr>
          <w:rFonts w:hint="eastAsia" w:ascii="方正黑体_GBK" w:hAnsi="方正黑体_GBK" w:eastAsia="方正黑体_GBK" w:cs="方正黑体_GBK"/>
          <w:sz w:val="32"/>
          <w:szCs w:val="32"/>
          <w:lang w:val="en-US" w:eastAsia="zh-CN"/>
        </w:rPr>
        <w:t>17</w:t>
      </w:r>
      <w:r>
        <w:rPr>
          <w:rFonts w:hint="eastAsia" w:ascii="方正黑体_GBK" w:hAnsi="方正黑体_GBK" w:eastAsia="方正黑体_GBK" w:cs="方正黑体_GBK"/>
          <w:sz w:val="32"/>
          <w:szCs w:val="32"/>
        </w:rPr>
        <w:t>：新疆装配式桥梁设计与施工关键技术研究</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一、需求单位</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 xml:space="preserve">新疆交通建设集团股份有限公司 </w:t>
      </w:r>
    </w:p>
    <w:p>
      <w:pPr>
        <w:keepNext w:val="0"/>
        <w:keepLines w:val="0"/>
        <w:pageBreakBefore w:val="0"/>
        <w:kinsoku/>
        <w:wordWrap/>
        <w:overflowPunct/>
        <w:topLinePunct w:val="0"/>
        <w:autoSpaceDE/>
        <w:autoSpaceDN/>
        <w:bidi w:val="0"/>
        <w:adjustRightInd/>
        <w:spacing w:line="500" w:lineRule="exact"/>
        <w:ind w:firstLine="419" w:firstLineChars="131"/>
        <w:textAlignment w:val="auto"/>
        <w:rPr>
          <w:rFonts w:ascii="方正仿宋_GBK" w:eastAsia="方正仿宋_GBK"/>
          <w:sz w:val="32"/>
          <w:szCs w:val="32"/>
        </w:rPr>
      </w:pPr>
      <w:r>
        <w:rPr>
          <w:rFonts w:hint="eastAsia" w:ascii="方正仿宋_GBK" w:eastAsia="方正仿宋_GBK"/>
          <w:sz w:val="32"/>
          <w:szCs w:val="32"/>
        </w:rPr>
        <w:t>项目专员：王豫仲（16699240330）；施军（13609928950）</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lang w:eastAsia="zh-CN"/>
        </w:rPr>
        <w:t>二、需求内容及</w:t>
      </w:r>
      <w:r>
        <w:rPr>
          <w:rFonts w:hint="eastAsia" w:ascii="方正仿宋_GBK" w:hAnsi="方正仿宋_GBK" w:eastAsia="方正仿宋_GBK" w:cs="方正仿宋_GBK"/>
          <w:b/>
          <w:bCs/>
          <w:sz w:val="32"/>
          <w:szCs w:val="32"/>
        </w:rPr>
        <w:t>技术指标</w:t>
      </w:r>
      <w:r>
        <w:rPr>
          <w:rFonts w:hint="eastAsia" w:ascii="方正仿宋_GBK" w:hAnsi="方正仿宋_GBK" w:eastAsia="方正仿宋_GBK" w:cs="方正仿宋_GBK"/>
          <w:b/>
          <w:bCs/>
          <w:sz w:val="32"/>
          <w:szCs w:val="32"/>
          <w:lang w:eastAsia="zh-CN"/>
        </w:rPr>
        <w:t>要求</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lang w:eastAsia="zh-CN"/>
        </w:rPr>
        <w:t>1.对桥梁盖梁立柱的拼接方式进行理论设计分析和试验研究，满足高震区（8度区）的稳定性能要求；实现在无临时支架的条件下吊装和拼接250T至350T大盖梁；实现12m到20m高立柱的快速装配施工。</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lang w:eastAsia="zh-CN"/>
        </w:rPr>
        <w:t>2.形成利用新疆地产原材料抗压强度满足80～150Mpa的UHPC混凝土，提出低温环境下（0～-5℃）UHPC混凝土施工工艺；形成强度等级C40～C60，扩展度大于700mm自密实混凝土生产施工成套技术，成本应控制在同等级的普通混凝土的110%以内。</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lang w:eastAsia="zh-CN"/>
        </w:rPr>
        <w:t>3.提供智能化钢筋加工全套技术，实现全过程“智慧化”，物料配送、加工自动化率100%。钢筋加工精度小于2mm。</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val="0"/>
          <w:bCs w:val="0"/>
          <w:sz w:val="32"/>
          <w:szCs w:val="32"/>
          <w:lang w:eastAsia="zh-CN"/>
        </w:rPr>
        <w:t>4.实现预制装配桥梁构件全流程自动化控制，构件三维测量系统性误差不大于2mm，单个构件测量时间不超过5min，并可进行模拟预拼装和误差评价。</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lang w:eastAsia="zh-CN"/>
        </w:rPr>
        <w:t>三</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b/>
          <w:bCs/>
          <w:sz w:val="32"/>
          <w:szCs w:val="32"/>
          <w:lang w:eastAsia="zh-CN"/>
        </w:rPr>
        <w:t>预期</w:t>
      </w:r>
      <w:r>
        <w:rPr>
          <w:rFonts w:hint="eastAsia" w:ascii="方正仿宋_GBK" w:hAnsi="方正仿宋_GBK" w:eastAsia="方正仿宋_GBK" w:cs="方正仿宋_GBK"/>
          <w:b/>
          <w:bCs/>
          <w:sz w:val="32"/>
          <w:szCs w:val="32"/>
        </w:rPr>
        <w:t>成果形式</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lang w:eastAsia="zh-CN"/>
        </w:rPr>
        <w:t>形成可满足技术需求的盖梁、高立柱的稳定性需求的成熟设计方案、施工工法；利用新疆本地建材分别形成UHPC、预制专用自密实混凝土材料的生产工艺2项、技术规范2项；形成钢筋加工全套软硬件技术体系；形成大尺寸装配式构件三维几何尺寸的高精度自动测量成套技术；围绕各项研究成果分别申请材料开发、工法应用、工装设备类专利不少于5项，知识产权及科技成果归属权为揭榜方和发榜方双方共有。</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lang w:eastAsia="zh-CN"/>
        </w:rPr>
        <w:t>四</w:t>
      </w:r>
      <w:r>
        <w:rPr>
          <w:rFonts w:hint="eastAsia" w:ascii="方正仿宋_GBK" w:hAnsi="方正仿宋_GBK" w:eastAsia="方正仿宋_GBK" w:cs="方正仿宋_GBK"/>
          <w:b/>
          <w:bCs/>
          <w:sz w:val="32"/>
          <w:szCs w:val="32"/>
        </w:rPr>
        <w:t>、交付条件</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1"/>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lang w:eastAsia="zh-CN"/>
        </w:rPr>
        <w:t>以上述分任务列出的考核指标和成果形式作为验收的主要依据。揭榜方申请发明专利应取得受理通知书；项目研究报告应通过技术专家联合评审。机理和模型研究、仿真及算法、优化设计等成果以通过物理试验验证且达到预期效果为最终验收指标。项目完成后，合同各方组成专家验收组，采用专家出具评审意见的方式对研究开发成果进行验收。</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lang w:eastAsia="zh-CN"/>
        </w:rPr>
        <w:t>五</w:t>
      </w:r>
      <w:r>
        <w:rPr>
          <w:rFonts w:hint="eastAsia" w:ascii="方正仿宋_GBK" w:hAnsi="方正仿宋_GBK" w:eastAsia="方正仿宋_GBK" w:cs="方正仿宋_GBK"/>
          <w:b/>
          <w:bCs/>
          <w:sz w:val="32"/>
          <w:szCs w:val="32"/>
        </w:rPr>
        <w:t>、项目实施周期及</w:t>
      </w:r>
      <w:r>
        <w:rPr>
          <w:rFonts w:hint="eastAsia" w:ascii="方正仿宋_GBK" w:hAnsi="方正仿宋_GBK" w:eastAsia="方正仿宋_GBK" w:cs="方正仿宋_GBK"/>
          <w:b/>
          <w:bCs/>
          <w:sz w:val="32"/>
          <w:szCs w:val="32"/>
          <w:lang w:eastAsia="zh-CN"/>
        </w:rPr>
        <w:t>揭榜金额</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eastAsia" w:ascii="方正仿宋_GBK" w:eastAsia="方正仿宋_GBK"/>
          <w:sz w:val="32"/>
          <w:szCs w:val="32"/>
          <w:lang w:eastAsia="zh-CN"/>
        </w:rPr>
      </w:pPr>
      <w:r>
        <w:rPr>
          <w:rFonts w:hint="eastAsia" w:ascii="方正仿宋_GBK" w:eastAsia="方正仿宋_GBK"/>
          <w:sz w:val="32"/>
          <w:szCs w:val="32"/>
          <w:lang w:eastAsia="zh-CN"/>
        </w:rPr>
        <w:t>项目实施周期为</w:t>
      </w:r>
      <w:r>
        <w:rPr>
          <w:rFonts w:hint="eastAsia" w:ascii="方正仿宋_GBK" w:eastAsia="方正仿宋_GBK"/>
          <w:sz w:val="32"/>
          <w:szCs w:val="32"/>
          <w:lang w:val="en-US" w:eastAsia="zh-CN"/>
        </w:rPr>
        <w:t>2.5</w:t>
      </w:r>
      <w:r>
        <w:rPr>
          <w:rFonts w:hint="eastAsia" w:ascii="方正仿宋_GBK" w:eastAsia="方正仿宋_GBK"/>
          <w:sz w:val="32"/>
          <w:szCs w:val="32"/>
          <w:lang w:eastAsia="zh-CN"/>
        </w:rPr>
        <w:t>年；揭榜金额不超过</w:t>
      </w:r>
      <w:r>
        <w:rPr>
          <w:rFonts w:hint="eastAsia" w:ascii="方正仿宋_GBK" w:eastAsia="方正仿宋_GBK"/>
          <w:sz w:val="32"/>
          <w:szCs w:val="32"/>
          <w:lang w:val="en-US" w:eastAsia="zh-CN"/>
        </w:rPr>
        <w:t>3000</w:t>
      </w:r>
      <w:r>
        <w:rPr>
          <w:rFonts w:hint="eastAsia" w:ascii="方正仿宋_GBK" w:eastAsia="方正仿宋_GBK"/>
          <w:sz w:val="32"/>
          <w:szCs w:val="32"/>
          <w:lang w:eastAsia="zh-CN"/>
        </w:rPr>
        <w:t>万元。</w:t>
      </w:r>
    </w:p>
    <w:p>
      <w:pPr>
        <w:keepNext w:val="0"/>
        <w:keepLines w:val="0"/>
        <w:pageBreakBefore w:val="0"/>
        <w:kinsoku/>
        <w:wordWrap/>
        <w:overflowPunct/>
        <w:topLinePunct w:val="0"/>
        <w:autoSpaceDE/>
        <w:autoSpaceDN/>
        <w:bidi w:val="0"/>
        <w:adjustRightInd/>
        <w:spacing w:line="500" w:lineRule="exact"/>
        <w:ind w:firstLine="640" w:firstLineChars="200"/>
        <w:jc w:val="left"/>
        <w:textAlignment w:val="auto"/>
        <w:outlineLvl w:val="1"/>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lang w:eastAsia="zh-CN"/>
        </w:rPr>
        <w:t>六</w:t>
      </w:r>
      <w:r>
        <w:rPr>
          <w:rFonts w:hint="eastAsia" w:ascii="方正仿宋_GBK" w:hAnsi="方正仿宋_GBK" w:eastAsia="方正仿宋_GBK" w:cs="方正仿宋_GBK"/>
          <w:b/>
          <w:bCs/>
          <w:sz w:val="32"/>
          <w:szCs w:val="32"/>
        </w:rPr>
        <w:t>、对揭榜方的要求</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方正仿宋_GBK" w:eastAsia="方正仿宋_GBK"/>
          <w:sz w:val="32"/>
          <w:szCs w:val="32"/>
          <w:lang w:eastAsia="zh-CN"/>
        </w:rPr>
      </w:pPr>
      <w:r>
        <w:rPr>
          <w:rFonts w:hint="eastAsia" w:ascii="方正仿宋_GBK" w:eastAsia="方正仿宋_GBK"/>
          <w:sz w:val="32"/>
          <w:szCs w:val="32"/>
          <w:lang w:eastAsia="zh-CN"/>
        </w:rPr>
        <w:t>揭榜方应具有独立的研发团队、配套的科研条件和自主研发实力，能按要求完成揭榜任务（具体要求请与项目专员联系）。</w:t>
      </w:r>
    </w:p>
    <w:p>
      <w:pPr>
        <w:pStyle w:val="2"/>
        <w:rPr>
          <w:rFonts w:hint="eastAsia" w:ascii="方正仿宋_GBK" w:eastAsia="方正仿宋_GBK"/>
          <w:sz w:val="32"/>
          <w:szCs w:val="32"/>
          <w:lang w:eastAsia="zh-CN"/>
        </w:rPr>
      </w:pPr>
    </w:p>
    <w:p>
      <w:pPr>
        <w:pStyle w:val="2"/>
        <w:rPr>
          <w:rFonts w:hint="eastAsia" w:ascii="方正仿宋_GBK" w:eastAsia="方正仿宋_GBK"/>
          <w:sz w:val="32"/>
          <w:szCs w:val="32"/>
          <w:lang w:eastAsia="zh-CN"/>
        </w:rPr>
      </w:pPr>
    </w:p>
    <w:p>
      <w:pPr>
        <w:pStyle w:val="2"/>
        <w:rPr>
          <w:rFonts w:hint="eastAsia" w:ascii="方正仿宋_GBK" w:eastAsia="方正仿宋_GBK"/>
          <w:sz w:val="32"/>
          <w:szCs w:val="32"/>
          <w:lang w:eastAsia="zh-CN"/>
        </w:rPr>
      </w:pPr>
    </w:p>
    <w:p>
      <w:pPr>
        <w:pStyle w:val="2"/>
        <w:rPr>
          <w:rFonts w:hint="eastAsia" w:ascii="方正仿宋_GBK" w:eastAsia="方正仿宋_GBK"/>
          <w:sz w:val="32"/>
          <w:szCs w:val="32"/>
          <w:lang w:eastAsia="zh-CN"/>
        </w:rPr>
      </w:pPr>
    </w:p>
    <w:p>
      <w:pPr>
        <w:rPr>
          <w:rFonts w:hint="eastAsia" w:ascii="方正仿宋_GBK" w:eastAsia="方正仿宋_GBK"/>
          <w:sz w:val="32"/>
          <w:szCs w:val="32"/>
          <w:lang w:eastAsia="zh-CN"/>
        </w:rPr>
      </w:pPr>
      <w:r>
        <w:rPr>
          <w:rFonts w:hint="eastAsia" w:ascii="方正仿宋_GBK" w:eastAsia="方正仿宋_GBK"/>
          <w:sz w:val="32"/>
          <w:szCs w:val="32"/>
          <w:lang w:eastAsia="zh-CN"/>
        </w:rPr>
        <w:br w:type="page"/>
      </w:r>
    </w:p>
    <w:p>
      <w:pPr>
        <w:jc w:val="lef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附件</w:t>
      </w:r>
      <w:r>
        <w:rPr>
          <w:rFonts w:hint="eastAsia" w:ascii="方正仿宋_GBK" w:hAnsi="方正仿宋_GBK" w:eastAsia="方正仿宋_GBK" w:cs="方正仿宋_GBK"/>
          <w:sz w:val="32"/>
          <w:szCs w:val="32"/>
          <w:lang w:val="en-US" w:eastAsia="zh-CN"/>
        </w:rPr>
        <w:t>2</w:t>
      </w: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outlineLvl w:val="0"/>
        <w:rPr>
          <w:rFonts w:hint="eastAsia" w:eastAsia="黑体"/>
          <w:b w:val="0"/>
          <w:bCs/>
          <w:sz w:val="44"/>
          <w:szCs w:val="44"/>
        </w:rPr>
      </w:pPr>
      <w:r>
        <w:rPr>
          <w:rFonts w:hint="eastAsia" w:eastAsia="黑体"/>
          <w:b w:val="0"/>
          <w:bCs/>
          <w:sz w:val="44"/>
          <w:szCs w:val="44"/>
        </w:rPr>
        <w:t>“揭榜挂帅”项目</w:t>
      </w:r>
      <w:r>
        <w:rPr>
          <w:rFonts w:hint="eastAsia" w:eastAsia="黑体"/>
          <w:b w:val="0"/>
          <w:bCs/>
          <w:sz w:val="44"/>
          <w:szCs w:val="44"/>
          <w:lang w:eastAsia="zh-CN"/>
        </w:rPr>
        <w:t>揭榜</w:t>
      </w:r>
      <w:r>
        <w:rPr>
          <w:rFonts w:hint="eastAsia" w:eastAsia="黑体"/>
          <w:b w:val="0"/>
          <w:bCs/>
          <w:sz w:val="44"/>
          <w:szCs w:val="44"/>
        </w:rPr>
        <w:t>申报书</w:t>
      </w:r>
    </w:p>
    <w:p>
      <w:pPr>
        <w:jc w:val="both"/>
        <w:rPr>
          <w:rFonts w:hint="eastAsia" w:eastAsia="黑体"/>
          <w:b/>
          <w:szCs w:val="28"/>
        </w:rPr>
      </w:pPr>
    </w:p>
    <w:p>
      <w:pPr>
        <w:jc w:val="center"/>
        <w:rPr>
          <w:rFonts w:hint="eastAsia" w:eastAsia="黑体"/>
          <w:b/>
          <w:szCs w:val="28"/>
        </w:rPr>
      </w:pPr>
    </w:p>
    <w:p>
      <w:pPr>
        <w:spacing w:line="760" w:lineRule="exact"/>
        <w:ind w:left="1154"/>
        <w:rPr>
          <w:rFonts w:hint="eastAsia"/>
        </w:rPr>
      </w:pPr>
      <w:r>
        <w:rPr>
          <w:rFonts w:hint="eastAsia"/>
        </w:rPr>
        <w:t xml:space="preserve">   </w:t>
      </w:r>
      <w:bookmarkStart w:id="1" w:name="OLE_LINK1"/>
      <w:r>
        <w:rPr>
          <w:rFonts w:hint="eastAsia"/>
        </w:rPr>
        <w:t xml:space="preserve">           </w:t>
      </w:r>
      <w:bookmarkEnd w:id="1"/>
      <w:r>
        <w:rPr>
          <w:rFonts w:hint="eastAsia"/>
        </w:rPr>
        <w:t xml:space="preserve">            </w:t>
      </w:r>
    </w:p>
    <w:p>
      <w:pPr>
        <w:spacing w:line="760" w:lineRule="exact"/>
        <w:ind w:left="840" w:leftChars="0" w:firstLine="0" w:firstLineChars="0"/>
        <w:rPr>
          <w:rFonts w:hint="eastAsia"/>
          <w:sz w:val="32"/>
          <w:szCs w:val="32"/>
        </w:rPr>
      </w:pPr>
      <w:r>
        <w:rPr>
          <w:rFonts w:hint="eastAsia"/>
          <w:sz w:val="32"/>
          <w:szCs w:val="32"/>
        </w:rPr>
        <w:t>项目名称</w:t>
      </w:r>
      <w:r>
        <w:rPr>
          <w:rFonts w:hint="eastAsia"/>
          <w:sz w:val="32"/>
          <w:szCs w:val="32"/>
          <w:u w:val="single"/>
        </w:rPr>
        <w:t xml:space="preserve">                                   </w:t>
      </w:r>
    </w:p>
    <w:p>
      <w:pPr>
        <w:spacing w:line="760" w:lineRule="exact"/>
        <w:ind w:left="840" w:leftChars="0" w:firstLine="0" w:firstLineChars="0"/>
        <w:rPr>
          <w:rFonts w:hint="eastAsia"/>
          <w:sz w:val="32"/>
          <w:szCs w:val="32"/>
          <w:u w:val="single"/>
        </w:rPr>
      </w:pPr>
      <w:r>
        <w:rPr>
          <w:rFonts w:hint="eastAsia"/>
          <w:sz w:val="32"/>
          <w:szCs w:val="32"/>
        </w:rPr>
        <w:t>实施周期</w:t>
      </w:r>
      <w:r>
        <w:rPr>
          <w:rFonts w:hint="eastAsia"/>
          <w:sz w:val="32"/>
          <w:szCs w:val="32"/>
          <w:u w:val="single"/>
        </w:rPr>
        <w:t xml:space="preserve">                                   </w:t>
      </w:r>
    </w:p>
    <w:p>
      <w:pPr>
        <w:spacing w:line="760" w:lineRule="exact"/>
        <w:ind w:left="840" w:leftChars="0" w:firstLine="0" w:firstLineChars="0"/>
        <w:rPr>
          <w:rFonts w:hint="eastAsia"/>
          <w:sz w:val="32"/>
          <w:szCs w:val="32"/>
        </w:rPr>
      </w:pPr>
      <w:r>
        <w:rPr>
          <w:rFonts w:hint="eastAsia"/>
          <w:sz w:val="32"/>
          <w:szCs w:val="32"/>
          <w:lang w:eastAsia="zh-CN"/>
        </w:rPr>
        <w:t>申报</w:t>
      </w:r>
      <w:r>
        <w:rPr>
          <w:rFonts w:hint="eastAsia"/>
          <w:sz w:val="32"/>
          <w:szCs w:val="32"/>
        </w:rPr>
        <w:t>单位</w:t>
      </w:r>
      <w:r>
        <w:rPr>
          <w:rFonts w:hint="eastAsia"/>
          <w:sz w:val="32"/>
          <w:szCs w:val="32"/>
          <w:u w:val="single"/>
        </w:rPr>
        <w:t xml:space="preserve">                             </w:t>
      </w:r>
      <w:r>
        <w:rPr>
          <w:rFonts w:hint="eastAsia"/>
          <w:sz w:val="32"/>
          <w:szCs w:val="32"/>
        </w:rPr>
        <w:t>（盖章）</w:t>
      </w:r>
    </w:p>
    <w:p>
      <w:pPr>
        <w:spacing w:line="760" w:lineRule="exact"/>
        <w:ind w:left="840" w:leftChars="0" w:firstLine="0" w:firstLineChars="0"/>
        <w:rPr>
          <w:rFonts w:hint="eastAsia"/>
          <w:sz w:val="32"/>
          <w:szCs w:val="32"/>
        </w:rPr>
      </w:pPr>
      <w:r>
        <w:rPr>
          <w:rFonts w:hint="eastAsia"/>
          <w:sz w:val="32"/>
          <w:szCs w:val="32"/>
        </w:rPr>
        <w:t>通讯地址</w:t>
      </w:r>
      <w:r>
        <w:rPr>
          <w:rFonts w:hint="eastAsia"/>
          <w:sz w:val="32"/>
          <w:szCs w:val="32"/>
          <w:u w:val="single"/>
        </w:rPr>
        <w:t xml:space="preserve">                                   </w:t>
      </w:r>
    </w:p>
    <w:p>
      <w:pPr>
        <w:spacing w:line="760" w:lineRule="exact"/>
        <w:ind w:left="840" w:leftChars="0" w:firstLine="0" w:firstLineChars="0"/>
        <w:rPr>
          <w:rFonts w:hint="eastAsia"/>
          <w:sz w:val="32"/>
          <w:szCs w:val="32"/>
        </w:rPr>
      </w:pPr>
      <w:r>
        <w:rPr>
          <w:rFonts w:hint="eastAsia"/>
          <w:sz w:val="32"/>
          <w:szCs w:val="32"/>
        </w:rPr>
        <w:t>联系电话</w:t>
      </w:r>
      <w:r>
        <w:rPr>
          <w:rFonts w:hint="eastAsia"/>
          <w:sz w:val="32"/>
          <w:szCs w:val="32"/>
          <w:u w:val="single"/>
        </w:rPr>
        <w:t xml:space="preserve">              </w:t>
      </w:r>
      <w:r>
        <w:rPr>
          <w:rFonts w:hint="eastAsia"/>
          <w:sz w:val="32"/>
          <w:szCs w:val="32"/>
        </w:rPr>
        <w:t>邮政编码</w:t>
      </w:r>
      <w:r>
        <w:rPr>
          <w:rFonts w:hint="eastAsia"/>
          <w:sz w:val="32"/>
          <w:szCs w:val="32"/>
          <w:u w:val="single"/>
        </w:rPr>
        <w:t xml:space="preserve">             </w:t>
      </w:r>
    </w:p>
    <w:p>
      <w:pPr>
        <w:spacing w:line="760" w:lineRule="exact"/>
        <w:ind w:left="840" w:leftChars="0" w:firstLine="0" w:firstLineChars="0"/>
        <w:rPr>
          <w:rFonts w:hint="eastAsia"/>
          <w:sz w:val="32"/>
          <w:szCs w:val="32"/>
          <w:u w:val="single"/>
        </w:rPr>
      </w:pPr>
      <w:r>
        <w:rPr>
          <w:rFonts w:hint="eastAsia"/>
          <w:sz w:val="32"/>
          <w:szCs w:val="32"/>
        </w:rPr>
        <w:t>项目责任人</w:t>
      </w:r>
      <w:r>
        <w:rPr>
          <w:rFonts w:hint="eastAsia"/>
          <w:sz w:val="32"/>
          <w:szCs w:val="32"/>
          <w:u w:val="single"/>
        </w:rPr>
        <w:t xml:space="preserve">                                 </w:t>
      </w:r>
    </w:p>
    <w:p>
      <w:pPr>
        <w:spacing w:line="760" w:lineRule="exact"/>
        <w:ind w:left="840" w:leftChars="0" w:firstLine="0" w:firstLineChars="0"/>
        <w:rPr>
          <w:rFonts w:hint="eastAsia"/>
          <w:sz w:val="32"/>
          <w:szCs w:val="32"/>
        </w:rPr>
      </w:pPr>
      <w:r>
        <w:rPr>
          <w:rFonts w:hint="eastAsia"/>
          <w:sz w:val="32"/>
          <w:szCs w:val="32"/>
        </w:rPr>
        <w:t>手    机</w:t>
      </w:r>
      <w:r>
        <w:rPr>
          <w:rFonts w:hint="eastAsia"/>
          <w:sz w:val="32"/>
          <w:szCs w:val="32"/>
          <w:u w:val="single"/>
        </w:rPr>
        <w:t xml:space="preserve">              </w:t>
      </w:r>
      <w:r>
        <w:rPr>
          <w:rFonts w:hint="eastAsia"/>
          <w:sz w:val="32"/>
          <w:szCs w:val="32"/>
        </w:rPr>
        <w:t>电子邮箱</w:t>
      </w:r>
      <w:r>
        <w:rPr>
          <w:rFonts w:hint="eastAsia"/>
          <w:sz w:val="32"/>
          <w:szCs w:val="32"/>
          <w:u w:val="single"/>
        </w:rPr>
        <w:t xml:space="preserve">             </w:t>
      </w:r>
    </w:p>
    <w:p>
      <w:pPr>
        <w:jc w:val="center"/>
        <w:rPr>
          <w:rFonts w:hint="eastAsia" w:eastAsia="宋体"/>
          <w:sz w:val="32"/>
          <w:szCs w:val="32"/>
        </w:rPr>
      </w:pPr>
    </w:p>
    <w:p>
      <w:pPr>
        <w:jc w:val="center"/>
        <w:rPr>
          <w:rFonts w:hint="eastAsia" w:eastAsia="宋体"/>
          <w:sz w:val="32"/>
          <w:szCs w:val="32"/>
        </w:rPr>
      </w:pPr>
    </w:p>
    <w:p>
      <w:pPr>
        <w:jc w:val="center"/>
        <w:rPr>
          <w:rFonts w:hint="eastAsia" w:eastAsia="宋体"/>
          <w:sz w:val="32"/>
          <w:szCs w:val="32"/>
        </w:rPr>
      </w:pPr>
      <w:r>
        <w:rPr>
          <w:rFonts w:hint="eastAsia" w:eastAsia="宋体"/>
          <w:sz w:val="32"/>
          <w:szCs w:val="32"/>
        </w:rPr>
        <w:t xml:space="preserve"> 年 </w:t>
      </w:r>
      <w:r>
        <w:rPr>
          <w:rFonts w:hint="eastAsia" w:eastAsia="宋体"/>
          <w:sz w:val="32"/>
          <w:szCs w:val="32"/>
          <w:lang w:val="en-US" w:eastAsia="zh-CN"/>
        </w:rPr>
        <w:t xml:space="preserve">  </w:t>
      </w:r>
      <w:r>
        <w:rPr>
          <w:rFonts w:hint="eastAsia" w:eastAsia="宋体"/>
          <w:sz w:val="32"/>
          <w:szCs w:val="32"/>
        </w:rPr>
        <w:t xml:space="preserve"> 月    日</w:t>
      </w:r>
    </w:p>
    <w:p>
      <w:pPr>
        <w:jc w:val="center"/>
        <w:rPr>
          <w:rFonts w:hint="eastAsia" w:ascii="黑体" w:eastAsia="黑体"/>
          <w:b/>
          <w:sz w:val="36"/>
        </w:rPr>
      </w:pPr>
      <w:r>
        <w:rPr>
          <w:rFonts w:hint="eastAsia" w:eastAsia="宋体"/>
          <w:sz w:val="32"/>
          <w:szCs w:val="32"/>
          <w:lang w:eastAsia="zh-CN"/>
        </w:rPr>
        <w:t>新疆维吾尔自治区科学技术厅</w:t>
      </w:r>
      <w:r>
        <w:rPr>
          <w:rFonts w:hint="eastAsia" w:eastAsia="宋体"/>
          <w:sz w:val="32"/>
          <w:szCs w:val="32"/>
          <w:lang w:val="en-US" w:eastAsia="zh-CN"/>
        </w:rPr>
        <w:t xml:space="preserve">  </w:t>
      </w:r>
      <w:r>
        <w:rPr>
          <w:rFonts w:hint="eastAsia" w:eastAsia="宋体"/>
          <w:sz w:val="32"/>
          <w:szCs w:val="32"/>
          <w:lang w:eastAsia="zh-CN"/>
        </w:rPr>
        <w:t>制</w:t>
      </w:r>
      <w:r>
        <w:rPr>
          <w:rFonts w:eastAsia="文鼎大标宋简"/>
          <w:b/>
          <w:sz w:val="36"/>
        </w:rPr>
        <w:br w:type="page"/>
      </w:r>
      <w:r>
        <w:rPr>
          <w:rFonts w:hint="eastAsia" w:ascii="黑体" w:eastAsia="黑体"/>
          <w:b/>
          <w:sz w:val="36"/>
        </w:rPr>
        <w:t>填写说明</w:t>
      </w:r>
    </w:p>
    <w:p>
      <w:pPr>
        <w:keepNext w:val="0"/>
        <w:keepLines w:val="0"/>
        <w:pageBreakBefore w:val="0"/>
        <w:widowControl w:val="0"/>
        <w:numPr>
          <w:ilvl w:val="0"/>
          <w:numId w:val="4"/>
        </w:numPr>
        <w:kinsoku/>
        <w:wordWrap/>
        <w:overflowPunct/>
        <w:topLinePunct w:val="0"/>
        <w:autoSpaceDE/>
        <w:autoSpaceDN/>
        <w:bidi w:val="0"/>
        <w:adjustRightInd/>
        <w:snapToGrid w:val="0"/>
        <w:spacing w:line="520" w:lineRule="atLeast"/>
        <w:ind w:left="0" w:leftChars="0" w:firstLine="420" w:firstLineChars="200"/>
        <w:textAlignment w:val="auto"/>
        <w:outlineLvl w:val="9"/>
        <w:rPr>
          <w:rFonts w:hint="eastAsia"/>
          <w:lang w:eastAsia="zh-CN"/>
        </w:rPr>
      </w:pPr>
      <w:r>
        <w:rPr>
          <w:rFonts w:hint="eastAsia"/>
        </w:rPr>
        <w:t>逐项编写</w:t>
      </w:r>
      <w:r>
        <w:rPr>
          <w:rFonts w:hint="eastAsia"/>
          <w:lang w:eastAsia="zh-CN"/>
        </w:rPr>
        <w:t>，不得为空。</w:t>
      </w:r>
    </w:p>
    <w:p>
      <w:pPr>
        <w:keepNext w:val="0"/>
        <w:keepLines w:val="0"/>
        <w:pageBreakBefore w:val="0"/>
        <w:widowControl w:val="0"/>
        <w:numPr>
          <w:ilvl w:val="0"/>
          <w:numId w:val="4"/>
        </w:numPr>
        <w:kinsoku/>
        <w:wordWrap/>
        <w:overflowPunct/>
        <w:topLinePunct w:val="0"/>
        <w:autoSpaceDE/>
        <w:autoSpaceDN/>
        <w:bidi w:val="0"/>
        <w:adjustRightInd/>
        <w:snapToGrid w:val="0"/>
        <w:spacing w:line="520" w:lineRule="atLeast"/>
        <w:ind w:left="0" w:leftChars="0" w:firstLine="420" w:firstLineChars="200"/>
        <w:textAlignment w:val="auto"/>
        <w:outlineLvl w:val="9"/>
      </w:pPr>
      <w:r>
        <w:rPr>
          <w:rFonts w:hint="eastAsia"/>
        </w:rPr>
        <w:t>表达要严谨清晰</w:t>
      </w:r>
      <w:r>
        <w:rPr>
          <w:rFonts w:hint="eastAsia"/>
          <w:lang w:eastAsia="zh-CN"/>
        </w:rPr>
        <w:t>，内容数据真实</w:t>
      </w:r>
      <w:r>
        <w:rPr>
          <w:rFonts w:hint="eastAsia"/>
        </w:rPr>
        <w:t>。</w:t>
      </w:r>
    </w:p>
    <w:p>
      <w:pPr>
        <w:keepNext w:val="0"/>
        <w:keepLines w:val="0"/>
        <w:pageBreakBefore w:val="0"/>
        <w:widowControl w:val="0"/>
        <w:numPr>
          <w:ilvl w:val="0"/>
          <w:numId w:val="4"/>
        </w:numPr>
        <w:kinsoku/>
        <w:wordWrap/>
        <w:overflowPunct/>
        <w:topLinePunct w:val="0"/>
        <w:autoSpaceDE/>
        <w:autoSpaceDN/>
        <w:bidi w:val="0"/>
        <w:adjustRightInd/>
        <w:snapToGrid w:val="0"/>
        <w:spacing w:line="520" w:lineRule="atLeast"/>
        <w:ind w:left="0" w:leftChars="0" w:firstLine="422" w:firstLineChars="200"/>
        <w:textAlignment w:val="auto"/>
        <w:outlineLvl w:val="9"/>
        <w:rPr>
          <w:rFonts w:hint="eastAsia"/>
          <w:lang w:eastAsia="zh-CN"/>
        </w:rPr>
      </w:pPr>
      <w:r>
        <w:rPr>
          <w:rFonts w:hint="eastAsia"/>
          <w:b/>
        </w:rPr>
        <w:t>请使用A</w:t>
      </w:r>
      <w:r>
        <w:rPr>
          <w:rFonts w:hint="eastAsia"/>
          <w:b/>
          <w:lang w:val="en-US" w:eastAsia="zh-CN"/>
        </w:rPr>
        <w:t>3</w:t>
      </w:r>
      <w:r>
        <w:rPr>
          <w:rFonts w:hint="eastAsia"/>
          <w:b/>
        </w:rPr>
        <w:t>纸双面印刷</w:t>
      </w:r>
      <w:r>
        <w:rPr>
          <w:rFonts w:hint="eastAsia"/>
          <w:b/>
          <w:lang w:eastAsia="zh-CN"/>
        </w:rPr>
        <w:t>，骑马订</w:t>
      </w:r>
      <w:r>
        <w:rPr>
          <w:rFonts w:hint="eastAsia"/>
          <w:b/>
        </w:rPr>
        <w:t>装订，普通纸质材料作为封面。</w:t>
      </w:r>
      <w:r>
        <w:rPr>
          <w:rFonts w:hint="eastAsia"/>
        </w:rPr>
        <w:t>一式</w:t>
      </w:r>
      <w:r>
        <w:rPr>
          <w:rFonts w:hint="eastAsia"/>
          <w:lang w:val="en-GB" w:eastAsia="zh-CN"/>
        </w:rPr>
        <w:t>五</w:t>
      </w:r>
      <w:r>
        <w:rPr>
          <w:rFonts w:hint="eastAsia"/>
        </w:rPr>
        <w:t>份报送</w:t>
      </w:r>
      <w:r>
        <w:rPr>
          <w:rFonts w:hint="eastAsia"/>
          <w:lang w:eastAsia="zh-CN"/>
        </w:rPr>
        <w:t>。</w:t>
      </w:r>
    </w:p>
    <w:p>
      <w:pPr>
        <w:keepNext w:val="0"/>
        <w:keepLines w:val="0"/>
        <w:pageBreakBefore w:val="0"/>
        <w:widowControl w:val="0"/>
        <w:numPr>
          <w:ilvl w:val="0"/>
          <w:numId w:val="4"/>
        </w:numPr>
        <w:kinsoku/>
        <w:wordWrap/>
        <w:overflowPunct/>
        <w:topLinePunct w:val="0"/>
        <w:autoSpaceDE/>
        <w:autoSpaceDN/>
        <w:bidi w:val="0"/>
        <w:adjustRightInd/>
        <w:snapToGrid w:val="0"/>
        <w:spacing w:line="520" w:lineRule="atLeast"/>
        <w:ind w:left="0" w:leftChars="0" w:firstLine="420" w:firstLineChars="200"/>
        <w:textAlignment w:val="auto"/>
        <w:outlineLvl w:val="9"/>
        <w:rPr>
          <w:rFonts w:hint="eastAsia"/>
          <w:lang w:eastAsia="zh-CN"/>
        </w:rPr>
      </w:pPr>
      <w:r>
        <w:rPr>
          <w:rFonts w:hint="eastAsia"/>
          <w:lang w:eastAsia="zh-CN"/>
        </w:rPr>
        <w:t>相关附件，</w:t>
      </w:r>
      <w:r>
        <w:rPr>
          <w:rFonts w:hint="eastAsia"/>
          <w:b/>
        </w:rPr>
        <w:t>请使用双面印刷，普通纸质材料作为封面。</w:t>
      </w:r>
      <w:r>
        <w:rPr>
          <w:rFonts w:hint="eastAsia"/>
        </w:rPr>
        <w:t>一式</w:t>
      </w:r>
      <w:r>
        <w:rPr>
          <w:rFonts w:hint="eastAsia"/>
          <w:lang w:val="en-GB" w:eastAsia="zh-CN"/>
        </w:rPr>
        <w:t>二</w:t>
      </w:r>
      <w:r>
        <w:rPr>
          <w:rFonts w:hint="eastAsia"/>
        </w:rPr>
        <w:t>份报送</w:t>
      </w:r>
      <w:r>
        <w:rPr>
          <w:rFonts w:hint="eastAsia"/>
          <w:lang w:eastAsia="zh-CN"/>
        </w:rPr>
        <w:t>：</w:t>
      </w:r>
    </w:p>
    <w:p>
      <w:pPr>
        <w:numPr>
          <w:ilvl w:val="0"/>
          <w:numId w:val="5"/>
        </w:numPr>
        <w:snapToGrid w:val="0"/>
        <w:spacing w:line="520" w:lineRule="atLeast"/>
        <w:ind w:left="560" w:leftChars="0"/>
        <w:rPr>
          <w:rFonts w:hint="eastAsia"/>
          <w:lang w:val="en-US" w:eastAsia="zh-CN"/>
        </w:rPr>
      </w:pPr>
      <w:r>
        <w:rPr>
          <w:rFonts w:hint="eastAsia"/>
          <w:lang w:val="en-US" w:eastAsia="zh-CN"/>
        </w:rPr>
        <w:t>营业执照复印件</w:t>
      </w:r>
    </w:p>
    <w:p>
      <w:pPr>
        <w:numPr>
          <w:ilvl w:val="0"/>
          <w:numId w:val="5"/>
        </w:numPr>
        <w:snapToGrid w:val="0"/>
        <w:spacing w:line="520" w:lineRule="atLeast"/>
        <w:ind w:left="560" w:leftChars="0"/>
        <w:rPr>
          <w:rFonts w:hint="default"/>
          <w:lang w:val="en-US" w:eastAsia="zh-CN"/>
        </w:rPr>
      </w:pPr>
      <w:r>
        <w:rPr>
          <w:rFonts w:hint="eastAsia"/>
          <w:lang w:val="en-US" w:eastAsia="zh-CN"/>
        </w:rPr>
        <w:t>法人机构代码证复印件</w:t>
      </w:r>
    </w:p>
    <w:p>
      <w:pPr>
        <w:numPr>
          <w:ilvl w:val="0"/>
          <w:numId w:val="5"/>
        </w:numPr>
        <w:snapToGrid w:val="0"/>
        <w:spacing w:line="520" w:lineRule="atLeast"/>
        <w:ind w:left="560" w:leftChars="0"/>
        <w:rPr>
          <w:rFonts w:hint="default"/>
          <w:lang w:val="en-US" w:eastAsia="zh-CN"/>
        </w:rPr>
      </w:pPr>
      <w:r>
        <w:rPr>
          <w:rFonts w:hint="eastAsia"/>
          <w:lang w:val="en-US" w:eastAsia="zh-CN"/>
        </w:rPr>
        <w:t>最近三年的年度审计报告复印件</w:t>
      </w:r>
    </w:p>
    <w:p>
      <w:pPr>
        <w:numPr>
          <w:ilvl w:val="0"/>
          <w:numId w:val="5"/>
        </w:numPr>
        <w:snapToGrid w:val="0"/>
        <w:spacing w:line="520" w:lineRule="atLeast"/>
        <w:ind w:left="560" w:leftChars="0"/>
        <w:rPr>
          <w:rFonts w:hint="default"/>
          <w:lang w:val="en-US" w:eastAsia="zh-CN"/>
        </w:rPr>
      </w:pPr>
      <w:r>
        <w:rPr>
          <w:rFonts w:hint="eastAsia"/>
          <w:lang w:val="en-US" w:eastAsia="zh-CN"/>
        </w:rPr>
        <w:t>社会信用证明复印件</w:t>
      </w:r>
    </w:p>
    <w:p>
      <w:pPr>
        <w:snapToGrid w:val="0"/>
        <w:spacing w:line="520" w:lineRule="atLeast"/>
        <w:ind w:firstLine="560"/>
        <w:rPr>
          <w:rFonts w:hint="eastAsia"/>
        </w:rPr>
      </w:pPr>
    </w:p>
    <w:p>
      <w:pPr>
        <w:spacing w:line="360" w:lineRule="exact"/>
        <w:jc w:val="center"/>
        <w:rPr>
          <w:rFonts w:hint="eastAsia" w:eastAsia="黑体"/>
          <w:b w:val="0"/>
          <w:bCs/>
        </w:rPr>
      </w:pPr>
      <w:r>
        <w:rPr>
          <w:rFonts w:eastAsia="黑体"/>
          <w:b/>
        </w:rPr>
        <w:br w:type="page"/>
      </w:r>
      <w:r>
        <w:rPr>
          <w:rFonts w:hint="eastAsia" w:eastAsia="黑体"/>
          <w:b w:val="0"/>
          <w:bCs/>
        </w:rPr>
        <w:t>揭榜单位基本情况表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7"/>
        <w:gridCol w:w="756"/>
        <w:gridCol w:w="1153"/>
        <w:gridCol w:w="547"/>
        <w:gridCol w:w="544"/>
        <w:gridCol w:w="1007"/>
        <w:gridCol w:w="1259"/>
        <w:gridCol w:w="1029"/>
        <w:gridCol w:w="614"/>
        <w:gridCol w:w="339"/>
        <w:gridCol w:w="97"/>
        <w:gridCol w:w="8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1493" w:type="dxa"/>
            <w:gridSpan w:val="2"/>
            <w:noWrap w:val="0"/>
            <w:vAlign w:val="center"/>
          </w:tcPr>
          <w:p>
            <w:pPr>
              <w:jc w:val="center"/>
              <w:rPr>
                <w:rFonts w:ascii="宋体" w:hAnsi="宋体" w:eastAsia="宋体" w:cs="宋体"/>
                <w:b/>
                <w:sz w:val="24"/>
              </w:rPr>
            </w:pPr>
            <w:r>
              <w:rPr>
                <w:rFonts w:hint="eastAsia" w:ascii="宋体" w:hAnsi="宋体" w:cs="宋体"/>
                <w:b/>
                <w:sz w:val="24"/>
              </w:rPr>
              <w:t>单位名称</w:t>
            </w:r>
          </w:p>
        </w:tc>
        <w:tc>
          <w:tcPr>
            <w:tcW w:w="7468" w:type="dxa"/>
            <w:gridSpan w:val="10"/>
            <w:noWrap w:val="0"/>
            <w:vAlign w:val="center"/>
          </w:tcPr>
          <w:p>
            <w:pPr>
              <w:jc w:val="lef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1493" w:type="dxa"/>
            <w:gridSpan w:val="2"/>
            <w:noWrap w:val="0"/>
            <w:vAlign w:val="center"/>
          </w:tcPr>
          <w:p>
            <w:pPr>
              <w:jc w:val="center"/>
              <w:rPr>
                <w:rFonts w:ascii="宋体" w:hAnsi="宋体" w:cs="宋体"/>
                <w:b/>
                <w:sz w:val="24"/>
              </w:rPr>
            </w:pPr>
            <w:r>
              <w:rPr>
                <w:rFonts w:hint="eastAsia" w:ascii="宋体" w:hAnsi="宋体" w:cs="宋体"/>
                <w:b/>
                <w:sz w:val="24"/>
              </w:rPr>
              <w:t>注册时间</w:t>
            </w:r>
          </w:p>
        </w:tc>
        <w:tc>
          <w:tcPr>
            <w:tcW w:w="1700" w:type="dxa"/>
            <w:gridSpan w:val="2"/>
            <w:noWrap w:val="0"/>
            <w:vAlign w:val="center"/>
          </w:tcPr>
          <w:p>
            <w:pPr>
              <w:jc w:val="center"/>
              <w:rPr>
                <w:rFonts w:ascii="宋体" w:hAnsi="宋体" w:cs="宋体"/>
                <w:sz w:val="24"/>
              </w:rPr>
            </w:pPr>
          </w:p>
        </w:tc>
        <w:tc>
          <w:tcPr>
            <w:tcW w:w="1551" w:type="dxa"/>
            <w:gridSpan w:val="2"/>
            <w:noWrap w:val="0"/>
            <w:vAlign w:val="center"/>
          </w:tcPr>
          <w:p>
            <w:pPr>
              <w:jc w:val="center"/>
              <w:rPr>
                <w:rFonts w:ascii="宋体" w:hAnsi="宋体" w:cs="宋体"/>
                <w:b/>
                <w:sz w:val="24"/>
              </w:rPr>
            </w:pPr>
            <w:r>
              <w:rPr>
                <w:rFonts w:hint="eastAsia" w:ascii="宋体" w:hAnsi="宋体" w:cs="宋体"/>
                <w:b/>
                <w:sz w:val="24"/>
              </w:rPr>
              <w:t>注册地区</w:t>
            </w:r>
          </w:p>
        </w:tc>
        <w:tc>
          <w:tcPr>
            <w:tcW w:w="1259" w:type="dxa"/>
            <w:noWrap w:val="0"/>
            <w:vAlign w:val="center"/>
          </w:tcPr>
          <w:p>
            <w:pPr>
              <w:jc w:val="center"/>
              <w:rPr>
                <w:rFonts w:ascii="宋体" w:hAnsi="宋体" w:cs="宋体"/>
                <w:sz w:val="24"/>
              </w:rPr>
            </w:pPr>
          </w:p>
        </w:tc>
        <w:tc>
          <w:tcPr>
            <w:tcW w:w="1643" w:type="dxa"/>
            <w:gridSpan w:val="2"/>
            <w:noWrap w:val="0"/>
            <w:vAlign w:val="center"/>
          </w:tcPr>
          <w:p>
            <w:pPr>
              <w:jc w:val="center"/>
              <w:rPr>
                <w:rFonts w:ascii="宋体" w:hAnsi="宋体" w:cs="宋体"/>
                <w:sz w:val="24"/>
              </w:rPr>
            </w:pPr>
            <w:r>
              <w:rPr>
                <w:rFonts w:hint="eastAsia" w:ascii="宋体" w:hAnsi="宋体" w:cs="宋体"/>
                <w:b/>
                <w:sz w:val="24"/>
              </w:rPr>
              <w:t>注册资金</w:t>
            </w:r>
          </w:p>
        </w:tc>
        <w:tc>
          <w:tcPr>
            <w:tcW w:w="1315" w:type="dxa"/>
            <w:gridSpan w:val="3"/>
            <w:noWrap w:val="0"/>
            <w:vAlign w:val="center"/>
          </w:tcPr>
          <w:p>
            <w:pPr>
              <w:jc w:val="right"/>
              <w:rPr>
                <w:rFonts w:ascii="宋体" w:hAnsi="宋体" w:cs="宋体"/>
                <w:sz w:val="24"/>
              </w:rPr>
            </w:pPr>
            <w:r>
              <w:rPr>
                <w:rFonts w:hint="eastAsia" w:ascii="宋体" w:hAnsi="宋体" w:cs="宋体"/>
                <w:sz w:val="24"/>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1493" w:type="dxa"/>
            <w:gridSpan w:val="2"/>
            <w:noWrap w:val="0"/>
            <w:vAlign w:val="center"/>
          </w:tcPr>
          <w:p>
            <w:pPr>
              <w:jc w:val="center"/>
              <w:rPr>
                <w:rFonts w:ascii="宋体" w:hAnsi="宋体" w:cs="宋体"/>
                <w:b/>
                <w:sz w:val="24"/>
              </w:rPr>
            </w:pPr>
            <w:r>
              <w:rPr>
                <w:rFonts w:hint="eastAsia" w:ascii="宋体" w:hAnsi="宋体" w:cs="宋体"/>
                <w:b/>
                <w:sz w:val="24"/>
              </w:rPr>
              <w:t>所属产业</w:t>
            </w:r>
          </w:p>
        </w:tc>
        <w:tc>
          <w:tcPr>
            <w:tcW w:w="1700" w:type="dxa"/>
            <w:gridSpan w:val="2"/>
            <w:noWrap w:val="0"/>
            <w:vAlign w:val="center"/>
          </w:tcPr>
          <w:p>
            <w:pPr>
              <w:jc w:val="center"/>
              <w:rPr>
                <w:rFonts w:ascii="宋体" w:hAnsi="宋体" w:cs="宋体"/>
                <w:sz w:val="24"/>
              </w:rPr>
            </w:pPr>
          </w:p>
        </w:tc>
        <w:tc>
          <w:tcPr>
            <w:tcW w:w="1551" w:type="dxa"/>
            <w:gridSpan w:val="2"/>
            <w:noWrap w:val="0"/>
            <w:vAlign w:val="center"/>
          </w:tcPr>
          <w:p>
            <w:pPr>
              <w:jc w:val="center"/>
              <w:rPr>
                <w:rFonts w:ascii="宋体" w:hAnsi="宋体" w:cs="宋体"/>
                <w:b/>
                <w:sz w:val="24"/>
              </w:rPr>
            </w:pPr>
            <w:r>
              <w:rPr>
                <w:rFonts w:hint="eastAsia" w:ascii="宋体" w:hAnsi="宋体" w:cs="宋体"/>
                <w:b/>
                <w:sz w:val="24"/>
              </w:rPr>
              <w:t>技术领域</w:t>
            </w:r>
          </w:p>
        </w:tc>
        <w:tc>
          <w:tcPr>
            <w:tcW w:w="1259" w:type="dxa"/>
            <w:noWrap w:val="0"/>
            <w:vAlign w:val="center"/>
          </w:tcPr>
          <w:p>
            <w:pPr>
              <w:jc w:val="center"/>
              <w:rPr>
                <w:rFonts w:ascii="宋体" w:hAnsi="宋体" w:cs="宋体"/>
                <w:sz w:val="24"/>
              </w:rPr>
            </w:pPr>
          </w:p>
        </w:tc>
        <w:tc>
          <w:tcPr>
            <w:tcW w:w="1643" w:type="dxa"/>
            <w:gridSpan w:val="2"/>
            <w:noWrap w:val="0"/>
            <w:vAlign w:val="center"/>
          </w:tcPr>
          <w:p>
            <w:pPr>
              <w:jc w:val="center"/>
              <w:rPr>
                <w:rFonts w:ascii="宋体" w:hAnsi="宋体" w:cs="宋体"/>
                <w:sz w:val="24"/>
              </w:rPr>
            </w:pPr>
            <w:r>
              <w:rPr>
                <w:rFonts w:hint="eastAsia" w:ascii="宋体" w:hAnsi="宋体" w:cs="宋体"/>
                <w:b/>
                <w:sz w:val="24"/>
              </w:rPr>
              <w:t>主营业务</w:t>
            </w:r>
          </w:p>
        </w:tc>
        <w:tc>
          <w:tcPr>
            <w:tcW w:w="1315" w:type="dxa"/>
            <w:gridSpan w:val="3"/>
            <w:noWrap w:val="0"/>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1493" w:type="dxa"/>
            <w:gridSpan w:val="2"/>
            <w:noWrap w:val="0"/>
            <w:vAlign w:val="center"/>
          </w:tcPr>
          <w:p>
            <w:pPr>
              <w:jc w:val="center"/>
              <w:rPr>
                <w:rFonts w:ascii="宋体" w:hAnsi="宋体" w:cs="宋体"/>
                <w:b/>
                <w:sz w:val="24"/>
              </w:rPr>
            </w:pPr>
            <w:r>
              <w:rPr>
                <w:rFonts w:hint="eastAsia" w:ascii="宋体" w:hAnsi="宋体" w:cs="宋体"/>
                <w:b/>
                <w:sz w:val="24"/>
              </w:rPr>
              <w:t>单位总人数</w:t>
            </w:r>
          </w:p>
        </w:tc>
        <w:tc>
          <w:tcPr>
            <w:tcW w:w="1700" w:type="dxa"/>
            <w:gridSpan w:val="2"/>
            <w:noWrap w:val="0"/>
            <w:vAlign w:val="center"/>
          </w:tcPr>
          <w:p>
            <w:pPr>
              <w:jc w:val="center"/>
              <w:rPr>
                <w:rFonts w:ascii="宋体" w:hAnsi="宋体" w:cs="宋体"/>
                <w:sz w:val="24"/>
              </w:rPr>
            </w:pPr>
          </w:p>
        </w:tc>
        <w:tc>
          <w:tcPr>
            <w:tcW w:w="1551" w:type="dxa"/>
            <w:gridSpan w:val="2"/>
            <w:noWrap w:val="0"/>
            <w:vAlign w:val="center"/>
          </w:tcPr>
          <w:p>
            <w:pPr>
              <w:jc w:val="center"/>
              <w:rPr>
                <w:rFonts w:ascii="宋体" w:hAnsi="宋体" w:cs="宋体"/>
                <w:b/>
                <w:sz w:val="24"/>
              </w:rPr>
            </w:pPr>
            <w:r>
              <w:rPr>
                <w:rFonts w:hint="eastAsia" w:ascii="宋体" w:hAnsi="宋体" w:cs="宋体"/>
                <w:b/>
                <w:sz w:val="24"/>
              </w:rPr>
              <w:t>本科以上人数</w:t>
            </w:r>
          </w:p>
        </w:tc>
        <w:tc>
          <w:tcPr>
            <w:tcW w:w="1259" w:type="dxa"/>
            <w:noWrap w:val="0"/>
            <w:vAlign w:val="center"/>
          </w:tcPr>
          <w:p>
            <w:pPr>
              <w:jc w:val="center"/>
              <w:rPr>
                <w:rFonts w:ascii="宋体" w:hAnsi="宋体" w:cs="宋体"/>
                <w:sz w:val="24"/>
              </w:rPr>
            </w:pPr>
          </w:p>
        </w:tc>
        <w:tc>
          <w:tcPr>
            <w:tcW w:w="1643" w:type="dxa"/>
            <w:gridSpan w:val="2"/>
            <w:noWrap w:val="0"/>
            <w:vAlign w:val="center"/>
          </w:tcPr>
          <w:p>
            <w:pPr>
              <w:jc w:val="center"/>
              <w:rPr>
                <w:rFonts w:ascii="宋体" w:hAnsi="宋体" w:cs="宋体"/>
                <w:b/>
                <w:sz w:val="24"/>
              </w:rPr>
            </w:pPr>
            <w:r>
              <w:rPr>
                <w:rFonts w:hint="eastAsia" w:ascii="宋体" w:hAnsi="宋体" w:cs="宋体"/>
                <w:b/>
                <w:sz w:val="24"/>
              </w:rPr>
              <w:t>高级职称人数</w:t>
            </w:r>
          </w:p>
        </w:tc>
        <w:tc>
          <w:tcPr>
            <w:tcW w:w="1315" w:type="dxa"/>
            <w:gridSpan w:val="3"/>
            <w:noWrap w:val="0"/>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5" w:hRule="exact"/>
          <w:jc w:val="center"/>
        </w:trPr>
        <w:tc>
          <w:tcPr>
            <w:tcW w:w="1493" w:type="dxa"/>
            <w:gridSpan w:val="2"/>
            <w:noWrap w:val="0"/>
            <w:vAlign w:val="center"/>
          </w:tcPr>
          <w:p>
            <w:pPr>
              <w:jc w:val="center"/>
              <w:rPr>
                <w:rFonts w:ascii="宋体" w:hAnsi="宋体" w:cs="宋体"/>
                <w:b/>
                <w:sz w:val="24"/>
              </w:rPr>
            </w:pPr>
            <w:r>
              <w:rPr>
                <w:rFonts w:hint="eastAsia" w:ascii="宋体" w:hAnsi="宋体" w:cs="宋体"/>
                <w:b/>
                <w:sz w:val="24"/>
              </w:rPr>
              <w:t>法人类型</w:t>
            </w:r>
          </w:p>
        </w:tc>
        <w:tc>
          <w:tcPr>
            <w:tcW w:w="4510" w:type="dxa"/>
            <w:gridSpan w:val="5"/>
            <w:noWrap w:val="0"/>
            <w:vAlign w:val="center"/>
          </w:tcPr>
          <w:p>
            <w:pPr>
              <w:ind w:firstLine="120" w:firstLineChars="50"/>
              <w:jc w:val="left"/>
              <w:rPr>
                <w:rFonts w:ascii="宋体" w:hAnsi="宋体" w:cs="宋体"/>
                <w:sz w:val="24"/>
              </w:rPr>
            </w:pPr>
            <w:r>
              <w:rPr>
                <w:rFonts w:hint="eastAsia" w:ascii="宋体" w:hAnsi="宋体" w:cs="宋体"/>
                <w:sz w:val="24"/>
              </w:rPr>
              <w:t>○企业法人     ○社会团体法人</w:t>
            </w:r>
          </w:p>
          <w:p>
            <w:pPr>
              <w:ind w:firstLine="120" w:firstLineChars="50"/>
              <w:jc w:val="left"/>
              <w:rPr>
                <w:rFonts w:ascii="宋体" w:hAnsi="宋体" w:cs="宋体"/>
                <w:sz w:val="24"/>
              </w:rPr>
            </w:pPr>
            <w:r>
              <w:rPr>
                <w:rFonts w:hint="eastAsia" w:ascii="宋体" w:hAnsi="宋体" w:cs="宋体"/>
                <w:sz w:val="24"/>
              </w:rPr>
              <w:t>○事业单位法人 ○其他：</w:t>
            </w:r>
            <w:r>
              <w:rPr>
                <w:rFonts w:hint="eastAsia" w:ascii="宋体" w:hAnsi="宋体" w:cs="宋体"/>
                <w:sz w:val="24"/>
                <w:u w:val="single"/>
              </w:rPr>
              <w:t xml:space="preserve">          </w:t>
            </w:r>
          </w:p>
        </w:tc>
        <w:tc>
          <w:tcPr>
            <w:tcW w:w="1643" w:type="dxa"/>
            <w:gridSpan w:val="2"/>
            <w:noWrap w:val="0"/>
            <w:vAlign w:val="center"/>
          </w:tcPr>
          <w:p>
            <w:pPr>
              <w:jc w:val="center"/>
              <w:rPr>
                <w:rFonts w:hint="eastAsia" w:ascii="宋体" w:hAnsi="宋体" w:eastAsia="仿宋_GB2312" w:cs="宋体"/>
                <w:b/>
                <w:sz w:val="24"/>
                <w:lang w:eastAsia="zh-CN"/>
              </w:rPr>
            </w:pPr>
            <w:r>
              <w:rPr>
                <w:rFonts w:hint="eastAsia" w:ascii="宋体" w:hAnsi="宋体" w:cs="宋体"/>
                <w:b/>
                <w:sz w:val="24"/>
              </w:rPr>
              <w:t>研究开发</w:t>
            </w:r>
            <w:r>
              <w:rPr>
                <w:rFonts w:hint="eastAsia" w:ascii="宋体" w:hAnsi="宋体" w:cs="宋体"/>
                <w:b/>
                <w:sz w:val="24"/>
                <w:lang w:eastAsia="zh-CN"/>
              </w:rPr>
              <w:t>人数</w:t>
            </w:r>
          </w:p>
        </w:tc>
        <w:tc>
          <w:tcPr>
            <w:tcW w:w="1315" w:type="dxa"/>
            <w:gridSpan w:val="3"/>
            <w:noWrap w:val="0"/>
            <w:vAlign w:val="center"/>
          </w:tcPr>
          <w:p>
            <w:pPr>
              <w:jc w:val="center"/>
              <w:rPr>
                <w:rFonts w:hint="eastAsia"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1493" w:type="dxa"/>
            <w:gridSpan w:val="2"/>
            <w:noWrap w:val="0"/>
            <w:vAlign w:val="center"/>
          </w:tcPr>
          <w:p>
            <w:pPr>
              <w:jc w:val="center"/>
              <w:rPr>
                <w:rFonts w:hint="eastAsia" w:ascii="宋体" w:hAnsi="宋体" w:eastAsia="仿宋_GB2312" w:cs="宋体"/>
                <w:b/>
                <w:sz w:val="24"/>
                <w:lang w:eastAsia="zh-CN"/>
              </w:rPr>
            </w:pPr>
            <w:r>
              <w:rPr>
                <w:rFonts w:hint="eastAsia" w:ascii="宋体" w:hAnsi="宋体" w:cs="宋体"/>
                <w:b/>
                <w:sz w:val="24"/>
                <w:lang w:eastAsia="zh-CN"/>
              </w:rPr>
              <w:t>单位隶属</w:t>
            </w:r>
          </w:p>
        </w:tc>
        <w:tc>
          <w:tcPr>
            <w:tcW w:w="3251" w:type="dxa"/>
            <w:gridSpan w:val="4"/>
            <w:noWrap w:val="0"/>
            <w:vAlign w:val="center"/>
          </w:tcPr>
          <w:p>
            <w:pPr>
              <w:ind w:firstLine="105" w:firstLineChars="50"/>
              <w:jc w:val="left"/>
              <w:rPr>
                <w:rFonts w:hint="eastAsia" w:ascii="宋体" w:hAnsi="宋体" w:cs="宋体"/>
                <w:sz w:val="24"/>
              </w:rPr>
            </w:pPr>
            <w:r>
              <w:rPr>
                <w:rFonts w:hint="eastAsia" w:ascii="华文仿宋" w:hAnsi="华文仿宋" w:eastAsia="华文仿宋" w:cs="华文仿宋"/>
                <w:sz w:val="21"/>
                <w:szCs w:val="21"/>
              </w:rPr>
              <w:t xml:space="preserve"> </w:t>
            </w:r>
            <w:r>
              <w:rPr>
                <w:rFonts w:hint="eastAsia" w:ascii="宋体" w:hAnsi="宋体" w:cs="宋体"/>
                <w:sz w:val="24"/>
              </w:rPr>
              <w:t>○中央单位   ○地方单位</w:t>
            </w:r>
          </w:p>
        </w:tc>
        <w:tc>
          <w:tcPr>
            <w:tcW w:w="1259" w:type="dxa"/>
            <w:noWrap w:val="0"/>
            <w:vAlign w:val="center"/>
          </w:tcPr>
          <w:p>
            <w:pPr>
              <w:jc w:val="center"/>
              <w:rPr>
                <w:rFonts w:hint="eastAsia" w:ascii="华文仿宋" w:hAnsi="华文仿宋" w:eastAsia="华文仿宋" w:cs="华文仿宋"/>
                <w:sz w:val="21"/>
                <w:szCs w:val="21"/>
              </w:rPr>
            </w:pPr>
            <w:r>
              <w:rPr>
                <w:rFonts w:hint="eastAsia" w:ascii="宋体" w:hAnsi="宋体" w:cs="宋体"/>
                <w:b/>
                <w:sz w:val="24"/>
              </w:rPr>
              <w:t>经济性质</w:t>
            </w:r>
          </w:p>
        </w:tc>
        <w:tc>
          <w:tcPr>
            <w:tcW w:w="2958" w:type="dxa"/>
            <w:gridSpan w:val="5"/>
            <w:noWrap w:val="0"/>
            <w:vAlign w:val="center"/>
          </w:tcPr>
          <w:p>
            <w:pPr>
              <w:ind w:firstLine="120" w:firstLineChars="50"/>
              <w:jc w:val="left"/>
              <w:rPr>
                <w:rFonts w:hint="eastAsia" w:ascii="华文仿宋" w:hAnsi="华文仿宋" w:eastAsia="华文仿宋" w:cs="华文仿宋"/>
                <w:sz w:val="21"/>
                <w:szCs w:val="21"/>
              </w:rPr>
            </w:pPr>
            <w:r>
              <w:rPr>
                <w:rFonts w:hint="eastAsia" w:ascii="宋体" w:hAnsi="宋体" w:cs="宋体"/>
                <w:sz w:val="24"/>
              </w:rPr>
              <w:t>○国有  ○私营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1493" w:type="dxa"/>
            <w:gridSpan w:val="2"/>
            <w:vMerge w:val="restart"/>
            <w:noWrap w:val="0"/>
            <w:vAlign w:val="center"/>
          </w:tcPr>
          <w:p>
            <w:pPr>
              <w:jc w:val="center"/>
              <w:rPr>
                <w:rFonts w:ascii="宋体" w:hAnsi="宋体" w:cs="宋体"/>
                <w:b/>
                <w:sz w:val="24"/>
              </w:rPr>
            </w:pPr>
            <w:r>
              <w:rPr>
                <w:rFonts w:hint="eastAsia" w:ascii="宋体" w:hAnsi="宋体" w:cs="宋体"/>
                <w:b/>
                <w:sz w:val="24"/>
              </w:rPr>
              <w:t>法定代表人</w:t>
            </w:r>
          </w:p>
        </w:tc>
        <w:tc>
          <w:tcPr>
            <w:tcW w:w="1153" w:type="dxa"/>
            <w:noWrap w:val="0"/>
            <w:vAlign w:val="center"/>
          </w:tcPr>
          <w:p>
            <w:pPr>
              <w:jc w:val="center"/>
              <w:rPr>
                <w:rFonts w:ascii="宋体" w:hAnsi="宋体" w:cs="宋体"/>
                <w:b/>
                <w:sz w:val="24"/>
              </w:rPr>
            </w:pPr>
            <w:r>
              <w:rPr>
                <w:rFonts w:hint="eastAsia" w:ascii="宋体" w:hAnsi="宋体" w:cs="宋体"/>
                <w:b/>
                <w:sz w:val="24"/>
              </w:rPr>
              <w:t>姓  名</w:t>
            </w:r>
          </w:p>
        </w:tc>
        <w:tc>
          <w:tcPr>
            <w:tcW w:w="2098" w:type="dxa"/>
            <w:gridSpan w:val="3"/>
            <w:noWrap w:val="0"/>
            <w:vAlign w:val="center"/>
          </w:tcPr>
          <w:p>
            <w:pPr>
              <w:jc w:val="center"/>
              <w:rPr>
                <w:rFonts w:ascii="宋体" w:hAnsi="宋体" w:cs="宋体"/>
                <w:sz w:val="24"/>
              </w:rPr>
            </w:pPr>
          </w:p>
        </w:tc>
        <w:tc>
          <w:tcPr>
            <w:tcW w:w="1259" w:type="dxa"/>
            <w:noWrap w:val="0"/>
            <w:vAlign w:val="center"/>
          </w:tcPr>
          <w:p>
            <w:pPr>
              <w:jc w:val="center"/>
              <w:rPr>
                <w:rFonts w:ascii="宋体" w:hAnsi="宋体" w:cs="宋体"/>
                <w:b/>
                <w:sz w:val="24"/>
              </w:rPr>
            </w:pPr>
            <w:r>
              <w:rPr>
                <w:rFonts w:hint="eastAsia" w:ascii="宋体" w:hAnsi="宋体" w:cs="宋体"/>
                <w:b/>
                <w:sz w:val="24"/>
              </w:rPr>
              <w:t>职   务</w:t>
            </w:r>
          </w:p>
        </w:tc>
        <w:tc>
          <w:tcPr>
            <w:tcW w:w="1029" w:type="dxa"/>
            <w:noWrap w:val="0"/>
            <w:vAlign w:val="center"/>
          </w:tcPr>
          <w:p>
            <w:pPr>
              <w:jc w:val="center"/>
              <w:rPr>
                <w:rFonts w:ascii="宋体" w:hAnsi="宋体" w:cs="宋体"/>
                <w:sz w:val="24"/>
              </w:rPr>
            </w:pPr>
          </w:p>
        </w:tc>
        <w:tc>
          <w:tcPr>
            <w:tcW w:w="1050" w:type="dxa"/>
            <w:gridSpan w:val="3"/>
            <w:noWrap w:val="0"/>
            <w:vAlign w:val="center"/>
          </w:tcPr>
          <w:p>
            <w:pPr>
              <w:jc w:val="center"/>
              <w:rPr>
                <w:rFonts w:hint="eastAsia" w:ascii="宋体" w:hAnsi="宋体" w:eastAsia="仿宋_GB2312" w:cs="宋体"/>
                <w:sz w:val="24"/>
                <w:lang w:eastAsia="zh-CN"/>
              </w:rPr>
            </w:pPr>
            <w:r>
              <w:rPr>
                <w:rFonts w:hint="eastAsia" w:ascii="宋体" w:hAnsi="宋体" w:cs="宋体"/>
                <w:b/>
                <w:bCs/>
                <w:sz w:val="24"/>
                <w:lang w:eastAsia="zh-CN"/>
              </w:rPr>
              <w:t>任职时间</w:t>
            </w:r>
          </w:p>
        </w:tc>
        <w:tc>
          <w:tcPr>
            <w:tcW w:w="879" w:type="dxa"/>
            <w:noWrap w:val="0"/>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1493" w:type="dxa"/>
            <w:gridSpan w:val="2"/>
            <w:vMerge w:val="continue"/>
            <w:noWrap w:val="0"/>
            <w:vAlign w:val="center"/>
          </w:tcPr>
          <w:p>
            <w:pPr>
              <w:jc w:val="center"/>
              <w:rPr>
                <w:rFonts w:ascii="宋体" w:hAnsi="宋体" w:cs="宋体"/>
                <w:b/>
                <w:sz w:val="24"/>
              </w:rPr>
            </w:pPr>
          </w:p>
        </w:tc>
        <w:tc>
          <w:tcPr>
            <w:tcW w:w="1153" w:type="dxa"/>
            <w:noWrap w:val="0"/>
            <w:vAlign w:val="center"/>
          </w:tcPr>
          <w:p>
            <w:pPr>
              <w:jc w:val="center"/>
              <w:rPr>
                <w:rFonts w:hint="eastAsia" w:ascii="宋体" w:hAnsi="宋体" w:eastAsia="仿宋_GB2312" w:cs="宋体"/>
                <w:b/>
                <w:sz w:val="24"/>
                <w:lang w:eastAsia="zh-CN"/>
              </w:rPr>
            </w:pPr>
            <w:r>
              <w:rPr>
                <w:rFonts w:hint="eastAsia" w:ascii="宋体" w:hAnsi="宋体" w:cs="宋体"/>
                <w:b/>
                <w:sz w:val="24"/>
                <w:lang w:eastAsia="zh-CN"/>
              </w:rPr>
              <w:t>身份证号</w:t>
            </w:r>
          </w:p>
        </w:tc>
        <w:tc>
          <w:tcPr>
            <w:tcW w:w="3357" w:type="dxa"/>
            <w:gridSpan w:val="4"/>
            <w:noWrap w:val="0"/>
            <w:vAlign w:val="center"/>
          </w:tcPr>
          <w:p>
            <w:pPr>
              <w:jc w:val="center"/>
              <w:rPr>
                <w:rFonts w:ascii="宋体" w:hAnsi="宋体" w:cs="宋体"/>
                <w:b/>
                <w:sz w:val="24"/>
              </w:rPr>
            </w:pPr>
          </w:p>
        </w:tc>
        <w:tc>
          <w:tcPr>
            <w:tcW w:w="1029" w:type="dxa"/>
            <w:noWrap w:val="0"/>
            <w:vAlign w:val="center"/>
          </w:tcPr>
          <w:p>
            <w:pPr>
              <w:jc w:val="center"/>
              <w:rPr>
                <w:rFonts w:ascii="宋体" w:hAnsi="宋体" w:cs="宋体"/>
                <w:sz w:val="24"/>
              </w:rPr>
            </w:pPr>
            <w:r>
              <w:rPr>
                <w:rFonts w:hint="eastAsia" w:ascii="宋体" w:hAnsi="宋体" w:cs="宋体"/>
                <w:b/>
                <w:sz w:val="24"/>
              </w:rPr>
              <w:t>手  机</w:t>
            </w:r>
          </w:p>
        </w:tc>
        <w:tc>
          <w:tcPr>
            <w:tcW w:w="1929" w:type="dxa"/>
            <w:gridSpan w:val="4"/>
            <w:noWrap w:val="0"/>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1493" w:type="dxa"/>
            <w:gridSpan w:val="2"/>
            <w:vMerge w:val="restart"/>
            <w:noWrap w:val="0"/>
            <w:vAlign w:val="center"/>
          </w:tcPr>
          <w:p>
            <w:pPr>
              <w:jc w:val="center"/>
              <w:rPr>
                <w:rFonts w:ascii="宋体" w:hAnsi="宋体" w:cs="宋体"/>
                <w:b/>
                <w:sz w:val="24"/>
              </w:rPr>
            </w:pPr>
            <w:r>
              <w:rPr>
                <w:rFonts w:hint="eastAsia" w:ascii="宋体" w:hAnsi="宋体" w:cs="宋体"/>
                <w:b/>
                <w:sz w:val="24"/>
                <w:lang w:eastAsia="zh-CN"/>
              </w:rPr>
              <w:t>项目负责</w:t>
            </w:r>
            <w:r>
              <w:rPr>
                <w:rFonts w:hint="eastAsia" w:ascii="宋体" w:hAnsi="宋体" w:cs="宋体"/>
                <w:b/>
                <w:sz w:val="24"/>
              </w:rPr>
              <w:t>人</w:t>
            </w:r>
          </w:p>
        </w:tc>
        <w:tc>
          <w:tcPr>
            <w:tcW w:w="1153" w:type="dxa"/>
            <w:noWrap w:val="0"/>
            <w:vAlign w:val="center"/>
          </w:tcPr>
          <w:p>
            <w:pPr>
              <w:jc w:val="center"/>
              <w:rPr>
                <w:rFonts w:ascii="宋体" w:hAnsi="宋体" w:cs="宋体"/>
                <w:b/>
                <w:sz w:val="24"/>
              </w:rPr>
            </w:pPr>
            <w:r>
              <w:rPr>
                <w:rFonts w:hint="eastAsia" w:ascii="宋体" w:hAnsi="宋体" w:cs="宋体"/>
                <w:b/>
                <w:sz w:val="24"/>
              </w:rPr>
              <w:t>姓  名</w:t>
            </w:r>
          </w:p>
        </w:tc>
        <w:tc>
          <w:tcPr>
            <w:tcW w:w="2098" w:type="dxa"/>
            <w:gridSpan w:val="3"/>
            <w:noWrap w:val="0"/>
            <w:vAlign w:val="center"/>
          </w:tcPr>
          <w:p>
            <w:pPr>
              <w:jc w:val="center"/>
              <w:rPr>
                <w:rFonts w:ascii="宋体" w:hAnsi="宋体" w:cs="宋体"/>
                <w:sz w:val="24"/>
              </w:rPr>
            </w:pPr>
          </w:p>
        </w:tc>
        <w:tc>
          <w:tcPr>
            <w:tcW w:w="1259" w:type="dxa"/>
            <w:noWrap w:val="0"/>
            <w:vAlign w:val="center"/>
          </w:tcPr>
          <w:p>
            <w:pPr>
              <w:jc w:val="center"/>
              <w:rPr>
                <w:rFonts w:ascii="宋体" w:hAnsi="宋体" w:cs="宋体"/>
                <w:b/>
                <w:sz w:val="24"/>
              </w:rPr>
            </w:pPr>
            <w:r>
              <w:rPr>
                <w:rFonts w:hint="eastAsia" w:ascii="宋体" w:hAnsi="宋体" w:cs="宋体"/>
                <w:b/>
                <w:sz w:val="24"/>
              </w:rPr>
              <w:t>职   务</w:t>
            </w:r>
          </w:p>
        </w:tc>
        <w:tc>
          <w:tcPr>
            <w:tcW w:w="1029" w:type="dxa"/>
            <w:noWrap w:val="0"/>
            <w:vAlign w:val="center"/>
          </w:tcPr>
          <w:p>
            <w:pPr>
              <w:jc w:val="center"/>
              <w:rPr>
                <w:rFonts w:ascii="宋体" w:hAnsi="宋体" w:cs="宋体"/>
                <w:sz w:val="24"/>
              </w:rPr>
            </w:pPr>
          </w:p>
        </w:tc>
        <w:tc>
          <w:tcPr>
            <w:tcW w:w="1050" w:type="dxa"/>
            <w:gridSpan w:val="3"/>
            <w:noWrap w:val="0"/>
            <w:vAlign w:val="center"/>
          </w:tcPr>
          <w:p>
            <w:pPr>
              <w:jc w:val="center"/>
              <w:rPr>
                <w:rFonts w:hint="eastAsia" w:ascii="宋体" w:hAnsi="宋体" w:eastAsia="仿宋_GB2312" w:cs="宋体"/>
                <w:sz w:val="24"/>
                <w:lang w:eastAsia="zh-CN"/>
              </w:rPr>
            </w:pPr>
            <w:r>
              <w:rPr>
                <w:rFonts w:hint="eastAsia" w:ascii="宋体" w:hAnsi="宋体" w:cs="宋体"/>
                <w:b/>
                <w:bCs/>
                <w:sz w:val="24"/>
                <w:lang w:eastAsia="zh-CN"/>
              </w:rPr>
              <w:t>任职时间</w:t>
            </w:r>
          </w:p>
        </w:tc>
        <w:tc>
          <w:tcPr>
            <w:tcW w:w="879" w:type="dxa"/>
            <w:noWrap w:val="0"/>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1493" w:type="dxa"/>
            <w:gridSpan w:val="2"/>
            <w:vMerge w:val="continue"/>
            <w:noWrap w:val="0"/>
            <w:vAlign w:val="center"/>
          </w:tcPr>
          <w:p>
            <w:pPr>
              <w:jc w:val="center"/>
              <w:rPr>
                <w:rFonts w:ascii="宋体" w:hAnsi="宋体" w:cs="宋体"/>
                <w:b/>
                <w:sz w:val="24"/>
              </w:rPr>
            </w:pPr>
          </w:p>
        </w:tc>
        <w:tc>
          <w:tcPr>
            <w:tcW w:w="1153" w:type="dxa"/>
            <w:noWrap w:val="0"/>
            <w:vAlign w:val="center"/>
          </w:tcPr>
          <w:p>
            <w:pPr>
              <w:jc w:val="center"/>
              <w:rPr>
                <w:rFonts w:hint="eastAsia" w:ascii="宋体" w:hAnsi="宋体" w:eastAsia="仿宋_GB2312" w:cs="宋体"/>
                <w:b/>
                <w:sz w:val="24"/>
                <w:lang w:eastAsia="zh-CN"/>
              </w:rPr>
            </w:pPr>
            <w:r>
              <w:rPr>
                <w:rFonts w:hint="eastAsia" w:ascii="宋体" w:hAnsi="宋体" w:cs="宋体"/>
                <w:b/>
                <w:sz w:val="24"/>
                <w:lang w:eastAsia="zh-CN"/>
              </w:rPr>
              <w:t>身份证号</w:t>
            </w:r>
          </w:p>
        </w:tc>
        <w:tc>
          <w:tcPr>
            <w:tcW w:w="3357" w:type="dxa"/>
            <w:gridSpan w:val="4"/>
            <w:noWrap w:val="0"/>
            <w:vAlign w:val="center"/>
          </w:tcPr>
          <w:p>
            <w:pPr>
              <w:jc w:val="center"/>
              <w:rPr>
                <w:rFonts w:ascii="宋体" w:hAnsi="宋体" w:cs="宋体"/>
                <w:b/>
                <w:sz w:val="24"/>
              </w:rPr>
            </w:pPr>
          </w:p>
        </w:tc>
        <w:tc>
          <w:tcPr>
            <w:tcW w:w="1029" w:type="dxa"/>
            <w:noWrap w:val="0"/>
            <w:vAlign w:val="center"/>
          </w:tcPr>
          <w:p>
            <w:pPr>
              <w:jc w:val="center"/>
              <w:rPr>
                <w:rFonts w:ascii="宋体" w:hAnsi="宋体" w:cs="宋体"/>
                <w:sz w:val="24"/>
              </w:rPr>
            </w:pPr>
            <w:r>
              <w:rPr>
                <w:rFonts w:hint="eastAsia" w:ascii="宋体" w:hAnsi="宋体" w:cs="宋体"/>
                <w:b/>
                <w:sz w:val="24"/>
              </w:rPr>
              <w:t>手  机</w:t>
            </w:r>
          </w:p>
        </w:tc>
        <w:tc>
          <w:tcPr>
            <w:tcW w:w="1929" w:type="dxa"/>
            <w:gridSpan w:val="4"/>
            <w:noWrap w:val="0"/>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1493" w:type="dxa"/>
            <w:gridSpan w:val="2"/>
            <w:vMerge w:val="restart"/>
            <w:noWrap w:val="0"/>
            <w:vAlign w:val="center"/>
          </w:tcPr>
          <w:p>
            <w:pPr>
              <w:jc w:val="center"/>
              <w:rPr>
                <w:rFonts w:ascii="宋体" w:hAnsi="宋体" w:cs="宋体"/>
                <w:b/>
                <w:sz w:val="24"/>
              </w:rPr>
            </w:pPr>
            <w:r>
              <w:rPr>
                <w:rFonts w:hint="eastAsia" w:ascii="宋体" w:hAnsi="宋体" w:cs="宋体"/>
                <w:b/>
                <w:sz w:val="24"/>
              </w:rPr>
              <w:t>联系人</w:t>
            </w:r>
          </w:p>
        </w:tc>
        <w:tc>
          <w:tcPr>
            <w:tcW w:w="1153" w:type="dxa"/>
            <w:noWrap w:val="0"/>
            <w:vAlign w:val="center"/>
          </w:tcPr>
          <w:p>
            <w:pPr>
              <w:jc w:val="center"/>
              <w:rPr>
                <w:rFonts w:ascii="宋体" w:hAnsi="宋体" w:cs="宋体"/>
                <w:b/>
                <w:sz w:val="24"/>
              </w:rPr>
            </w:pPr>
            <w:r>
              <w:rPr>
                <w:rFonts w:hint="eastAsia" w:ascii="宋体" w:hAnsi="宋体" w:cs="宋体"/>
                <w:b/>
                <w:sz w:val="24"/>
              </w:rPr>
              <w:t>姓  名</w:t>
            </w:r>
          </w:p>
        </w:tc>
        <w:tc>
          <w:tcPr>
            <w:tcW w:w="2098" w:type="dxa"/>
            <w:gridSpan w:val="3"/>
            <w:noWrap w:val="0"/>
            <w:vAlign w:val="center"/>
          </w:tcPr>
          <w:p>
            <w:pPr>
              <w:jc w:val="center"/>
              <w:rPr>
                <w:rFonts w:ascii="宋体" w:hAnsi="宋体" w:cs="宋体"/>
                <w:sz w:val="24"/>
              </w:rPr>
            </w:pPr>
          </w:p>
        </w:tc>
        <w:tc>
          <w:tcPr>
            <w:tcW w:w="1259" w:type="dxa"/>
            <w:noWrap w:val="0"/>
            <w:vAlign w:val="center"/>
          </w:tcPr>
          <w:p>
            <w:pPr>
              <w:jc w:val="center"/>
              <w:rPr>
                <w:rFonts w:ascii="宋体" w:hAnsi="宋体" w:cs="宋体"/>
                <w:b/>
                <w:sz w:val="24"/>
              </w:rPr>
            </w:pPr>
            <w:r>
              <w:rPr>
                <w:rFonts w:hint="eastAsia" w:ascii="宋体" w:hAnsi="宋体" w:cs="宋体"/>
                <w:b/>
                <w:sz w:val="24"/>
              </w:rPr>
              <w:t>职    务</w:t>
            </w:r>
          </w:p>
        </w:tc>
        <w:tc>
          <w:tcPr>
            <w:tcW w:w="2958" w:type="dxa"/>
            <w:gridSpan w:val="5"/>
            <w:noWrap w:val="0"/>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1493" w:type="dxa"/>
            <w:gridSpan w:val="2"/>
            <w:vMerge w:val="continue"/>
            <w:noWrap w:val="0"/>
            <w:vAlign w:val="center"/>
          </w:tcPr>
          <w:p>
            <w:pPr>
              <w:jc w:val="center"/>
              <w:rPr>
                <w:rFonts w:ascii="宋体" w:hAnsi="宋体" w:cs="宋体"/>
                <w:b/>
                <w:sz w:val="24"/>
              </w:rPr>
            </w:pPr>
          </w:p>
        </w:tc>
        <w:tc>
          <w:tcPr>
            <w:tcW w:w="1153" w:type="dxa"/>
            <w:noWrap w:val="0"/>
            <w:vAlign w:val="center"/>
          </w:tcPr>
          <w:p>
            <w:pPr>
              <w:jc w:val="center"/>
              <w:rPr>
                <w:rFonts w:ascii="宋体" w:hAnsi="宋体" w:cs="宋体"/>
                <w:b/>
                <w:sz w:val="24"/>
              </w:rPr>
            </w:pPr>
            <w:r>
              <w:rPr>
                <w:rFonts w:hint="eastAsia" w:ascii="宋体" w:hAnsi="宋体" w:cs="宋体"/>
                <w:b/>
                <w:sz w:val="24"/>
              </w:rPr>
              <w:t>电  话</w:t>
            </w:r>
          </w:p>
        </w:tc>
        <w:tc>
          <w:tcPr>
            <w:tcW w:w="2098" w:type="dxa"/>
            <w:gridSpan w:val="3"/>
            <w:noWrap w:val="0"/>
            <w:vAlign w:val="center"/>
          </w:tcPr>
          <w:p>
            <w:pPr>
              <w:jc w:val="center"/>
              <w:rPr>
                <w:rFonts w:ascii="宋体" w:hAnsi="宋体" w:cs="宋体"/>
                <w:sz w:val="24"/>
              </w:rPr>
            </w:pPr>
          </w:p>
        </w:tc>
        <w:tc>
          <w:tcPr>
            <w:tcW w:w="1259" w:type="dxa"/>
            <w:noWrap w:val="0"/>
            <w:vAlign w:val="center"/>
          </w:tcPr>
          <w:p>
            <w:pPr>
              <w:jc w:val="center"/>
              <w:rPr>
                <w:rFonts w:ascii="宋体" w:hAnsi="宋体" w:cs="宋体"/>
                <w:b/>
                <w:sz w:val="24"/>
              </w:rPr>
            </w:pPr>
            <w:r>
              <w:rPr>
                <w:rFonts w:hint="eastAsia" w:ascii="宋体" w:hAnsi="宋体" w:cs="宋体"/>
                <w:b/>
                <w:sz w:val="24"/>
              </w:rPr>
              <w:t>手    机</w:t>
            </w:r>
          </w:p>
        </w:tc>
        <w:tc>
          <w:tcPr>
            <w:tcW w:w="2958" w:type="dxa"/>
            <w:gridSpan w:val="5"/>
            <w:noWrap w:val="0"/>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1493" w:type="dxa"/>
            <w:gridSpan w:val="2"/>
            <w:vMerge w:val="continue"/>
            <w:noWrap w:val="0"/>
            <w:vAlign w:val="center"/>
          </w:tcPr>
          <w:p>
            <w:pPr>
              <w:jc w:val="center"/>
              <w:rPr>
                <w:rFonts w:ascii="宋体" w:hAnsi="宋体" w:cs="宋体"/>
                <w:b/>
                <w:sz w:val="24"/>
              </w:rPr>
            </w:pPr>
          </w:p>
        </w:tc>
        <w:tc>
          <w:tcPr>
            <w:tcW w:w="1153" w:type="dxa"/>
            <w:noWrap w:val="0"/>
            <w:vAlign w:val="center"/>
          </w:tcPr>
          <w:p>
            <w:pPr>
              <w:jc w:val="center"/>
              <w:rPr>
                <w:rFonts w:ascii="宋体" w:hAnsi="宋体" w:cs="宋体"/>
                <w:b/>
                <w:sz w:val="24"/>
              </w:rPr>
            </w:pPr>
            <w:r>
              <w:rPr>
                <w:rFonts w:hint="eastAsia" w:ascii="宋体" w:hAnsi="宋体" w:cs="宋体"/>
                <w:b/>
                <w:sz w:val="24"/>
              </w:rPr>
              <w:t>传  真</w:t>
            </w:r>
          </w:p>
        </w:tc>
        <w:tc>
          <w:tcPr>
            <w:tcW w:w="2098" w:type="dxa"/>
            <w:gridSpan w:val="3"/>
            <w:noWrap w:val="0"/>
            <w:vAlign w:val="center"/>
          </w:tcPr>
          <w:p>
            <w:pPr>
              <w:jc w:val="center"/>
              <w:rPr>
                <w:rFonts w:ascii="宋体" w:hAnsi="宋体" w:cs="宋体"/>
                <w:sz w:val="24"/>
              </w:rPr>
            </w:pPr>
          </w:p>
        </w:tc>
        <w:tc>
          <w:tcPr>
            <w:tcW w:w="1259" w:type="dxa"/>
            <w:noWrap w:val="0"/>
            <w:vAlign w:val="center"/>
          </w:tcPr>
          <w:p>
            <w:pPr>
              <w:jc w:val="center"/>
              <w:rPr>
                <w:rFonts w:ascii="宋体" w:hAnsi="宋体" w:cs="宋体"/>
                <w:b/>
                <w:sz w:val="24"/>
              </w:rPr>
            </w:pPr>
            <w:r>
              <w:rPr>
                <w:rFonts w:hint="eastAsia" w:ascii="宋体" w:hAnsi="宋体" w:cs="宋体"/>
                <w:b/>
                <w:sz w:val="24"/>
              </w:rPr>
              <w:t>电子邮箱</w:t>
            </w:r>
          </w:p>
        </w:tc>
        <w:tc>
          <w:tcPr>
            <w:tcW w:w="2958" w:type="dxa"/>
            <w:gridSpan w:val="5"/>
            <w:noWrap w:val="0"/>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1493" w:type="dxa"/>
            <w:gridSpan w:val="2"/>
            <w:noWrap w:val="0"/>
            <w:vAlign w:val="center"/>
          </w:tcPr>
          <w:p>
            <w:pPr>
              <w:jc w:val="center"/>
              <w:rPr>
                <w:rFonts w:ascii="宋体" w:hAnsi="宋体" w:cs="宋体"/>
                <w:b/>
                <w:sz w:val="24"/>
              </w:rPr>
            </w:pPr>
            <w:r>
              <w:rPr>
                <w:rFonts w:hint="eastAsia" w:ascii="宋体" w:hAnsi="宋体" w:cs="宋体"/>
                <w:b/>
                <w:sz w:val="24"/>
              </w:rPr>
              <w:t>单位地址</w:t>
            </w:r>
          </w:p>
        </w:tc>
        <w:tc>
          <w:tcPr>
            <w:tcW w:w="3251" w:type="dxa"/>
            <w:gridSpan w:val="4"/>
            <w:noWrap w:val="0"/>
            <w:vAlign w:val="center"/>
          </w:tcPr>
          <w:p>
            <w:pPr>
              <w:jc w:val="center"/>
              <w:rPr>
                <w:rFonts w:ascii="宋体" w:hAnsi="宋体" w:cs="宋体"/>
                <w:sz w:val="24"/>
              </w:rPr>
            </w:pPr>
          </w:p>
        </w:tc>
        <w:tc>
          <w:tcPr>
            <w:tcW w:w="1259" w:type="dxa"/>
            <w:noWrap w:val="0"/>
            <w:vAlign w:val="center"/>
          </w:tcPr>
          <w:p>
            <w:pPr>
              <w:jc w:val="center"/>
              <w:rPr>
                <w:rFonts w:ascii="宋体" w:hAnsi="宋体" w:cs="宋体"/>
                <w:b/>
                <w:sz w:val="24"/>
              </w:rPr>
            </w:pPr>
            <w:r>
              <w:rPr>
                <w:rFonts w:hint="eastAsia" w:ascii="宋体" w:hAnsi="宋体" w:cs="宋体"/>
                <w:b/>
                <w:sz w:val="24"/>
              </w:rPr>
              <w:t>邮    编</w:t>
            </w:r>
          </w:p>
        </w:tc>
        <w:tc>
          <w:tcPr>
            <w:tcW w:w="2958" w:type="dxa"/>
            <w:gridSpan w:val="5"/>
            <w:noWrap w:val="0"/>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1493" w:type="dxa"/>
            <w:gridSpan w:val="2"/>
            <w:noWrap w:val="0"/>
            <w:vAlign w:val="center"/>
          </w:tcPr>
          <w:p>
            <w:pPr>
              <w:jc w:val="center"/>
              <w:rPr>
                <w:rFonts w:hint="eastAsia" w:ascii="宋体" w:hAnsi="宋体" w:cs="宋体"/>
                <w:b/>
                <w:sz w:val="24"/>
              </w:rPr>
            </w:pPr>
            <w:r>
              <w:rPr>
                <w:rFonts w:hint="eastAsia" w:ascii="宋体" w:hAnsi="宋体" w:cs="宋体"/>
                <w:b/>
                <w:sz w:val="24"/>
              </w:rPr>
              <w:t>开户银行</w:t>
            </w:r>
          </w:p>
        </w:tc>
        <w:tc>
          <w:tcPr>
            <w:tcW w:w="3251" w:type="dxa"/>
            <w:gridSpan w:val="4"/>
            <w:noWrap w:val="0"/>
            <w:vAlign w:val="center"/>
          </w:tcPr>
          <w:p>
            <w:pPr>
              <w:jc w:val="center"/>
              <w:rPr>
                <w:rFonts w:hint="eastAsia" w:ascii="宋体" w:hAnsi="宋体" w:cs="宋体"/>
                <w:b/>
                <w:sz w:val="24"/>
              </w:rPr>
            </w:pPr>
          </w:p>
        </w:tc>
        <w:tc>
          <w:tcPr>
            <w:tcW w:w="1259" w:type="dxa"/>
            <w:noWrap w:val="0"/>
            <w:vAlign w:val="center"/>
          </w:tcPr>
          <w:p>
            <w:pPr>
              <w:jc w:val="center"/>
              <w:rPr>
                <w:rFonts w:hint="eastAsia" w:ascii="宋体" w:hAnsi="宋体" w:cs="宋体"/>
                <w:b/>
                <w:sz w:val="24"/>
              </w:rPr>
            </w:pPr>
            <w:r>
              <w:rPr>
                <w:rFonts w:hint="eastAsia" w:ascii="宋体" w:hAnsi="宋体" w:cs="宋体"/>
                <w:b/>
                <w:sz w:val="24"/>
              </w:rPr>
              <w:t>开户名</w:t>
            </w:r>
          </w:p>
        </w:tc>
        <w:tc>
          <w:tcPr>
            <w:tcW w:w="2958" w:type="dxa"/>
            <w:gridSpan w:val="5"/>
            <w:noWrap w:val="0"/>
            <w:vAlign w:val="center"/>
          </w:tcPr>
          <w:p>
            <w:pPr>
              <w:jc w:val="center"/>
              <w:rPr>
                <w:rFonts w:hint="eastAsia"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1493" w:type="dxa"/>
            <w:gridSpan w:val="2"/>
            <w:noWrap w:val="0"/>
            <w:vAlign w:val="center"/>
          </w:tcPr>
          <w:p>
            <w:pPr>
              <w:jc w:val="center"/>
              <w:rPr>
                <w:rFonts w:hint="eastAsia" w:ascii="宋体" w:hAnsi="宋体" w:cs="宋体"/>
                <w:b/>
                <w:sz w:val="24"/>
              </w:rPr>
            </w:pPr>
            <w:r>
              <w:rPr>
                <w:rFonts w:hint="eastAsia" w:ascii="宋体" w:hAnsi="宋体" w:cs="宋体"/>
                <w:b/>
                <w:sz w:val="24"/>
              </w:rPr>
              <w:t>帐    号</w:t>
            </w:r>
          </w:p>
        </w:tc>
        <w:tc>
          <w:tcPr>
            <w:tcW w:w="7468" w:type="dxa"/>
            <w:gridSpan w:val="10"/>
            <w:noWrap w:val="0"/>
            <w:vAlign w:val="center"/>
          </w:tcPr>
          <w:p>
            <w:pPr>
              <w:jc w:val="center"/>
              <w:rPr>
                <w:rFonts w:hint="eastAsia"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7" w:hRule="exact"/>
          <w:jc w:val="center"/>
        </w:trPr>
        <w:tc>
          <w:tcPr>
            <w:tcW w:w="737" w:type="dxa"/>
            <w:vMerge w:val="restart"/>
            <w:noWrap w:val="0"/>
            <w:vAlign w:val="center"/>
          </w:tcPr>
          <w:p>
            <w:pPr>
              <w:jc w:val="center"/>
              <w:rPr>
                <w:rFonts w:ascii="宋体" w:hAnsi="宋体" w:cs="宋体"/>
                <w:b/>
                <w:sz w:val="24"/>
              </w:rPr>
            </w:pPr>
            <w:r>
              <w:rPr>
                <w:rFonts w:hint="eastAsia" w:ascii="宋体" w:hAnsi="宋体" w:cs="宋体"/>
                <w:b/>
                <w:sz w:val="24"/>
              </w:rPr>
              <w:t>财务状况</w:t>
            </w:r>
            <w:r>
              <w:rPr>
                <w:rFonts w:hint="eastAsia" w:ascii="宋体" w:hAnsi="宋体" w:cs="宋体"/>
                <w:sz w:val="24"/>
              </w:rPr>
              <w:t>(万元</w:t>
            </w:r>
            <w:r>
              <w:rPr>
                <w:rFonts w:hint="eastAsia" w:ascii="宋体" w:hAnsi="宋体" w:cs="宋体"/>
                <w:sz w:val="24"/>
                <w:lang w:eastAsia="zh-CN"/>
              </w:rPr>
              <w:t>，企业填</w:t>
            </w:r>
            <w:r>
              <w:rPr>
                <w:rFonts w:hint="eastAsia" w:ascii="宋体" w:hAnsi="宋体" w:cs="宋体"/>
                <w:sz w:val="24"/>
              </w:rPr>
              <w:t>)</w:t>
            </w:r>
          </w:p>
        </w:tc>
        <w:tc>
          <w:tcPr>
            <w:tcW w:w="756" w:type="dxa"/>
            <w:noWrap w:val="0"/>
            <w:vAlign w:val="center"/>
          </w:tcPr>
          <w:p>
            <w:pPr>
              <w:jc w:val="center"/>
              <w:rPr>
                <w:rFonts w:ascii="宋体" w:hAnsi="宋体" w:cs="宋体"/>
                <w:b/>
                <w:sz w:val="24"/>
              </w:rPr>
            </w:pPr>
            <w:r>
              <w:rPr>
                <w:rFonts w:hint="eastAsia" w:ascii="宋体" w:hAnsi="宋体" w:cs="宋体"/>
                <w:b/>
                <w:sz w:val="24"/>
              </w:rPr>
              <w:t>年份</w:t>
            </w:r>
          </w:p>
        </w:tc>
        <w:tc>
          <w:tcPr>
            <w:tcW w:w="1153" w:type="dxa"/>
            <w:noWrap w:val="0"/>
            <w:vAlign w:val="center"/>
          </w:tcPr>
          <w:p>
            <w:pPr>
              <w:jc w:val="center"/>
              <w:rPr>
                <w:rFonts w:ascii="宋体" w:hAnsi="宋体" w:eastAsia="宋体" w:cs="宋体"/>
                <w:sz w:val="24"/>
              </w:rPr>
            </w:pPr>
            <w:r>
              <w:rPr>
                <w:rFonts w:hint="eastAsia" w:ascii="宋体" w:hAnsi="宋体" w:cs="宋体"/>
                <w:sz w:val="24"/>
              </w:rPr>
              <w:t>产值</w:t>
            </w:r>
          </w:p>
        </w:tc>
        <w:tc>
          <w:tcPr>
            <w:tcW w:w="1091" w:type="dxa"/>
            <w:gridSpan w:val="2"/>
            <w:noWrap w:val="0"/>
            <w:vAlign w:val="center"/>
          </w:tcPr>
          <w:p>
            <w:pPr>
              <w:jc w:val="center"/>
              <w:rPr>
                <w:rFonts w:ascii="宋体" w:hAnsi="宋体" w:eastAsia="宋体" w:cs="宋体"/>
                <w:sz w:val="24"/>
              </w:rPr>
            </w:pPr>
            <w:r>
              <w:rPr>
                <w:rFonts w:hint="eastAsia" w:ascii="宋体" w:hAnsi="宋体" w:cs="宋体"/>
                <w:sz w:val="24"/>
              </w:rPr>
              <w:t>销售额</w:t>
            </w:r>
          </w:p>
        </w:tc>
        <w:tc>
          <w:tcPr>
            <w:tcW w:w="1007" w:type="dxa"/>
            <w:noWrap w:val="0"/>
            <w:vAlign w:val="center"/>
          </w:tcPr>
          <w:p>
            <w:pPr>
              <w:jc w:val="center"/>
              <w:rPr>
                <w:rFonts w:ascii="宋体" w:hAnsi="宋体" w:eastAsia="宋体" w:cs="宋体"/>
                <w:sz w:val="24"/>
              </w:rPr>
            </w:pPr>
            <w:r>
              <w:rPr>
                <w:rFonts w:hint="eastAsia" w:ascii="宋体" w:hAnsi="宋体" w:cs="宋体"/>
                <w:sz w:val="24"/>
              </w:rPr>
              <w:t>利税</w:t>
            </w:r>
          </w:p>
        </w:tc>
        <w:tc>
          <w:tcPr>
            <w:tcW w:w="1259" w:type="dxa"/>
            <w:noWrap w:val="0"/>
            <w:vAlign w:val="center"/>
          </w:tcPr>
          <w:p>
            <w:pPr>
              <w:jc w:val="center"/>
              <w:rPr>
                <w:rFonts w:ascii="宋体" w:hAnsi="宋体" w:eastAsia="宋体" w:cs="宋体"/>
                <w:sz w:val="24"/>
              </w:rPr>
            </w:pPr>
            <w:r>
              <w:rPr>
                <w:rFonts w:hint="eastAsia" w:ascii="宋体" w:hAnsi="宋体" w:cs="宋体"/>
                <w:sz w:val="24"/>
              </w:rPr>
              <w:t>净利润</w:t>
            </w:r>
          </w:p>
        </w:tc>
        <w:tc>
          <w:tcPr>
            <w:tcW w:w="1029" w:type="dxa"/>
            <w:noWrap w:val="0"/>
            <w:vAlign w:val="center"/>
          </w:tcPr>
          <w:p>
            <w:pPr>
              <w:jc w:val="center"/>
              <w:rPr>
                <w:rFonts w:hint="eastAsia" w:ascii="宋体" w:hAnsi="宋体" w:cs="宋体"/>
                <w:sz w:val="24"/>
              </w:rPr>
            </w:pPr>
            <w:r>
              <w:rPr>
                <w:rFonts w:hint="eastAsia" w:ascii="宋体" w:hAnsi="宋体" w:cs="宋体"/>
                <w:sz w:val="24"/>
              </w:rPr>
              <w:t>研发</w:t>
            </w:r>
          </w:p>
          <w:p>
            <w:pPr>
              <w:jc w:val="center"/>
              <w:rPr>
                <w:rFonts w:ascii="宋体" w:hAnsi="宋体" w:eastAsia="宋体" w:cs="宋体"/>
                <w:sz w:val="24"/>
              </w:rPr>
            </w:pPr>
            <w:r>
              <w:rPr>
                <w:rFonts w:hint="eastAsia" w:ascii="宋体" w:hAnsi="宋体" w:cs="宋体"/>
                <w:sz w:val="24"/>
              </w:rPr>
              <w:t>经费</w:t>
            </w:r>
          </w:p>
        </w:tc>
        <w:tc>
          <w:tcPr>
            <w:tcW w:w="953" w:type="dxa"/>
            <w:gridSpan w:val="2"/>
            <w:noWrap w:val="0"/>
            <w:vAlign w:val="center"/>
          </w:tcPr>
          <w:p>
            <w:pPr>
              <w:jc w:val="center"/>
              <w:rPr>
                <w:rFonts w:hint="eastAsia" w:ascii="宋体" w:hAnsi="宋体" w:eastAsia="仿宋_GB2312" w:cs="宋体"/>
                <w:sz w:val="24"/>
                <w:lang w:eastAsia="zh-CN"/>
              </w:rPr>
            </w:pPr>
            <w:r>
              <w:rPr>
                <w:rFonts w:hint="eastAsia" w:ascii="宋体" w:hAnsi="宋体" w:cs="宋体"/>
                <w:sz w:val="24"/>
                <w:lang w:eastAsia="zh-CN"/>
              </w:rPr>
              <w:t>总资产</w:t>
            </w:r>
          </w:p>
        </w:tc>
        <w:tc>
          <w:tcPr>
            <w:tcW w:w="976" w:type="dxa"/>
            <w:gridSpan w:val="2"/>
            <w:noWrap w:val="0"/>
            <w:vAlign w:val="center"/>
          </w:tcPr>
          <w:p>
            <w:pPr>
              <w:jc w:val="center"/>
              <w:rPr>
                <w:rFonts w:ascii="宋体" w:hAnsi="宋体" w:cs="宋体"/>
                <w:sz w:val="24"/>
              </w:rPr>
            </w:pPr>
            <w:r>
              <w:rPr>
                <w:rFonts w:hint="eastAsia" w:ascii="宋体" w:hAnsi="宋体" w:cs="宋体"/>
                <w:sz w:val="24"/>
              </w:rPr>
              <w:t>资产负债率(%)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737" w:type="dxa"/>
            <w:vMerge w:val="continue"/>
            <w:noWrap w:val="0"/>
            <w:vAlign w:val="center"/>
          </w:tcPr>
          <w:p>
            <w:pPr>
              <w:jc w:val="center"/>
              <w:rPr>
                <w:rFonts w:ascii="宋体" w:hAnsi="宋体" w:cs="宋体"/>
                <w:b/>
                <w:sz w:val="24"/>
              </w:rPr>
            </w:pPr>
          </w:p>
        </w:tc>
        <w:tc>
          <w:tcPr>
            <w:tcW w:w="756" w:type="dxa"/>
            <w:noWrap w:val="0"/>
            <w:vAlign w:val="center"/>
          </w:tcPr>
          <w:p>
            <w:pPr>
              <w:jc w:val="center"/>
              <w:rPr>
                <w:rFonts w:ascii="宋体" w:hAnsi="宋体" w:cs="宋体"/>
                <w:b/>
                <w:sz w:val="24"/>
              </w:rPr>
            </w:pPr>
          </w:p>
        </w:tc>
        <w:tc>
          <w:tcPr>
            <w:tcW w:w="1153" w:type="dxa"/>
            <w:noWrap w:val="0"/>
            <w:vAlign w:val="center"/>
          </w:tcPr>
          <w:p>
            <w:pPr>
              <w:jc w:val="left"/>
              <w:rPr>
                <w:rFonts w:ascii="宋体" w:hAnsi="宋体" w:cs="宋体"/>
                <w:sz w:val="24"/>
              </w:rPr>
            </w:pPr>
          </w:p>
        </w:tc>
        <w:tc>
          <w:tcPr>
            <w:tcW w:w="1091" w:type="dxa"/>
            <w:gridSpan w:val="2"/>
            <w:noWrap w:val="0"/>
            <w:vAlign w:val="center"/>
          </w:tcPr>
          <w:p>
            <w:pPr>
              <w:jc w:val="left"/>
              <w:rPr>
                <w:rFonts w:ascii="宋体" w:hAnsi="宋体" w:cs="宋体"/>
                <w:sz w:val="24"/>
              </w:rPr>
            </w:pPr>
          </w:p>
        </w:tc>
        <w:tc>
          <w:tcPr>
            <w:tcW w:w="1007" w:type="dxa"/>
            <w:noWrap w:val="0"/>
            <w:vAlign w:val="center"/>
          </w:tcPr>
          <w:p>
            <w:pPr>
              <w:jc w:val="left"/>
              <w:rPr>
                <w:rFonts w:ascii="宋体" w:hAnsi="宋体" w:cs="宋体"/>
                <w:sz w:val="24"/>
              </w:rPr>
            </w:pPr>
          </w:p>
        </w:tc>
        <w:tc>
          <w:tcPr>
            <w:tcW w:w="1259" w:type="dxa"/>
            <w:noWrap w:val="0"/>
            <w:vAlign w:val="center"/>
          </w:tcPr>
          <w:p>
            <w:pPr>
              <w:jc w:val="left"/>
              <w:rPr>
                <w:rFonts w:ascii="宋体" w:hAnsi="宋体" w:cs="宋体"/>
                <w:sz w:val="24"/>
              </w:rPr>
            </w:pPr>
          </w:p>
        </w:tc>
        <w:tc>
          <w:tcPr>
            <w:tcW w:w="1029" w:type="dxa"/>
            <w:noWrap w:val="0"/>
            <w:vAlign w:val="center"/>
          </w:tcPr>
          <w:p>
            <w:pPr>
              <w:jc w:val="left"/>
              <w:rPr>
                <w:rFonts w:ascii="宋体" w:hAnsi="宋体" w:cs="宋体"/>
                <w:sz w:val="24"/>
              </w:rPr>
            </w:pPr>
          </w:p>
        </w:tc>
        <w:tc>
          <w:tcPr>
            <w:tcW w:w="953" w:type="dxa"/>
            <w:gridSpan w:val="2"/>
            <w:noWrap w:val="0"/>
            <w:vAlign w:val="center"/>
          </w:tcPr>
          <w:p>
            <w:pPr>
              <w:jc w:val="left"/>
              <w:rPr>
                <w:rFonts w:ascii="宋体" w:hAnsi="宋体" w:cs="宋体"/>
                <w:sz w:val="24"/>
              </w:rPr>
            </w:pPr>
          </w:p>
        </w:tc>
        <w:tc>
          <w:tcPr>
            <w:tcW w:w="976" w:type="dxa"/>
            <w:gridSpan w:val="2"/>
            <w:noWrap w:val="0"/>
            <w:vAlign w:val="center"/>
          </w:tcPr>
          <w:p>
            <w:pPr>
              <w:jc w:val="lef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737" w:type="dxa"/>
            <w:vMerge w:val="continue"/>
            <w:noWrap w:val="0"/>
            <w:vAlign w:val="center"/>
          </w:tcPr>
          <w:p>
            <w:pPr>
              <w:jc w:val="center"/>
              <w:rPr>
                <w:rFonts w:ascii="宋体" w:hAnsi="宋体" w:cs="宋体"/>
                <w:b/>
                <w:sz w:val="24"/>
              </w:rPr>
            </w:pPr>
          </w:p>
        </w:tc>
        <w:tc>
          <w:tcPr>
            <w:tcW w:w="756" w:type="dxa"/>
            <w:noWrap w:val="0"/>
            <w:vAlign w:val="center"/>
          </w:tcPr>
          <w:p>
            <w:pPr>
              <w:jc w:val="center"/>
              <w:rPr>
                <w:rFonts w:ascii="宋体" w:hAnsi="宋体" w:eastAsia="宋体" w:cs="宋体"/>
                <w:b/>
                <w:sz w:val="24"/>
              </w:rPr>
            </w:pPr>
          </w:p>
        </w:tc>
        <w:tc>
          <w:tcPr>
            <w:tcW w:w="1153" w:type="dxa"/>
            <w:noWrap w:val="0"/>
            <w:vAlign w:val="center"/>
          </w:tcPr>
          <w:p>
            <w:pPr>
              <w:jc w:val="left"/>
              <w:rPr>
                <w:rFonts w:ascii="宋体" w:hAnsi="宋体" w:cs="宋体"/>
                <w:sz w:val="24"/>
              </w:rPr>
            </w:pPr>
          </w:p>
        </w:tc>
        <w:tc>
          <w:tcPr>
            <w:tcW w:w="1091" w:type="dxa"/>
            <w:gridSpan w:val="2"/>
            <w:noWrap w:val="0"/>
            <w:vAlign w:val="center"/>
          </w:tcPr>
          <w:p>
            <w:pPr>
              <w:jc w:val="left"/>
              <w:rPr>
                <w:rFonts w:ascii="宋体" w:hAnsi="宋体" w:cs="宋体"/>
                <w:sz w:val="24"/>
              </w:rPr>
            </w:pPr>
          </w:p>
        </w:tc>
        <w:tc>
          <w:tcPr>
            <w:tcW w:w="1007" w:type="dxa"/>
            <w:noWrap w:val="0"/>
            <w:vAlign w:val="center"/>
          </w:tcPr>
          <w:p>
            <w:pPr>
              <w:jc w:val="left"/>
              <w:rPr>
                <w:rFonts w:ascii="宋体" w:hAnsi="宋体" w:cs="宋体"/>
                <w:sz w:val="24"/>
              </w:rPr>
            </w:pPr>
          </w:p>
        </w:tc>
        <w:tc>
          <w:tcPr>
            <w:tcW w:w="1259" w:type="dxa"/>
            <w:noWrap w:val="0"/>
            <w:vAlign w:val="center"/>
          </w:tcPr>
          <w:p>
            <w:pPr>
              <w:jc w:val="left"/>
              <w:rPr>
                <w:rFonts w:ascii="宋体" w:hAnsi="宋体" w:cs="宋体"/>
                <w:sz w:val="24"/>
              </w:rPr>
            </w:pPr>
          </w:p>
        </w:tc>
        <w:tc>
          <w:tcPr>
            <w:tcW w:w="1029" w:type="dxa"/>
            <w:noWrap w:val="0"/>
            <w:vAlign w:val="center"/>
          </w:tcPr>
          <w:p>
            <w:pPr>
              <w:jc w:val="left"/>
              <w:rPr>
                <w:rFonts w:ascii="宋体" w:hAnsi="宋体" w:cs="宋体"/>
                <w:sz w:val="24"/>
              </w:rPr>
            </w:pPr>
          </w:p>
        </w:tc>
        <w:tc>
          <w:tcPr>
            <w:tcW w:w="953" w:type="dxa"/>
            <w:gridSpan w:val="2"/>
            <w:noWrap w:val="0"/>
            <w:vAlign w:val="center"/>
          </w:tcPr>
          <w:p>
            <w:pPr>
              <w:jc w:val="left"/>
              <w:rPr>
                <w:rFonts w:ascii="宋体" w:hAnsi="宋体" w:cs="宋体"/>
                <w:sz w:val="24"/>
              </w:rPr>
            </w:pPr>
          </w:p>
        </w:tc>
        <w:tc>
          <w:tcPr>
            <w:tcW w:w="976" w:type="dxa"/>
            <w:gridSpan w:val="2"/>
            <w:noWrap w:val="0"/>
            <w:vAlign w:val="center"/>
          </w:tcPr>
          <w:p>
            <w:pPr>
              <w:jc w:val="lef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737" w:type="dxa"/>
            <w:vMerge w:val="continue"/>
            <w:noWrap w:val="0"/>
            <w:vAlign w:val="center"/>
          </w:tcPr>
          <w:p>
            <w:pPr>
              <w:jc w:val="center"/>
              <w:rPr>
                <w:rFonts w:ascii="宋体" w:hAnsi="宋体" w:cs="宋体"/>
                <w:b/>
                <w:sz w:val="24"/>
              </w:rPr>
            </w:pPr>
          </w:p>
        </w:tc>
        <w:tc>
          <w:tcPr>
            <w:tcW w:w="756" w:type="dxa"/>
            <w:noWrap w:val="0"/>
            <w:vAlign w:val="center"/>
          </w:tcPr>
          <w:p>
            <w:pPr>
              <w:jc w:val="center"/>
              <w:rPr>
                <w:rFonts w:ascii="宋体" w:hAnsi="宋体" w:eastAsia="宋体" w:cs="宋体"/>
                <w:b/>
                <w:sz w:val="24"/>
              </w:rPr>
            </w:pPr>
          </w:p>
        </w:tc>
        <w:tc>
          <w:tcPr>
            <w:tcW w:w="1153" w:type="dxa"/>
            <w:noWrap w:val="0"/>
            <w:vAlign w:val="center"/>
          </w:tcPr>
          <w:p>
            <w:pPr>
              <w:jc w:val="left"/>
              <w:rPr>
                <w:rFonts w:ascii="宋体" w:hAnsi="宋体" w:cs="宋体"/>
                <w:sz w:val="24"/>
              </w:rPr>
            </w:pPr>
          </w:p>
        </w:tc>
        <w:tc>
          <w:tcPr>
            <w:tcW w:w="1091" w:type="dxa"/>
            <w:gridSpan w:val="2"/>
            <w:noWrap w:val="0"/>
            <w:vAlign w:val="center"/>
          </w:tcPr>
          <w:p>
            <w:pPr>
              <w:jc w:val="left"/>
              <w:rPr>
                <w:rFonts w:ascii="宋体" w:hAnsi="宋体" w:cs="宋体"/>
                <w:sz w:val="24"/>
              </w:rPr>
            </w:pPr>
          </w:p>
        </w:tc>
        <w:tc>
          <w:tcPr>
            <w:tcW w:w="1007" w:type="dxa"/>
            <w:noWrap w:val="0"/>
            <w:vAlign w:val="center"/>
          </w:tcPr>
          <w:p>
            <w:pPr>
              <w:jc w:val="left"/>
              <w:rPr>
                <w:rFonts w:ascii="宋体" w:hAnsi="宋体" w:cs="宋体"/>
                <w:sz w:val="24"/>
              </w:rPr>
            </w:pPr>
          </w:p>
        </w:tc>
        <w:tc>
          <w:tcPr>
            <w:tcW w:w="1259" w:type="dxa"/>
            <w:noWrap w:val="0"/>
            <w:vAlign w:val="center"/>
          </w:tcPr>
          <w:p>
            <w:pPr>
              <w:jc w:val="left"/>
              <w:rPr>
                <w:rFonts w:ascii="宋体" w:hAnsi="宋体" w:cs="宋体"/>
                <w:sz w:val="24"/>
              </w:rPr>
            </w:pPr>
          </w:p>
        </w:tc>
        <w:tc>
          <w:tcPr>
            <w:tcW w:w="1029" w:type="dxa"/>
            <w:noWrap w:val="0"/>
            <w:vAlign w:val="center"/>
          </w:tcPr>
          <w:p>
            <w:pPr>
              <w:jc w:val="left"/>
              <w:rPr>
                <w:rFonts w:ascii="宋体" w:hAnsi="宋体" w:cs="宋体"/>
                <w:sz w:val="24"/>
              </w:rPr>
            </w:pPr>
          </w:p>
        </w:tc>
        <w:tc>
          <w:tcPr>
            <w:tcW w:w="953" w:type="dxa"/>
            <w:gridSpan w:val="2"/>
            <w:noWrap w:val="0"/>
            <w:vAlign w:val="center"/>
          </w:tcPr>
          <w:p>
            <w:pPr>
              <w:jc w:val="left"/>
              <w:rPr>
                <w:rFonts w:ascii="宋体" w:hAnsi="宋体" w:cs="宋体"/>
                <w:sz w:val="24"/>
              </w:rPr>
            </w:pPr>
          </w:p>
        </w:tc>
        <w:tc>
          <w:tcPr>
            <w:tcW w:w="976" w:type="dxa"/>
            <w:gridSpan w:val="2"/>
            <w:noWrap w:val="0"/>
            <w:vAlign w:val="center"/>
          </w:tcPr>
          <w:p>
            <w:pPr>
              <w:jc w:val="lef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2646" w:type="dxa"/>
            <w:gridSpan w:val="3"/>
            <w:noWrap w:val="0"/>
            <w:vAlign w:val="center"/>
          </w:tcPr>
          <w:p>
            <w:pPr>
              <w:jc w:val="center"/>
              <w:rPr>
                <w:rFonts w:hint="default" w:ascii="宋体" w:hAnsi="宋体" w:eastAsia="仿宋_GB2312" w:cs="宋体"/>
                <w:b/>
                <w:sz w:val="24"/>
                <w:lang w:val="en-US" w:eastAsia="zh-CN"/>
              </w:rPr>
            </w:pPr>
            <w:r>
              <w:rPr>
                <w:rFonts w:hint="eastAsia" w:ascii="宋体" w:hAnsi="宋体" w:cs="宋体"/>
                <w:b/>
                <w:sz w:val="24"/>
                <w:lang w:eastAsia="zh-CN"/>
              </w:rPr>
              <w:t>近三年拥有知识产权数</w:t>
            </w:r>
          </w:p>
        </w:tc>
        <w:tc>
          <w:tcPr>
            <w:tcW w:w="1091" w:type="dxa"/>
            <w:gridSpan w:val="2"/>
            <w:noWrap w:val="0"/>
            <w:vAlign w:val="center"/>
          </w:tcPr>
          <w:p>
            <w:pPr>
              <w:jc w:val="center"/>
              <w:rPr>
                <w:rFonts w:hint="default" w:ascii="宋体" w:hAnsi="宋体" w:cs="宋体"/>
                <w:b w:val="0"/>
                <w:bCs/>
                <w:sz w:val="24"/>
                <w:lang w:val="en-US" w:eastAsia="zh-CN"/>
              </w:rPr>
            </w:pPr>
            <w:r>
              <w:rPr>
                <w:rFonts w:hint="eastAsia" w:ascii="宋体" w:hAnsi="宋体" w:cs="宋体"/>
                <w:b w:val="0"/>
                <w:bCs/>
                <w:sz w:val="24"/>
                <w:lang w:eastAsia="zh-CN"/>
              </w:rPr>
              <w:t>发明专利</w:t>
            </w:r>
          </w:p>
        </w:tc>
        <w:tc>
          <w:tcPr>
            <w:tcW w:w="1007" w:type="dxa"/>
            <w:noWrap w:val="0"/>
            <w:vAlign w:val="center"/>
          </w:tcPr>
          <w:p>
            <w:pPr>
              <w:jc w:val="center"/>
              <w:rPr>
                <w:rFonts w:hint="eastAsia" w:ascii="宋体" w:hAnsi="宋体" w:cs="宋体"/>
                <w:b w:val="0"/>
                <w:bCs/>
                <w:sz w:val="24"/>
                <w:lang w:eastAsia="zh-CN"/>
              </w:rPr>
            </w:pPr>
          </w:p>
        </w:tc>
        <w:tc>
          <w:tcPr>
            <w:tcW w:w="1259" w:type="dxa"/>
            <w:noWrap w:val="0"/>
            <w:vAlign w:val="center"/>
          </w:tcPr>
          <w:p>
            <w:pPr>
              <w:jc w:val="center"/>
              <w:rPr>
                <w:rFonts w:hint="eastAsia" w:ascii="宋体" w:hAnsi="宋体" w:cs="宋体"/>
                <w:b w:val="0"/>
                <w:bCs/>
                <w:sz w:val="24"/>
                <w:lang w:eastAsia="zh-CN"/>
              </w:rPr>
            </w:pPr>
            <w:r>
              <w:rPr>
                <w:rFonts w:hint="eastAsia" w:ascii="宋体" w:hAnsi="宋体" w:cs="宋体"/>
                <w:b w:val="0"/>
                <w:bCs/>
                <w:sz w:val="24"/>
                <w:lang w:val="en-US" w:eastAsia="zh-CN"/>
              </w:rPr>
              <w:t>实用新型</w:t>
            </w:r>
          </w:p>
        </w:tc>
        <w:tc>
          <w:tcPr>
            <w:tcW w:w="1029" w:type="dxa"/>
            <w:noWrap w:val="0"/>
            <w:vAlign w:val="center"/>
          </w:tcPr>
          <w:p>
            <w:pPr>
              <w:jc w:val="center"/>
              <w:rPr>
                <w:rFonts w:hint="eastAsia" w:ascii="宋体" w:hAnsi="宋体" w:cs="宋体"/>
                <w:b w:val="0"/>
                <w:bCs/>
                <w:sz w:val="24"/>
                <w:lang w:eastAsia="zh-CN"/>
              </w:rPr>
            </w:pPr>
          </w:p>
        </w:tc>
        <w:tc>
          <w:tcPr>
            <w:tcW w:w="953" w:type="dxa"/>
            <w:gridSpan w:val="2"/>
            <w:noWrap w:val="0"/>
            <w:vAlign w:val="center"/>
          </w:tcPr>
          <w:p>
            <w:pPr>
              <w:jc w:val="center"/>
              <w:rPr>
                <w:rFonts w:hint="eastAsia" w:ascii="宋体" w:hAnsi="宋体" w:cs="宋体"/>
                <w:b w:val="0"/>
                <w:bCs/>
                <w:sz w:val="24"/>
                <w:lang w:eastAsia="zh-CN"/>
              </w:rPr>
            </w:pPr>
            <w:r>
              <w:rPr>
                <w:rFonts w:hint="eastAsia" w:ascii="宋体" w:hAnsi="宋体" w:cs="宋体"/>
                <w:b w:val="0"/>
                <w:bCs/>
                <w:sz w:val="24"/>
                <w:lang w:val="en-US" w:eastAsia="zh-CN"/>
              </w:rPr>
              <w:t>软著</w:t>
            </w:r>
          </w:p>
        </w:tc>
        <w:tc>
          <w:tcPr>
            <w:tcW w:w="976" w:type="dxa"/>
            <w:gridSpan w:val="2"/>
            <w:noWrap w:val="0"/>
            <w:vAlign w:val="center"/>
          </w:tcPr>
          <w:p>
            <w:pPr>
              <w:jc w:val="left"/>
              <w:rPr>
                <w:rFonts w:hint="eastAsia" w:ascii="宋体" w:hAnsi="宋体" w:cs="宋体"/>
                <w:b/>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97" w:hRule="exact"/>
          <w:jc w:val="center"/>
        </w:trPr>
        <w:tc>
          <w:tcPr>
            <w:tcW w:w="8961" w:type="dxa"/>
            <w:gridSpan w:val="12"/>
            <w:noWrap w:val="0"/>
            <w:vAlign w:val="top"/>
          </w:tcPr>
          <w:p>
            <w:pPr>
              <w:jc w:val="both"/>
              <w:rPr>
                <w:rFonts w:hint="eastAsia" w:ascii="宋体" w:hAnsi="宋体" w:eastAsia="华文仿宋" w:cs="宋体"/>
                <w:sz w:val="24"/>
                <w:lang w:eastAsia="zh-CN"/>
              </w:rPr>
            </w:pPr>
            <w:r>
              <w:rPr>
                <w:rFonts w:hint="eastAsia" w:ascii="宋体" w:hAnsi="宋体" w:cs="宋体"/>
                <w:b/>
                <w:sz w:val="24"/>
              </w:rPr>
              <w:t>单位</w:t>
            </w:r>
            <w:r>
              <w:rPr>
                <w:rFonts w:hint="eastAsia" w:ascii="宋体" w:hAnsi="宋体" w:cs="宋体"/>
                <w:b/>
                <w:sz w:val="24"/>
                <w:lang w:eastAsia="zh-CN"/>
              </w:rPr>
              <w:t>认为</w:t>
            </w:r>
            <w:r>
              <w:rPr>
                <w:rFonts w:hint="eastAsia" w:ascii="宋体" w:hAnsi="宋体" w:cs="宋体"/>
                <w:b/>
                <w:sz w:val="24"/>
              </w:rPr>
              <w:t>需要说明的</w:t>
            </w:r>
            <w:r>
              <w:rPr>
                <w:rFonts w:hint="eastAsia" w:ascii="宋体" w:hAnsi="宋体" w:cs="宋体"/>
                <w:b/>
                <w:sz w:val="24"/>
                <w:lang w:eastAsia="zh-CN"/>
              </w:rPr>
              <w:t>其他情况</w:t>
            </w:r>
            <w:r>
              <w:rPr>
                <w:rFonts w:hint="eastAsia" w:ascii="华文仿宋" w:hAnsi="华文仿宋" w:eastAsia="华文仿宋" w:cs="华文仿宋"/>
                <w:sz w:val="21"/>
                <w:szCs w:val="21"/>
              </w:rPr>
              <w:t>：</w:t>
            </w:r>
            <w:r>
              <w:rPr>
                <w:rFonts w:hint="eastAsia" w:ascii="华文仿宋" w:hAnsi="华文仿宋" w:eastAsia="华文仿宋" w:cs="华文仿宋"/>
                <w:sz w:val="21"/>
                <w:szCs w:val="21"/>
                <w:lang w:eastAsia="zh-CN"/>
              </w:rPr>
              <w:t>包括在行业的地位、主要产品、发展前景等内容。</w:t>
            </w:r>
          </w:p>
        </w:tc>
      </w:tr>
    </w:tbl>
    <w:p>
      <w:pPr>
        <w:spacing w:line="360" w:lineRule="exact"/>
        <w:rPr>
          <w:rFonts w:hint="eastAsia" w:eastAsia="黑体"/>
          <w:b w:val="0"/>
          <w:bCs/>
        </w:rPr>
      </w:pPr>
    </w:p>
    <w:p>
      <w:pPr>
        <w:spacing w:line="360" w:lineRule="exact"/>
        <w:jc w:val="center"/>
        <w:rPr>
          <w:rFonts w:hint="eastAsia" w:ascii="黑体" w:hAnsi="黑体" w:eastAsia="黑体"/>
          <w:sz w:val="36"/>
          <w:szCs w:val="36"/>
        </w:rPr>
      </w:pPr>
      <w:r>
        <w:rPr>
          <w:rFonts w:hint="eastAsia" w:ascii="黑体" w:hAnsi="黑体" w:eastAsia="黑体"/>
          <w:sz w:val="36"/>
          <w:szCs w:val="36"/>
        </w:rPr>
        <w:t>项目</w:t>
      </w:r>
      <w:r>
        <w:rPr>
          <w:rFonts w:hint="eastAsia" w:ascii="黑体" w:hAnsi="黑体" w:eastAsia="黑体"/>
          <w:sz w:val="36"/>
          <w:szCs w:val="36"/>
          <w:lang w:eastAsia="zh-CN"/>
        </w:rPr>
        <w:t>揭榜</w:t>
      </w:r>
      <w:r>
        <w:rPr>
          <w:rFonts w:hint="eastAsia" w:ascii="黑体" w:hAnsi="黑体" w:eastAsia="黑体"/>
          <w:sz w:val="36"/>
          <w:szCs w:val="36"/>
        </w:rPr>
        <w:t>申报书</w:t>
      </w:r>
      <w:r>
        <w:rPr>
          <w:rFonts w:hint="eastAsia" w:ascii="楷体" w:hAnsi="楷体" w:eastAsia="楷体" w:cs="楷体"/>
          <w:sz w:val="32"/>
          <w:szCs w:val="32"/>
          <w:lang w:eastAsia="zh-CN"/>
        </w:rPr>
        <w:t>（</w:t>
      </w:r>
      <w:r>
        <w:rPr>
          <w:rFonts w:hint="eastAsia" w:ascii="楷体" w:hAnsi="楷体" w:eastAsia="楷体" w:cs="楷体"/>
          <w:sz w:val="32"/>
          <w:szCs w:val="32"/>
        </w:rPr>
        <w:t>提纲</w:t>
      </w:r>
      <w:r>
        <w:rPr>
          <w:rFonts w:hint="eastAsia" w:ascii="楷体" w:hAnsi="楷体" w:eastAsia="楷体" w:cs="楷体"/>
          <w:sz w:val="32"/>
          <w:szCs w:val="32"/>
          <w:lang w:eastAsia="zh-CN"/>
        </w:rPr>
        <w:t>）</w:t>
      </w:r>
    </w:p>
    <w:p>
      <w:pPr>
        <w:spacing w:line="520" w:lineRule="exact"/>
        <w:ind w:firstLine="560"/>
        <w:outlineLvl w:val="0"/>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一、揭榜依据</w:t>
      </w:r>
    </w:p>
    <w:p>
      <w:pPr>
        <w:spacing w:line="520" w:lineRule="exact"/>
        <w:ind w:firstLine="560"/>
        <w:rPr>
          <w:rFonts w:hint="eastAsia" w:ascii="方正仿宋_GBK" w:hAnsi="方正仿宋_GBK" w:eastAsia="方正仿宋_GBK" w:cs="方正仿宋_GBK"/>
          <w:lang w:eastAsia="zh-CN"/>
        </w:rPr>
      </w:pPr>
      <w:r>
        <w:rPr>
          <w:rFonts w:hint="eastAsia" w:ascii="方正仿宋_GBK" w:hAnsi="方正仿宋_GBK" w:eastAsia="方正仿宋_GBK" w:cs="方正仿宋_GBK"/>
        </w:rPr>
        <w:t>1.问题解析</w:t>
      </w:r>
      <w:r>
        <w:rPr>
          <w:rFonts w:hint="eastAsia" w:ascii="方正仿宋_GBK" w:hAnsi="方正仿宋_GBK" w:eastAsia="方正仿宋_GBK" w:cs="方正仿宋_GBK"/>
          <w:lang w:eastAsia="zh-CN"/>
        </w:rPr>
        <w:t>。</w:t>
      </w:r>
    </w:p>
    <w:p>
      <w:pPr>
        <w:spacing w:line="520" w:lineRule="exact"/>
        <w:ind w:firstLine="560"/>
        <w:rPr>
          <w:rFonts w:hint="eastAsia" w:ascii="方正仿宋_GBK" w:hAnsi="方正仿宋_GBK" w:eastAsia="方正仿宋_GBK" w:cs="方正仿宋_GBK"/>
        </w:rPr>
      </w:pPr>
      <w:r>
        <w:rPr>
          <w:rFonts w:hint="eastAsia" w:ascii="方正仿宋_GBK" w:hAnsi="方正仿宋_GBK" w:eastAsia="方正仿宋_GBK" w:cs="方正仿宋_GBK"/>
        </w:rPr>
        <w:t>国内外现状、水平和发展趋势（含知识产权状况和技术标准状况）；经济建设和社会发展需求；科学技术价值、特色和创新点。</w:t>
      </w:r>
    </w:p>
    <w:p>
      <w:pPr>
        <w:spacing w:line="520" w:lineRule="exact"/>
        <w:ind w:firstLine="560"/>
        <w:rPr>
          <w:rFonts w:hint="eastAsia" w:ascii="方正仿宋_GBK" w:hAnsi="方正仿宋_GBK" w:eastAsia="方正仿宋_GBK" w:cs="方正仿宋_GBK"/>
          <w:lang w:eastAsia="zh-CN"/>
        </w:rPr>
      </w:pPr>
      <w:r>
        <w:rPr>
          <w:rFonts w:hint="eastAsia" w:ascii="方正仿宋_GBK" w:hAnsi="方正仿宋_GBK" w:eastAsia="方正仿宋_GBK" w:cs="方正仿宋_GBK"/>
        </w:rPr>
        <w:t>2.已有技术积累和技术条件</w:t>
      </w:r>
      <w:r>
        <w:rPr>
          <w:rFonts w:hint="eastAsia" w:ascii="方正仿宋_GBK" w:hAnsi="方正仿宋_GBK" w:eastAsia="方正仿宋_GBK" w:cs="方正仿宋_GBK"/>
          <w:lang w:eastAsia="zh-CN"/>
        </w:rPr>
        <w:t>。</w:t>
      </w:r>
    </w:p>
    <w:p>
      <w:pPr>
        <w:spacing w:line="520" w:lineRule="exact"/>
        <w:ind w:firstLine="560"/>
        <w:rPr>
          <w:rFonts w:hint="eastAsia" w:ascii="方正仿宋_GBK" w:hAnsi="方正仿宋_GBK" w:eastAsia="方正仿宋_GBK" w:cs="方正仿宋_GBK"/>
        </w:rPr>
      </w:pPr>
      <w:r>
        <w:rPr>
          <w:rFonts w:hint="eastAsia" w:ascii="方正仿宋_GBK" w:hAnsi="方正仿宋_GBK" w:eastAsia="方正仿宋_GBK" w:cs="方正仿宋_GBK"/>
        </w:rPr>
        <w:t>针对揭榜问题，项目单位情况已有的研究基础和设施、技术条件和已取得的知识产权情况等。</w:t>
      </w:r>
    </w:p>
    <w:p>
      <w:pPr>
        <w:spacing w:line="520" w:lineRule="exact"/>
        <w:ind w:firstLine="560"/>
        <w:rPr>
          <w:rFonts w:hint="eastAsia" w:ascii="方正仿宋_GBK" w:hAnsi="方正仿宋_GBK" w:eastAsia="方正仿宋_GBK" w:cs="方正仿宋_GBK"/>
          <w:lang w:eastAsia="zh-CN"/>
        </w:rPr>
      </w:pPr>
      <w:r>
        <w:rPr>
          <w:rFonts w:hint="eastAsia" w:ascii="方正仿宋_GBK" w:hAnsi="方正仿宋_GBK" w:eastAsia="方正仿宋_GBK" w:cs="方正仿宋_GBK"/>
        </w:rPr>
        <w:t>3.项目考核标的及预期达成目标</w:t>
      </w:r>
      <w:r>
        <w:rPr>
          <w:rFonts w:hint="eastAsia" w:ascii="方正仿宋_GBK" w:hAnsi="方正仿宋_GBK" w:eastAsia="方正仿宋_GBK" w:cs="方正仿宋_GBK"/>
          <w:lang w:eastAsia="zh-CN"/>
        </w:rPr>
        <w:t>。</w:t>
      </w:r>
    </w:p>
    <w:p>
      <w:pPr>
        <w:spacing w:line="520" w:lineRule="exact"/>
        <w:ind w:firstLine="560"/>
        <w:rPr>
          <w:rFonts w:hint="eastAsia" w:ascii="方正仿宋_GBK" w:hAnsi="方正仿宋_GBK" w:eastAsia="方正仿宋_GBK" w:cs="方正仿宋_GBK"/>
        </w:rPr>
      </w:pPr>
      <w:r>
        <w:rPr>
          <w:rFonts w:hint="eastAsia" w:ascii="方正仿宋_GBK" w:hAnsi="方正仿宋_GBK" w:eastAsia="方正仿宋_GBK" w:cs="方正仿宋_GBK"/>
        </w:rPr>
        <w:t>包括对项目完成进度的预期以及完成指标的预期等。</w:t>
      </w:r>
    </w:p>
    <w:p>
      <w:pPr>
        <w:spacing w:line="520" w:lineRule="exact"/>
        <w:ind w:firstLine="560"/>
        <w:outlineLvl w:val="0"/>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二、项目</w:t>
      </w:r>
      <w:r>
        <w:rPr>
          <w:rFonts w:hint="eastAsia" w:ascii="方正仿宋_GBK" w:hAnsi="方正仿宋_GBK" w:eastAsia="方正仿宋_GBK" w:cs="方正仿宋_GBK"/>
          <w:b/>
          <w:sz w:val="32"/>
          <w:szCs w:val="32"/>
          <w:lang w:eastAsia="zh-CN"/>
        </w:rPr>
        <w:t>研究</w:t>
      </w:r>
      <w:r>
        <w:rPr>
          <w:rFonts w:hint="eastAsia" w:ascii="方正仿宋_GBK" w:hAnsi="方正仿宋_GBK" w:eastAsia="方正仿宋_GBK" w:cs="方正仿宋_GBK"/>
          <w:b/>
          <w:sz w:val="32"/>
          <w:szCs w:val="32"/>
        </w:rPr>
        <w:t>方案及创新点</w:t>
      </w:r>
    </w:p>
    <w:p>
      <w:pPr>
        <w:spacing w:line="520" w:lineRule="exact"/>
        <w:ind w:firstLine="560"/>
        <w:rPr>
          <w:rFonts w:hint="eastAsia" w:ascii="方正仿宋_GBK" w:hAnsi="方正仿宋_GBK" w:eastAsia="方正仿宋_GBK" w:cs="方正仿宋_GBK"/>
          <w:spacing w:val="-11"/>
          <w:lang w:eastAsia="zh-CN"/>
        </w:rPr>
      </w:pPr>
      <w:r>
        <w:rPr>
          <w:rFonts w:hint="eastAsia" w:ascii="方正仿宋_GBK" w:hAnsi="方正仿宋_GBK" w:eastAsia="方正仿宋_GBK" w:cs="方正仿宋_GBK"/>
          <w:spacing w:val="-11"/>
        </w:rPr>
        <w:t>1.针对项目问题拟采用的解决方案/方法/工艺，方案先进性评估等</w:t>
      </w:r>
      <w:r>
        <w:rPr>
          <w:rFonts w:hint="eastAsia" w:ascii="方正仿宋_GBK" w:hAnsi="方正仿宋_GBK" w:eastAsia="方正仿宋_GBK" w:cs="方正仿宋_GBK"/>
          <w:spacing w:val="-11"/>
          <w:lang w:eastAsia="zh-CN"/>
        </w:rPr>
        <w:t>。</w:t>
      </w:r>
    </w:p>
    <w:p>
      <w:pPr>
        <w:spacing w:line="520" w:lineRule="exact"/>
        <w:ind w:firstLine="560"/>
        <w:rPr>
          <w:rFonts w:hint="eastAsia" w:ascii="方正仿宋_GBK" w:hAnsi="方正仿宋_GBK" w:eastAsia="方正仿宋_GBK" w:cs="方正仿宋_GBK"/>
          <w:lang w:eastAsia="zh-CN"/>
        </w:rPr>
      </w:pPr>
      <w:r>
        <w:rPr>
          <w:rFonts w:hint="eastAsia" w:ascii="方正仿宋_GBK" w:hAnsi="方正仿宋_GBK" w:eastAsia="方正仿宋_GBK" w:cs="方正仿宋_GBK"/>
        </w:rPr>
        <w:t>2.项目实施</w:t>
      </w:r>
      <w:r>
        <w:rPr>
          <w:rFonts w:hint="eastAsia" w:ascii="方正仿宋_GBK" w:hAnsi="方正仿宋_GBK" w:eastAsia="方正仿宋_GBK" w:cs="方正仿宋_GBK"/>
          <w:lang w:eastAsia="zh-CN"/>
        </w:rPr>
        <w:t>可能</w:t>
      </w:r>
      <w:r>
        <w:rPr>
          <w:rFonts w:hint="eastAsia" w:ascii="方正仿宋_GBK" w:hAnsi="方正仿宋_GBK" w:eastAsia="方正仿宋_GBK" w:cs="方正仿宋_GBK"/>
        </w:rPr>
        <w:t>面临的难点、风险及应对措施</w:t>
      </w:r>
      <w:r>
        <w:rPr>
          <w:rFonts w:hint="eastAsia" w:ascii="方正仿宋_GBK" w:hAnsi="方正仿宋_GBK" w:eastAsia="方正仿宋_GBK" w:cs="方正仿宋_GBK"/>
          <w:lang w:eastAsia="zh-CN"/>
        </w:rPr>
        <w:t>。</w:t>
      </w:r>
    </w:p>
    <w:p>
      <w:pPr>
        <w:spacing w:line="520" w:lineRule="exact"/>
        <w:ind w:firstLine="560"/>
        <w:rPr>
          <w:rFonts w:hint="eastAsia" w:ascii="方正仿宋_GBK" w:hAnsi="方正仿宋_GBK" w:eastAsia="方正仿宋_GBK" w:cs="方正仿宋_GBK"/>
          <w:lang w:eastAsia="zh-CN"/>
        </w:rPr>
      </w:pPr>
      <w:r>
        <w:rPr>
          <w:rFonts w:hint="eastAsia" w:ascii="方正仿宋_GBK" w:hAnsi="方正仿宋_GBK" w:eastAsia="方正仿宋_GBK" w:cs="方正仿宋_GBK"/>
        </w:rPr>
        <w:t>3.项目创新点（描述项目预期可交付成果的创新点）</w:t>
      </w:r>
      <w:r>
        <w:rPr>
          <w:rFonts w:hint="eastAsia" w:ascii="方正仿宋_GBK" w:hAnsi="方正仿宋_GBK" w:eastAsia="方正仿宋_GBK" w:cs="方正仿宋_GBK"/>
          <w:lang w:eastAsia="zh-CN"/>
        </w:rPr>
        <w:t>。</w:t>
      </w:r>
    </w:p>
    <w:p>
      <w:pPr>
        <w:spacing w:line="520" w:lineRule="exact"/>
        <w:ind w:firstLine="560"/>
        <w:outlineLvl w:val="0"/>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三、项目实施</w:t>
      </w:r>
    </w:p>
    <w:p>
      <w:pPr>
        <w:spacing w:line="520" w:lineRule="exact"/>
        <w:ind w:firstLine="560"/>
        <w:rPr>
          <w:rFonts w:hint="eastAsia" w:ascii="方正仿宋_GBK" w:hAnsi="方正仿宋_GBK" w:eastAsia="方正仿宋_GBK" w:cs="方正仿宋_GBK"/>
          <w:lang w:eastAsia="zh-CN"/>
        </w:rPr>
      </w:pPr>
      <w:r>
        <w:rPr>
          <w:rFonts w:hint="eastAsia" w:ascii="方正仿宋_GBK" w:hAnsi="方正仿宋_GBK" w:eastAsia="方正仿宋_GBK" w:cs="方正仿宋_GBK"/>
        </w:rPr>
        <w:t>1.项目负责人及团队成员履历及能力评价</w:t>
      </w:r>
      <w:r>
        <w:rPr>
          <w:rFonts w:hint="eastAsia" w:ascii="方正仿宋_GBK" w:hAnsi="方正仿宋_GBK" w:eastAsia="方正仿宋_GBK" w:cs="方正仿宋_GBK"/>
          <w:lang w:eastAsia="zh-CN"/>
        </w:rPr>
        <w:t>。</w:t>
      </w:r>
    </w:p>
    <w:p>
      <w:pPr>
        <w:spacing w:line="520" w:lineRule="exact"/>
        <w:ind w:firstLine="560"/>
        <w:rPr>
          <w:rFonts w:hint="eastAsia" w:ascii="方正仿宋_GBK" w:hAnsi="方正仿宋_GBK" w:eastAsia="方正仿宋_GBK" w:cs="方正仿宋_GBK"/>
          <w:lang w:eastAsia="zh-CN"/>
        </w:rPr>
      </w:pPr>
      <w:r>
        <w:rPr>
          <w:rFonts w:hint="eastAsia" w:ascii="方正仿宋_GBK" w:hAnsi="方正仿宋_GBK" w:eastAsia="方正仿宋_GBK" w:cs="方正仿宋_GBK"/>
        </w:rPr>
        <w:t>2.项目实施的可行性分析</w:t>
      </w:r>
      <w:r>
        <w:rPr>
          <w:rFonts w:hint="eastAsia" w:ascii="方正仿宋_GBK" w:hAnsi="方正仿宋_GBK" w:eastAsia="方正仿宋_GBK" w:cs="方正仿宋_GBK"/>
          <w:lang w:eastAsia="zh-CN"/>
        </w:rPr>
        <w:t>。</w:t>
      </w:r>
    </w:p>
    <w:p>
      <w:pPr>
        <w:spacing w:line="520" w:lineRule="exact"/>
        <w:ind w:firstLine="560"/>
        <w:rPr>
          <w:rFonts w:hint="eastAsia" w:ascii="方正仿宋_GBK" w:hAnsi="方正仿宋_GBK" w:eastAsia="方正仿宋_GBK" w:cs="方正仿宋_GBK"/>
          <w:lang w:eastAsia="zh-CN"/>
        </w:rPr>
      </w:pPr>
      <w:r>
        <w:rPr>
          <w:rFonts w:hint="eastAsia" w:ascii="方正仿宋_GBK" w:hAnsi="方正仿宋_GBK" w:eastAsia="方正仿宋_GBK" w:cs="方正仿宋_GBK"/>
        </w:rPr>
        <w:t>3.项目实施计划</w:t>
      </w:r>
      <w:r>
        <w:rPr>
          <w:rFonts w:hint="eastAsia" w:ascii="方正仿宋_GBK" w:hAnsi="方正仿宋_GBK" w:eastAsia="方正仿宋_GBK" w:cs="方正仿宋_GBK"/>
          <w:lang w:eastAsia="zh-CN"/>
        </w:rPr>
        <w:t>。</w:t>
      </w:r>
    </w:p>
    <w:p>
      <w:pPr>
        <w:spacing w:line="520" w:lineRule="exact"/>
        <w:ind w:firstLine="560"/>
        <w:rPr>
          <w:rFonts w:hint="eastAsia" w:ascii="方正仿宋_GBK" w:hAnsi="方正仿宋_GBK" w:eastAsia="方正仿宋_GBK" w:cs="方正仿宋_GBK"/>
        </w:rPr>
      </w:pPr>
      <w:r>
        <w:rPr>
          <w:rFonts w:hint="eastAsia" w:ascii="方正仿宋_GBK" w:hAnsi="方正仿宋_GBK" w:eastAsia="方正仿宋_GBK" w:cs="方正仿宋_GBK"/>
        </w:rPr>
        <w:t>项目进度计划及关键里程碑节点</w:t>
      </w:r>
      <w:r>
        <w:rPr>
          <w:rFonts w:hint="eastAsia" w:ascii="方正仿宋_GBK" w:hAnsi="方正仿宋_GBK" w:eastAsia="方正仿宋_GBK" w:cs="方正仿宋_GBK"/>
          <w:lang w:eastAsia="zh-CN"/>
        </w:rPr>
        <w:t>，</w:t>
      </w:r>
      <w:r>
        <w:rPr>
          <w:rFonts w:hint="eastAsia" w:ascii="方正仿宋_GBK" w:hAnsi="方正仿宋_GBK" w:eastAsia="方正仿宋_GBK" w:cs="方正仿宋_GBK"/>
        </w:rPr>
        <w:t>按季度、年度列出计划进度和关键的、必须实现的节点目标。</w:t>
      </w:r>
    </w:p>
    <w:p>
      <w:pPr>
        <w:spacing w:line="520" w:lineRule="exact"/>
        <w:ind w:firstLine="560"/>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4.需要发榜方提供的协助内容。</w:t>
      </w:r>
    </w:p>
    <w:p>
      <w:pPr>
        <w:spacing w:line="520" w:lineRule="exact"/>
        <w:ind w:firstLine="560"/>
        <w:outlineLvl w:val="0"/>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四、项目验收</w:t>
      </w:r>
    </w:p>
    <w:p>
      <w:pPr>
        <w:spacing w:line="520" w:lineRule="exact"/>
        <w:ind w:firstLine="560"/>
        <w:rPr>
          <w:rFonts w:hint="eastAsia" w:ascii="方正仿宋_GBK" w:hAnsi="方正仿宋_GBK" w:eastAsia="方正仿宋_GBK" w:cs="方正仿宋_GBK"/>
        </w:rPr>
      </w:pPr>
      <w:r>
        <w:rPr>
          <w:rFonts w:hint="eastAsia" w:ascii="方正仿宋_GBK" w:hAnsi="方正仿宋_GBK" w:eastAsia="方正仿宋_GBK" w:cs="方正仿宋_GBK"/>
        </w:rPr>
        <w:t>1.项目成果验收</w:t>
      </w:r>
    </w:p>
    <w:p>
      <w:pPr>
        <w:spacing w:line="520" w:lineRule="exact"/>
        <w:ind w:firstLine="560"/>
        <w:rPr>
          <w:rFonts w:hint="eastAsia" w:ascii="方正仿宋_GBK" w:hAnsi="方正仿宋_GBK" w:eastAsia="方正仿宋_GBK" w:cs="方正仿宋_GBK"/>
          <w:lang w:eastAsia="zh-CN"/>
        </w:rPr>
      </w:pPr>
      <w:r>
        <w:rPr>
          <w:rFonts w:hint="eastAsia" w:ascii="方正仿宋_GBK" w:hAnsi="方正仿宋_GBK" w:eastAsia="方正仿宋_GBK" w:cs="方正仿宋_GBK"/>
        </w:rPr>
        <w:t>验收</w:t>
      </w:r>
      <w:r>
        <w:rPr>
          <w:rFonts w:hint="eastAsia" w:ascii="方正仿宋_GBK" w:hAnsi="方正仿宋_GBK" w:eastAsia="方正仿宋_GBK" w:cs="方正仿宋_GBK"/>
          <w:lang w:eastAsia="zh-CN"/>
        </w:rPr>
        <w:t>内容</w:t>
      </w:r>
      <w:r>
        <w:rPr>
          <w:rFonts w:hint="eastAsia" w:ascii="方正仿宋_GBK" w:hAnsi="方正仿宋_GBK" w:eastAsia="方正仿宋_GBK" w:cs="方正仿宋_GBK"/>
        </w:rPr>
        <w:t>（明确可被验证的功能及相关性能指标）</w:t>
      </w:r>
      <w:r>
        <w:rPr>
          <w:rFonts w:hint="eastAsia" w:ascii="方正仿宋_GBK" w:hAnsi="方正仿宋_GBK" w:eastAsia="方正仿宋_GBK" w:cs="方正仿宋_GBK"/>
          <w:lang w:eastAsia="zh-CN"/>
        </w:rPr>
        <w:t>，</w:t>
      </w:r>
      <w:r>
        <w:rPr>
          <w:rFonts w:hint="eastAsia" w:ascii="方正仿宋_GBK" w:hAnsi="方正仿宋_GBK" w:eastAsia="方正仿宋_GBK" w:cs="方正仿宋_GBK"/>
        </w:rPr>
        <w:t>验收方式（明确可被验证环境条件及验收作业方法）</w:t>
      </w:r>
      <w:r>
        <w:rPr>
          <w:rFonts w:hint="eastAsia" w:ascii="方正仿宋_GBK" w:hAnsi="方正仿宋_GBK" w:eastAsia="方正仿宋_GBK" w:cs="方正仿宋_GBK"/>
          <w:lang w:eastAsia="zh-CN"/>
        </w:rPr>
        <w:t>。</w:t>
      </w:r>
    </w:p>
    <w:p>
      <w:pPr>
        <w:spacing w:line="520" w:lineRule="exact"/>
        <w:ind w:firstLine="560"/>
        <w:rPr>
          <w:rFonts w:hint="eastAsia" w:ascii="方正仿宋_GBK" w:hAnsi="方正仿宋_GBK" w:eastAsia="方正仿宋_GBK" w:cs="方正仿宋_GBK"/>
          <w:szCs w:val="28"/>
        </w:rPr>
      </w:pPr>
      <w:r>
        <w:rPr>
          <w:rFonts w:hint="eastAsia" w:ascii="方正仿宋_GBK" w:hAnsi="方正仿宋_GBK" w:eastAsia="方正仿宋_GBK" w:cs="方正仿宋_GBK"/>
        </w:rPr>
        <w:t>2.项目成果的意义和价值（技术、经济、工程化的可行性、可应用领域</w:t>
      </w:r>
      <w:r>
        <w:rPr>
          <w:rFonts w:hint="eastAsia" w:ascii="方正仿宋_GBK" w:hAnsi="方正仿宋_GBK" w:eastAsia="方正仿宋_GBK" w:cs="方正仿宋_GBK"/>
          <w:lang w:eastAsia="zh-CN"/>
        </w:rPr>
        <w:t>、</w:t>
      </w:r>
      <w:r>
        <w:rPr>
          <w:rFonts w:hint="eastAsia" w:ascii="方正仿宋_GBK" w:hAnsi="方正仿宋_GBK" w:eastAsia="方正仿宋_GBK" w:cs="方正仿宋_GBK"/>
          <w:lang w:val="en-US" w:eastAsia="zh-CN"/>
        </w:rPr>
        <w:t>培养新疆人才队伍</w:t>
      </w:r>
      <w:r>
        <w:rPr>
          <w:rFonts w:hint="eastAsia" w:ascii="方正仿宋_GBK" w:hAnsi="方正仿宋_GBK" w:eastAsia="方正仿宋_GBK" w:cs="方正仿宋_GBK"/>
        </w:rPr>
        <w:t>等）</w:t>
      </w:r>
    </w:p>
    <w:p>
      <w:pPr>
        <w:spacing w:line="520" w:lineRule="exact"/>
        <w:ind w:firstLine="560"/>
        <w:outlineLvl w:val="0"/>
        <w:rPr>
          <w:rFonts w:hint="eastAsia" w:ascii="方正仿宋_GBK" w:hAnsi="方正仿宋_GBK" w:eastAsia="方正仿宋_GBK" w:cs="方正仿宋_GBK"/>
          <w:b/>
          <w:sz w:val="32"/>
          <w:szCs w:val="32"/>
          <w:lang w:eastAsia="zh-CN"/>
        </w:rPr>
      </w:pPr>
      <w:r>
        <w:rPr>
          <w:rFonts w:hint="eastAsia" w:ascii="方正仿宋_GBK" w:hAnsi="方正仿宋_GBK" w:eastAsia="方正仿宋_GBK" w:cs="方正仿宋_GBK"/>
          <w:b/>
          <w:sz w:val="32"/>
          <w:szCs w:val="32"/>
        </w:rPr>
        <w:t>五、</w:t>
      </w:r>
      <w:r>
        <w:rPr>
          <w:rFonts w:hint="eastAsia" w:ascii="方正仿宋_GBK" w:hAnsi="方正仿宋_GBK" w:eastAsia="方正仿宋_GBK" w:cs="方正仿宋_GBK"/>
          <w:b/>
          <w:sz w:val="32"/>
          <w:szCs w:val="32"/>
          <w:lang w:eastAsia="zh-CN"/>
        </w:rPr>
        <w:t>对产生的知识产权归属要求</w:t>
      </w:r>
    </w:p>
    <w:p>
      <w:pPr>
        <w:spacing w:line="520" w:lineRule="exact"/>
        <w:ind w:firstLine="560"/>
        <w:outlineLvl w:val="0"/>
        <w:rPr>
          <w:rFonts w:hint="eastAsia" w:ascii="方正仿宋_GBK" w:hAnsi="方正仿宋_GBK" w:eastAsia="方正仿宋_GBK" w:cs="方正仿宋_GBK"/>
          <w:szCs w:val="28"/>
        </w:rPr>
      </w:pPr>
      <w:r>
        <w:rPr>
          <w:rFonts w:hint="eastAsia" w:ascii="方正仿宋_GBK" w:hAnsi="方正仿宋_GBK" w:eastAsia="方正仿宋_GBK" w:cs="方正仿宋_GBK"/>
          <w:b/>
          <w:sz w:val="32"/>
          <w:szCs w:val="32"/>
          <w:lang w:eastAsia="zh-CN"/>
        </w:rPr>
        <w:t>六、</w:t>
      </w:r>
      <w:r>
        <w:rPr>
          <w:rFonts w:hint="eastAsia" w:ascii="方正仿宋_GBK" w:hAnsi="方正仿宋_GBK" w:eastAsia="方正仿宋_GBK" w:cs="方正仿宋_GBK"/>
          <w:b/>
          <w:sz w:val="32"/>
          <w:szCs w:val="32"/>
        </w:rPr>
        <w:t>经费预算</w:t>
      </w:r>
      <w:r>
        <w:rPr>
          <w:rFonts w:hint="eastAsia" w:ascii="方正仿宋_GBK" w:hAnsi="方正仿宋_GBK" w:eastAsia="方正仿宋_GBK" w:cs="方正仿宋_GBK"/>
          <w:szCs w:val="28"/>
        </w:rPr>
        <w:tab/>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5"/>
        <w:gridCol w:w="1103"/>
        <w:gridCol w:w="3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05" w:type="dxa"/>
            <w:noWrap w:val="0"/>
            <w:vAlign w:val="center"/>
          </w:tcPr>
          <w:p>
            <w:pPr>
              <w:jc w:val="center"/>
            </w:pPr>
            <w:bookmarkStart w:id="2" w:name="_Toc482282858"/>
            <w:bookmarkStart w:id="3" w:name="_Toc475713298"/>
            <w:r>
              <w:rPr>
                <w:rFonts w:hint="eastAsia" w:ascii="黑体" w:hAnsi="Calibri" w:eastAsia="黑体"/>
                <w:bCs/>
                <w:sz w:val="22"/>
                <w:szCs w:val="21"/>
              </w:rPr>
              <w:t>科目名称</w:t>
            </w:r>
          </w:p>
        </w:tc>
        <w:tc>
          <w:tcPr>
            <w:tcW w:w="1103" w:type="dxa"/>
            <w:noWrap w:val="0"/>
            <w:vAlign w:val="center"/>
          </w:tcPr>
          <w:p>
            <w:pPr>
              <w:jc w:val="center"/>
              <w:rPr>
                <w:rFonts w:hint="eastAsia" w:eastAsia="黑体"/>
                <w:lang w:eastAsia="zh-CN"/>
              </w:rPr>
            </w:pPr>
            <w:r>
              <w:rPr>
                <w:rFonts w:hint="eastAsia" w:ascii="黑体" w:hAnsi="Calibri" w:eastAsia="黑体"/>
                <w:bCs/>
                <w:sz w:val="22"/>
                <w:szCs w:val="21"/>
              </w:rPr>
              <w:t>所需经费</w:t>
            </w:r>
            <w:r>
              <w:rPr>
                <w:rFonts w:hint="eastAsia" w:ascii="黑体" w:hAnsi="Calibri" w:eastAsia="黑体"/>
                <w:bCs/>
                <w:sz w:val="22"/>
                <w:szCs w:val="21"/>
                <w:lang w:eastAsia="zh-CN"/>
              </w:rPr>
              <w:t>（万元）</w:t>
            </w:r>
          </w:p>
        </w:tc>
        <w:tc>
          <w:tcPr>
            <w:tcW w:w="3477" w:type="dxa"/>
            <w:noWrap w:val="0"/>
            <w:vAlign w:val="center"/>
          </w:tcPr>
          <w:p>
            <w:pPr>
              <w:jc w:val="center"/>
            </w:pPr>
            <w:r>
              <w:rPr>
                <w:rFonts w:hint="eastAsia" w:ascii="黑体" w:hAnsi="Calibri" w:eastAsia="黑体"/>
                <w:bCs/>
                <w:sz w:val="22"/>
                <w:szCs w:val="21"/>
              </w:rPr>
              <w:t>计算依据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5" w:type="dxa"/>
            <w:noWrap w:val="0"/>
            <w:vAlign w:val="center"/>
          </w:tcPr>
          <w:p>
            <w:pPr>
              <w:autoSpaceDN w:val="0"/>
              <w:jc w:val="center"/>
              <w:textAlignment w:val="center"/>
              <w:rPr>
                <w:rFonts w:hint="eastAsia" w:ascii="方正仿宋_GBK" w:hAnsi="方正仿宋_GBK" w:eastAsia="方正仿宋_GBK" w:cs="方正仿宋_GBK"/>
              </w:rPr>
            </w:pPr>
            <w:r>
              <w:rPr>
                <w:rFonts w:hint="eastAsia" w:ascii="方正仿宋_GBK" w:hAnsi="方正仿宋_GBK" w:eastAsia="方正仿宋_GBK" w:cs="方正仿宋_GBK"/>
                <w:sz w:val="22"/>
                <w:szCs w:val="21"/>
              </w:rPr>
              <w:t>经费预算（合计）</w:t>
            </w:r>
          </w:p>
        </w:tc>
        <w:tc>
          <w:tcPr>
            <w:tcW w:w="1103" w:type="dxa"/>
            <w:noWrap w:val="0"/>
            <w:vAlign w:val="center"/>
          </w:tcPr>
          <w:p>
            <w:pPr>
              <w:autoSpaceDN w:val="0"/>
              <w:jc w:val="left"/>
              <w:textAlignment w:val="center"/>
            </w:pPr>
          </w:p>
        </w:tc>
        <w:tc>
          <w:tcPr>
            <w:tcW w:w="3477" w:type="dxa"/>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5" w:type="dxa"/>
            <w:noWrap w:val="0"/>
            <w:vAlign w:val="center"/>
          </w:tcPr>
          <w:p>
            <w:pPr>
              <w:autoSpaceDN w:val="0"/>
              <w:jc w:val="left"/>
              <w:textAlignment w:val="center"/>
              <w:rPr>
                <w:rFonts w:hint="eastAsia" w:ascii="方正仿宋_GBK" w:hAnsi="方正仿宋_GBK" w:eastAsia="方正仿宋_GBK" w:cs="方正仿宋_GBK"/>
              </w:rPr>
            </w:pPr>
            <w:r>
              <w:rPr>
                <w:rFonts w:hint="eastAsia" w:ascii="方正仿宋_GBK" w:hAnsi="方正仿宋_GBK" w:eastAsia="方正仿宋_GBK" w:cs="方正仿宋_GBK"/>
                <w:sz w:val="22"/>
                <w:szCs w:val="21"/>
              </w:rPr>
              <w:t>1.设备费</w:t>
            </w:r>
          </w:p>
        </w:tc>
        <w:tc>
          <w:tcPr>
            <w:tcW w:w="1103" w:type="dxa"/>
            <w:noWrap w:val="0"/>
            <w:vAlign w:val="center"/>
          </w:tcPr>
          <w:p>
            <w:pPr>
              <w:autoSpaceDN w:val="0"/>
              <w:jc w:val="left"/>
              <w:textAlignment w:val="center"/>
            </w:pPr>
          </w:p>
        </w:tc>
        <w:tc>
          <w:tcPr>
            <w:tcW w:w="3477" w:type="dxa"/>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5" w:type="dxa"/>
            <w:noWrap w:val="0"/>
            <w:vAlign w:val="center"/>
          </w:tcPr>
          <w:p>
            <w:pPr>
              <w:autoSpaceDN w:val="0"/>
              <w:jc w:val="left"/>
              <w:textAlignment w:val="center"/>
              <w:rPr>
                <w:rFonts w:hint="eastAsia" w:ascii="方正仿宋_GBK" w:hAnsi="方正仿宋_GBK" w:eastAsia="方正仿宋_GBK" w:cs="方正仿宋_GBK"/>
              </w:rPr>
            </w:pPr>
            <w:r>
              <w:rPr>
                <w:rFonts w:hint="eastAsia" w:ascii="方正仿宋_GBK" w:hAnsi="方正仿宋_GBK" w:eastAsia="方正仿宋_GBK" w:cs="方正仿宋_GBK"/>
                <w:sz w:val="22"/>
                <w:szCs w:val="21"/>
              </w:rPr>
              <w:t>（1）购置设备费</w:t>
            </w:r>
          </w:p>
        </w:tc>
        <w:tc>
          <w:tcPr>
            <w:tcW w:w="1103" w:type="dxa"/>
            <w:noWrap w:val="0"/>
            <w:vAlign w:val="center"/>
          </w:tcPr>
          <w:p>
            <w:pPr>
              <w:autoSpaceDN w:val="0"/>
              <w:jc w:val="left"/>
              <w:textAlignment w:val="center"/>
            </w:pPr>
          </w:p>
        </w:tc>
        <w:tc>
          <w:tcPr>
            <w:tcW w:w="3477" w:type="dxa"/>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5" w:type="dxa"/>
            <w:noWrap w:val="0"/>
            <w:vAlign w:val="center"/>
          </w:tcPr>
          <w:p>
            <w:pPr>
              <w:autoSpaceDN w:val="0"/>
              <w:jc w:val="left"/>
              <w:textAlignment w:val="center"/>
              <w:rPr>
                <w:rFonts w:hint="eastAsia" w:ascii="方正仿宋_GBK" w:hAnsi="方正仿宋_GBK" w:eastAsia="方正仿宋_GBK" w:cs="方正仿宋_GBK"/>
              </w:rPr>
            </w:pPr>
            <w:r>
              <w:rPr>
                <w:rFonts w:hint="eastAsia" w:ascii="方正仿宋_GBK" w:hAnsi="方正仿宋_GBK" w:eastAsia="方正仿宋_GBK" w:cs="方正仿宋_GBK"/>
                <w:sz w:val="22"/>
                <w:szCs w:val="21"/>
              </w:rPr>
              <w:t>（2）试制设备费</w:t>
            </w:r>
          </w:p>
        </w:tc>
        <w:tc>
          <w:tcPr>
            <w:tcW w:w="1103" w:type="dxa"/>
            <w:noWrap w:val="0"/>
            <w:vAlign w:val="center"/>
          </w:tcPr>
          <w:p>
            <w:pPr>
              <w:autoSpaceDN w:val="0"/>
              <w:jc w:val="left"/>
              <w:textAlignment w:val="center"/>
            </w:pPr>
          </w:p>
        </w:tc>
        <w:tc>
          <w:tcPr>
            <w:tcW w:w="3477" w:type="dxa"/>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5" w:type="dxa"/>
            <w:noWrap w:val="0"/>
            <w:vAlign w:val="center"/>
          </w:tcPr>
          <w:p>
            <w:pPr>
              <w:autoSpaceDN w:val="0"/>
              <w:jc w:val="left"/>
              <w:textAlignment w:val="center"/>
              <w:rPr>
                <w:rFonts w:hint="eastAsia" w:ascii="方正仿宋_GBK" w:hAnsi="方正仿宋_GBK" w:eastAsia="方正仿宋_GBK" w:cs="方正仿宋_GBK"/>
              </w:rPr>
            </w:pPr>
            <w:r>
              <w:rPr>
                <w:rFonts w:hint="eastAsia" w:ascii="方正仿宋_GBK" w:hAnsi="方正仿宋_GBK" w:eastAsia="方正仿宋_GBK" w:cs="方正仿宋_GBK"/>
                <w:sz w:val="22"/>
                <w:szCs w:val="21"/>
              </w:rPr>
              <w:t>（3）设备改造与租赁费</w:t>
            </w:r>
          </w:p>
        </w:tc>
        <w:tc>
          <w:tcPr>
            <w:tcW w:w="1103" w:type="dxa"/>
            <w:noWrap w:val="0"/>
            <w:vAlign w:val="center"/>
          </w:tcPr>
          <w:p>
            <w:pPr>
              <w:autoSpaceDN w:val="0"/>
              <w:jc w:val="left"/>
              <w:textAlignment w:val="center"/>
            </w:pPr>
          </w:p>
        </w:tc>
        <w:tc>
          <w:tcPr>
            <w:tcW w:w="3477" w:type="dxa"/>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5" w:type="dxa"/>
            <w:noWrap w:val="0"/>
            <w:vAlign w:val="center"/>
          </w:tcPr>
          <w:p>
            <w:pPr>
              <w:autoSpaceDN w:val="0"/>
              <w:jc w:val="left"/>
              <w:textAlignment w:val="center"/>
              <w:rPr>
                <w:rFonts w:hint="eastAsia" w:ascii="方正仿宋_GBK" w:hAnsi="方正仿宋_GBK" w:eastAsia="方正仿宋_GBK" w:cs="方正仿宋_GBK"/>
                <w:sz w:val="22"/>
                <w:szCs w:val="21"/>
                <w:lang w:eastAsia="zh-CN"/>
              </w:rPr>
            </w:pPr>
            <w:r>
              <w:rPr>
                <w:rFonts w:hint="eastAsia" w:ascii="方正仿宋_GBK" w:hAnsi="方正仿宋_GBK" w:eastAsia="方正仿宋_GBK" w:cs="方正仿宋_GBK"/>
                <w:sz w:val="22"/>
                <w:szCs w:val="21"/>
                <w:lang w:eastAsia="zh-CN"/>
              </w:rPr>
              <w:t>（</w:t>
            </w:r>
            <w:r>
              <w:rPr>
                <w:rFonts w:hint="eastAsia" w:ascii="方正仿宋_GBK" w:hAnsi="方正仿宋_GBK" w:eastAsia="方正仿宋_GBK" w:cs="方正仿宋_GBK"/>
                <w:sz w:val="22"/>
                <w:szCs w:val="21"/>
                <w:lang w:val="en-US" w:eastAsia="zh-CN"/>
              </w:rPr>
              <w:t>4</w:t>
            </w:r>
            <w:r>
              <w:rPr>
                <w:rFonts w:hint="eastAsia" w:ascii="方正仿宋_GBK" w:hAnsi="方正仿宋_GBK" w:eastAsia="方正仿宋_GBK" w:cs="方正仿宋_GBK"/>
                <w:sz w:val="22"/>
                <w:szCs w:val="21"/>
                <w:lang w:eastAsia="zh-CN"/>
              </w:rPr>
              <w:t>）软件费</w:t>
            </w:r>
          </w:p>
        </w:tc>
        <w:tc>
          <w:tcPr>
            <w:tcW w:w="1103" w:type="dxa"/>
            <w:noWrap w:val="0"/>
            <w:vAlign w:val="center"/>
          </w:tcPr>
          <w:p>
            <w:pPr>
              <w:autoSpaceDN w:val="0"/>
              <w:jc w:val="left"/>
              <w:textAlignment w:val="center"/>
            </w:pPr>
          </w:p>
        </w:tc>
        <w:tc>
          <w:tcPr>
            <w:tcW w:w="3477" w:type="dxa"/>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5" w:type="dxa"/>
            <w:noWrap w:val="0"/>
            <w:vAlign w:val="center"/>
          </w:tcPr>
          <w:p>
            <w:pPr>
              <w:autoSpaceDN w:val="0"/>
              <w:jc w:val="left"/>
              <w:textAlignment w:val="center"/>
              <w:rPr>
                <w:rFonts w:hint="eastAsia" w:ascii="方正仿宋_GBK" w:hAnsi="方正仿宋_GBK" w:eastAsia="方正仿宋_GBK" w:cs="方正仿宋_GBK"/>
              </w:rPr>
            </w:pPr>
            <w:r>
              <w:rPr>
                <w:rFonts w:hint="eastAsia" w:ascii="方正仿宋_GBK" w:hAnsi="方正仿宋_GBK" w:eastAsia="方正仿宋_GBK" w:cs="方正仿宋_GBK"/>
                <w:sz w:val="22"/>
                <w:szCs w:val="21"/>
              </w:rPr>
              <w:t>2.</w:t>
            </w:r>
            <w:r>
              <w:rPr>
                <w:rFonts w:hint="eastAsia" w:ascii="方正仿宋_GBK" w:hAnsi="方正仿宋_GBK" w:eastAsia="方正仿宋_GBK" w:cs="方正仿宋_GBK"/>
                <w:sz w:val="22"/>
                <w:szCs w:val="21"/>
                <w:lang w:eastAsia="zh-CN"/>
              </w:rPr>
              <w:t>业务费</w:t>
            </w:r>
          </w:p>
        </w:tc>
        <w:tc>
          <w:tcPr>
            <w:tcW w:w="1103" w:type="dxa"/>
            <w:noWrap w:val="0"/>
            <w:vAlign w:val="center"/>
          </w:tcPr>
          <w:p>
            <w:pPr>
              <w:autoSpaceDN w:val="0"/>
              <w:jc w:val="left"/>
              <w:textAlignment w:val="center"/>
            </w:pPr>
          </w:p>
        </w:tc>
        <w:tc>
          <w:tcPr>
            <w:tcW w:w="3477" w:type="dxa"/>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5" w:type="dxa"/>
            <w:noWrap w:val="0"/>
            <w:vAlign w:val="center"/>
          </w:tcPr>
          <w:p>
            <w:pPr>
              <w:autoSpaceDN w:val="0"/>
              <w:jc w:val="left"/>
              <w:textAlignment w:val="center"/>
              <w:rPr>
                <w:rFonts w:hint="eastAsia" w:ascii="方正仿宋_GBK" w:hAnsi="方正仿宋_GBK" w:eastAsia="方正仿宋_GBK" w:cs="方正仿宋_GBK"/>
                <w:sz w:val="22"/>
                <w:szCs w:val="21"/>
              </w:rPr>
            </w:pPr>
            <w:r>
              <w:rPr>
                <w:rFonts w:hint="eastAsia" w:ascii="方正仿宋_GBK" w:hAnsi="方正仿宋_GBK" w:eastAsia="方正仿宋_GBK" w:cs="方正仿宋_GBK"/>
                <w:sz w:val="22"/>
                <w:szCs w:val="21"/>
                <w:lang w:eastAsia="zh-CN"/>
              </w:rPr>
              <w:t>（</w:t>
            </w:r>
            <w:r>
              <w:rPr>
                <w:rFonts w:hint="eastAsia" w:ascii="方正仿宋_GBK" w:hAnsi="方正仿宋_GBK" w:eastAsia="方正仿宋_GBK" w:cs="方正仿宋_GBK"/>
                <w:sz w:val="22"/>
                <w:szCs w:val="21"/>
                <w:lang w:val="en-US" w:eastAsia="zh-CN"/>
              </w:rPr>
              <w:t>1</w:t>
            </w:r>
            <w:r>
              <w:rPr>
                <w:rFonts w:hint="eastAsia" w:ascii="方正仿宋_GBK" w:hAnsi="方正仿宋_GBK" w:eastAsia="方正仿宋_GBK" w:cs="方正仿宋_GBK"/>
                <w:sz w:val="22"/>
                <w:szCs w:val="21"/>
                <w:lang w:eastAsia="zh-CN"/>
              </w:rPr>
              <w:t>）</w:t>
            </w:r>
            <w:r>
              <w:rPr>
                <w:rFonts w:hint="eastAsia" w:ascii="方正仿宋_GBK" w:hAnsi="方正仿宋_GBK" w:eastAsia="方正仿宋_GBK" w:cs="方正仿宋_GBK"/>
                <w:sz w:val="22"/>
                <w:szCs w:val="21"/>
              </w:rPr>
              <w:t>材料费</w:t>
            </w:r>
          </w:p>
        </w:tc>
        <w:tc>
          <w:tcPr>
            <w:tcW w:w="1103" w:type="dxa"/>
            <w:noWrap w:val="0"/>
            <w:vAlign w:val="center"/>
          </w:tcPr>
          <w:p>
            <w:pPr>
              <w:autoSpaceDN w:val="0"/>
              <w:jc w:val="left"/>
              <w:textAlignment w:val="center"/>
            </w:pPr>
          </w:p>
        </w:tc>
        <w:tc>
          <w:tcPr>
            <w:tcW w:w="3477" w:type="dxa"/>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5" w:type="dxa"/>
            <w:noWrap w:val="0"/>
            <w:vAlign w:val="center"/>
          </w:tcPr>
          <w:p>
            <w:pPr>
              <w:autoSpaceDN w:val="0"/>
              <w:jc w:val="left"/>
              <w:textAlignment w:val="center"/>
              <w:rPr>
                <w:rFonts w:hint="eastAsia" w:ascii="方正仿宋_GBK" w:hAnsi="方正仿宋_GBK" w:eastAsia="方正仿宋_GBK" w:cs="方正仿宋_GBK"/>
              </w:rPr>
            </w:pPr>
            <w:r>
              <w:rPr>
                <w:rFonts w:hint="eastAsia" w:ascii="方正仿宋_GBK" w:hAnsi="方正仿宋_GBK" w:eastAsia="方正仿宋_GBK" w:cs="方正仿宋_GBK"/>
                <w:sz w:val="22"/>
                <w:szCs w:val="21"/>
                <w:lang w:eastAsia="zh-CN"/>
              </w:rPr>
              <w:t>（</w:t>
            </w:r>
            <w:r>
              <w:rPr>
                <w:rFonts w:hint="eastAsia" w:ascii="方正仿宋_GBK" w:hAnsi="方正仿宋_GBK" w:eastAsia="方正仿宋_GBK" w:cs="方正仿宋_GBK"/>
                <w:sz w:val="22"/>
                <w:szCs w:val="21"/>
                <w:lang w:val="en-US" w:eastAsia="zh-CN"/>
              </w:rPr>
              <w:t>2</w:t>
            </w:r>
            <w:r>
              <w:rPr>
                <w:rFonts w:hint="eastAsia" w:ascii="方正仿宋_GBK" w:hAnsi="方正仿宋_GBK" w:eastAsia="方正仿宋_GBK" w:cs="方正仿宋_GBK"/>
                <w:sz w:val="22"/>
                <w:szCs w:val="21"/>
                <w:lang w:eastAsia="zh-CN"/>
              </w:rPr>
              <w:t>）</w:t>
            </w:r>
            <w:r>
              <w:rPr>
                <w:rFonts w:hint="eastAsia" w:ascii="方正仿宋_GBK" w:hAnsi="方正仿宋_GBK" w:eastAsia="方正仿宋_GBK" w:cs="方正仿宋_GBK"/>
                <w:sz w:val="22"/>
                <w:szCs w:val="21"/>
              </w:rPr>
              <w:t>测试化验加工费</w:t>
            </w:r>
          </w:p>
        </w:tc>
        <w:tc>
          <w:tcPr>
            <w:tcW w:w="1103" w:type="dxa"/>
            <w:noWrap w:val="0"/>
            <w:vAlign w:val="center"/>
          </w:tcPr>
          <w:p>
            <w:pPr>
              <w:autoSpaceDN w:val="0"/>
              <w:jc w:val="left"/>
              <w:textAlignment w:val="center"/>
            </w:pPr>
          </w:p>
        </w:tc>
        <w:tc>
          <w:tcPr>
            <w:tcW w:w="3477" w:type="dxa"/>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5" w:type="dxa"/>
            <w:noWrap w:val="0"/>
            <w:vAlign w:val="center"/>
          </w:tcPr>
          <w:p>
            <w:pPr>
              <w:autoSpaceDN w:val="0"/>
              <w:jc w:val="left"/>
              <w:textAlignment w:val="center"/>
              <w:rPr>
                <w:rFonts w:hint="eastAsia" w:ascii="方正仿宋_GBK" w:hAnsi="方正仿宋_GBK" w:eastAsia="方正仿宋_GBK" w:cs="方正仿宋_GBK"/>
              </w:rPr>
            </w:pPr>
            <w:r>
              <w:rPr>
                <w:rFonts w:hint="eastAsia" w:ascii="方正仿宋_GBK" w:hAnsi="方正仿宋_GBK" w:eastAsia="方正仿宋_GBK" w:cs="方正仿宋_GBK"/>
                <w:sz w:val="22"/>
                <w:szCs w:val="21"/>
                <w:lang w:eastAsia="zh-CN"/>
              </w:rPr>
              <w:t>（</w:t>
            </w:r>
            <w:r>
              <w:rPr>
                <w:rFonts w:hint="eastAsia" w:ascii="方正仿宋_GBK" w:hAnsi="方正仿宋_GBK" w:eastAsia="方正仿宋_GBK" w:cs="方正仿宋_GBK"/>
                <w:sz w:val="22"/>
                <w:szCs w:val="21"/>
                <w:lang w:val="en-US" w:eastAsia="zh-CN"/>
              </w:rPr>
              <w:t>3</w:t>
            </w:r>
            <w:r>
              <w:rPr>
                <w:rFonts w:hint="eastAsia" w:ascii="方正仿宋_GBK" w:hAnsi="方正仿宋_GBK" w:eastAsia="方正仿宋_GBK" w:cs="方正仿宋_GBK"/>
                <w:sz w:val="22"/>
                <w:szCs w:val="21"/>
                <w:lang w:eastAsia="zh-CN"/>
              </w:rPr>
              <w:t>）</w:t>
            </w:r>
            <w:r>
              <w:rPr>
                <w:rFonts w:hint="eastAsia" w:ascii="方正仿宋_GBK" w:hAnsi="方正仿宋_GBK" w:eastAsia="方正仿宋_GBK" w:cs="方正仿宋_GBK"/>
                <w:sz w:val="22"/>
                <w:szCs w:val="21"/>
              </w:rPr>
              <w:t>燃料动力费</w:t>
            </w:r>
          </w:p>
        </w:tc>
        <w:tc>
          <w:tcPr>
            <w:tcW w:w="1103" w:type="dxa"/>
            <w:noWrap w:val="0"/>
            <w:vAlign w:val="center"/>
          </w:tcPr>
          <w:p>
            <w:pPr>
              <w:autoSpaceDN w:val="0"/>
              <w:jc w:val="right"/>
              <w:textAlignment w:val="center"/>
            </w:pPr>
          </w:p>
        </w:tc>
        <w:tc>
          <w:tcPr>
            <w:tcW w:w="3477" w:type="dxa"/>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5" w:type="dxa"/>
            <w:noWrap w:val="0"/>
            <w:vAlign w:val="center"/>
          </w:tcPr>
          <w:p>
            <w:pPr>
              <w:autoSpaceDN w:val="0"/>
              <w:jc w:val="left"/>
              <w:textAlignment w:val="center"/>
              <w:rPr>
                <w:rFonts w:hint="eastAsia" w:ascii="方正仿宋_GBK" w:hAnsi="方正仿宋_GBK" w:eastAsia="方正仿宋_GBK" w:cs="方正仿宋_GBK"/>
              </w:rPr>
            </w:pPr>
            <w:r>
              <w:rPr>
                <w:rFonts w:hint="eastAsia" w:ascii="方正仿宋_GBK" w:hAnsi="方正仿宋_GBK" w:eastAsia="方正仿宋_GBK" w:cs="方正仿宋_GBK"/>
                <w:sz w:val="22"/>
                <w:szCs w:val="21"/>
                <w:lang w:eastAsia="zh-CN"/>
              </w:rPr>
              <w:t>（</w:t>
            </w:r>
            <w:r>
              <w:rPr>
                <w:rFonts w:hint="eastAsia" w:ascii="方正仿宋_GBK" w:hAnsi="方正仿宋_GBK" w:eastAsia="方正仿宋_GBK" w:cs="方正仿宋_GBK"/>
                <w:sz w:val="22"/>
                <w:szCs w:val="21"/>
                <w:lang w:val="en-US" w:eastAsia="zh-CN"/>
              </w:rPr>
              <w:t>4</w:t>
            </w:r>
            <w:r>
              <w:rPr>
                <w:rFonts w:hint="eastAsia" w:ascii="方正仿宋_GBK" w:hAnsi="方正仿宋_GBK" w:eastAsia="方正仿宋_GBK" w:cs="方正仿宋_GBK"/>
                <w:sz w:val="22"/>
                <w:szCs w:val="21"/>
                <w:lang w:eastAsia="zh-CN"/>
              </w:rPr>
              <w:t>）</w:t>
            </w:r>
            <w:r>
              <w:rPr>
                <w:rFonts w:hint="eastAsia" w:ascii="方正仿宋_GBK" w:hAnsi="方正仿宋_GBK" w:eastAsia="方正仿宋_GBK" w:cs="方正仿宋_GBK"/>
                <w:sz w:val="22"/>
                <w:szCs w:val="21"/>
              </w:rPr>
              <w:t>差旅费</w:t>
            </w:r>
          </w:p>
        </w:tc>
        <w:tc>
          <w:tcPr>
            <w:tcW w:w="1103" w:type="dxa"/>
            <w:noWrap w:val="0"/>
            <w:vAlign w:val="center"/>
          </w:tcPr>
          <w:p>
            <w:pPr>
              <w:autoSpaceDN w:val="0"/>
              <w:jc w:val="left"/>
              <w:textAlignment w:val="center"/>
            </w:pPr>
          </w:p>
        </w:tc>
        <w:tc>
          <w:tcPr>
            <w:tcW w:w="3477" w:type="dxa"/>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5" w:type="dxa"/>
            <w:noWrap w:val="0"/>
            <w:vAlign w:val="center"/>
          </w:tcPr>
          <w:p>
            <w:pPr>
              <w:autoSpaceDN w:val="0"/>
              <w:jc w:val="left"/>
              <w:textAlignment w:val="center"/>
              <w:rPr>
                <w:rFonts w:hint="eastAsia" w:ascii="方正仿宋_GBK" w:hAnsi="方正仿宋_GBK" w:eastAsia="方正仿宋_GBK" w:cs="方正仿宋_GBK"/>
              </w:rPr>
            </w:pPr>
            <w:r>
              <w:rPr>
                <w:rFonts w:hint="eastAsia" w:ascii="方正仿宋_GBK" w:hAnsi="方正仿宋_GBK" w:eastAsia="方正仿宋_GBK" w:cs="方正仿宋_GBK"/>
                <w:sz w:val="22"/>
                <w:szCs w:val="21"/>
                <w:lang w:eastAsia="zh-CN"/>
              </w:rPr>
              <w:t>（</w:t>
            </w:r>
            <w:r>
              <w:rPr>
                <w:rFonts w:hint="eastAsia" w:ascii="方正仿宋_GBK" w:hAnsi="方正仿宋_GBK" w:eastAsia="方正仿宋_GBK" w:cs="方正仿宋_GBK"/>
                <w:sz w:val="22"/>
                <w:szCs w:val="21"/>
                <w:lang w:val="en-US" w:eastAsia="zh-CN"/>
              </w:rPr>
              <w:t>5</w:t>
            </w:r>
            <w:r>
              <w:rPr>
                <w:rFonts w:hint="eastAsia" w:ascii="方正仿宋_GBK" w:hAnsi="方正仿宋_GBK" w:eastAsia="方正仿宋_GBK" w:cs="方正仿宋_GBK"/>
                <w:sz w:val="22"/>
                <w:szCs w:val="21"/>
                <w:lang w:eastAsia="zh-CN"/>
              </w:rPr>
              <w:t>）</w:t>
            </w:r>
            <w:r>
              <w:rPr>
                <w:rFonts w:hint="eastAsia" w:ascii="方正仿宋_GBK" w:hAnsi="方正仿宋_GBK" w:eastAsia="方正仿宋_GBK" w:cs="方正仿宋_GBK"/>
                <w:sz w:val="22"/>
                <w:szCs w:val="21"/>
              </w:rPr>
              <w:t>知识产权事务费</w:t>
            </w:r>
          </w:p>
        </w:tc>
        <w:tc>
          <w:tcPr>
            <w:tcW w:w="1103" w:type="dxa"/>
            <w:noWrap w:val="0"/>
            <w:vAlign w:val="center"/>
          </w:tcPr>
          <w:p>
            <w:pPr>
              <w:autoSpaceDN w:val="0"/>
              <w:jc w:val="left"/>
              <w:textAlignment w:val="center"/>
            </w:pPr>
          </w:p>
        </w:tc>
        <w:tc>
          <w:tcPr>
            <w:tcW w:w="3477" w:type="dxa"/>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5" w:type="dxa"/>
            <w:noWrap w:val="0"/>
            <w:vAlign w:val="center"/>
          </w:tcPr>
          <w:p>
            <w:pPr>
              <w:autoSpaceDN w:val="0"/>
              <w:jc w:val="left"/>
              <w:textAlignment w:val="center"/>
              <w:rPr>
                <w:rFonts w:hint="eastAsia" w:ascii="方正仿宋_GBK" w:hAnsi="方正仿宋_GBK" w:eastAsia="方正仿宋_GBK" w:cs="方正仿宋_GBK"/>
              </w:rPr>
            </w:pPr>
            <w:r>
              <w:rPr>
                <w:rFonts w:hint="eastAsia" w:ascii="方正仿宋_GBK" w:hAnsi="方正仿宋_GBK" w:eastAsia="方正仿宋_GBK" w:cs="方正仿宋_GBK"/>
                <w:sz w:val="22"/>
                <w:szCs w:val="21"/>
                <w:lang w:eastAsia="zh-CN"/>
              </w:rPr>
              <w:t>（</w:t>
            </w:r>
            <w:r>
              <w:rPr>
                <w:rFonts w:hint="eastAsia" w:ascii="方正仿宋_GBK" w:hAnsi="方正仿宋_GBK" w:eastAsia="方正仿宋_GBK" w:cs="方正仿宋_GBK"/>
                <w:sz w:val="22"/>
                <w:szCs w:val="21"/>
                <w:lang w:val="en-US" w:eastAsia="zh-CN"/>
              </w:rPr>
              <w:t>6</w:t>
            </w:r>
            <w:r>
              <w:rPr>
                <w:rFonts w:hint="eastAsia" w:ascii="方正仿宋_GBK" w:hAnsi="方正仿宋_GBK" w:eastAsia="方正仿宋_GBK" w:cs="方正仿宋_GBK"/>
                <w:sz w:val="22"/>
                <w:szCs w:val="21"/>
                <w:lang w:eastAsia="zh-CN"/>
              </w:rPr>
              <w:t>）</w:t>
            </w:r>
            <w:r>
              <w:rPr>
                <w:rFonts w:hint="eastAsia" w:ascii="方正仿宋_GBK" w:hAnsi="方正仿宋_GBK" w:eastAsia="方正仿宋_GBK" w:cs="方正仿宋_GBK"/>
                <w:sz w:val="22"/>
                <w:szCs w:val="21"/>
              </w:rPr>
              <w:t>其他</w:t>
            </w:r>
            <w:r>
              <w:rPr>
                <w:rFonts w:hint="eastAsia" w:ascii="方正仿宋_GBK" w:hAnsi="方正仿宋_GBK" w:eastAsia="方正仿宋_GBK" w:cs="方正仿宋_GBK"/>
                <w:sz w:val="22"/>
                <w:szCs w:val="21"/>
                <w:lang w:eastAsia="zh-CN"/>
              </w:rPr>
              <w:t>业务</w:t>
            </w:r>
            <w:r>
              <w:rPr>
                <w:rFonts w:hint="eastAsia" w:ascii="方正仿宋_GBK" w:hAnsi="方正仿宋_GBK" w:eastAsia="方正仿宋_GBK" w:cs="方正仿宋_GBK"/>
                <w:sz w:val="22"/>
                <w:szCs w:val="21"/>
              </w:rPr>
              <w:t>费用</w:t>
            </w:r>
          </w:p>
        </w:tc>
        <w:tc>
          <w:tcPr>
            <w:tcW w:w="1103" w:type="dxa"/>
            <w:noWrap w:val="0"/>
            <w:vAlign w:val="center"/>
          </w:tcPr>
          <w:p>
            <w:pPr>
              <w:autoSpaceDN w:val="0"/>
              <w:jc w:val="left"/>
              <w:textAlignment w:val="center"/>
            </w:pPr>
          </w:p>
        </w:tc>
        <w:tc>
          <w:tcPr>
            <w:tcW w:w="3477" w:type="dxa"/>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5" w:type="dxa"/>
            <w:noWrap w:val="0"/>
            <w:vAlign w:val="center"/>
          </w:tcPr>
          <w:p>
            <w:pPr>
              <w:autoSpaceDN w:val="0"/>
              <w:jc w:val="left"/>
              <w:textAlignment w:val="center"/>
              <w:rPr>
                <w:rFonts w:hint="eastAsia" w:ascii="方正仿宋_GBK" w:hAnsi="方正仿宋_GBK" w:eastAsia="方正仿宋_GBK" w:cs="方正仿宋_GBK"/>
              </w:rPr>
            </w:pPr>
            <w:r>
              <w:rPr>
                <w:rFonts w:hint="eastAsia" w:ascii="方正仿宋_GBK" w:hAnsi="方正仿宋_GBK" w:eastAsia="方正仿宋_GBK" w:cs="方正仿宋_GBK"/>
                <w:sz w:val="22"/>
                <w:szCs w:val="21"/>
                <w:lang w:val="en-US" w:eastAsia="zh-CN"/>
              </w:rPr>
              <w:t>3</w:t>
            </w:r>
            <w:r>
              <w:rPr>
                <w:rFonts w:hint="eastAsia" w:ascii="方正仿宋_GBK" w:hAnsi="方正仿宋_GBK" w:eastAsia="方正仿宋_GBK" w:cs="方正仿宋_GBK"/>
                <w:sz w:val="22"/>
                <w:szCs w:val="21"/>
              </w:rPr>
              <w:t>.劳务费</w:t>
            </w:r>
          </w:p>
        </w:tc>
        <w:tc>
          <w:tcPr>
            <w:tcW w:w="1103" w:type="dxa"/>
            <w:noWrap w:val="0"/>
            <w:vAlign w:val="center"/>
          </w:tcPr>
          <w:p>
            <w:pPr>
              <w:autoSpaceDN w:val="0"/>
              <w:jc w:val="left"/>
              <w:textAlignment w:val="center"/>
            </w:pPr>
          </w:p>
        </w:tc>
        <w:tc>
          <w:tcPr>
            <w:tcW w:w="3477" w:type="dxa"/>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5" w:type="dxa"/>
            <w:noWrap w:val="0"/>
            <w:vAlign w:val="center"/>
          </w:tcPr>
          <w:p>
            <w:pPr>
              <w:autoSpaceDN w:val="0"/>
              <w:jc w:val="left"/>
              <w:textAlignment w:val="center"/>
              <w:rPr>
                <w:rFonts w:hint="default" w:ascii="方正仿宋_GBK" w:hAnsi="方正仿宋_GBK" w:eastAsia="方正仿宋_GBK" w:cs="方正仿宋_GBK"/>
                <w:sz w:val="22"/>
                <w:szCs w:val="21"/>
                <w:lang w:val="en-US" w:eastAsia="zh-CN"/>
              </w:rPr>
            </w:pPr>
            <w:r>
              <w:rPr>
                <w:rFonts w:hint="eastAsia" w:ascii="方正仿宋_GBK" w:hAnsi="方正仿宋_GBK" w:eastAsia="方正仿宋_GBK" w:cs="方正仿宋_GBK"/>
                <w:sz w:val="22"/>
                <w:szCs w:val="21"/>
                <w:lang w:val="en-US" w:eastAsia="zh-CN"/>
              </w:rPr>
              <w:t>4.其他费用</w:t>
            </w:r>
          </w:p>
        </w:tc>
        <w:tc>
          <w:tcPr>
            <w:tcW w:w="1103" w:type="dxa"/>
            <w:noWrap w:val="0"/>
            <w:vAlign w:val="center"/>
          </w:tcPr>
          <w:p>
            <w:pPr>
              <w:autoSpaceDN w:val="0"/>
              <w:jc w:val="left"/>
              <w:textAlignment w:val="center"/>
            </w:pPr>
          </w:p>
        </w:tc>
        <w:tc>
          <w:tcPr>
            <w:tcW w:w="3477" w:type="dxa"/>
            <w:noWrap w:val="0"/>
            <w:vAlign w:val="top"/>
          </w:tcPr>
          <w:p>
            <w:pPr>
              <w:jc w:val="center"/>
            </w:pPr>
          </w:p>
        </w:tc>
      </w:tr>
    </w:tbl>
    <w:p>
      <w:pPr>
        <w:keepNext w:val="0"/>
        <w:keepLines w:val="0"/>
        <w:pageBreakBefore w:val="0"/>
        <w:widowControl w:val="0"/>
        <w:kinsoku/>
        <w:wordWrap/>
        <w:overflowPunct/>
        <w:topLinePunct w:val="0"/>
        <w:autoSpaceDE/>
        <w:autoSpaceDN/>
        <w:bidi w:val="0"/>
        <w:adjustRightInd/>
        <w:snapToGrid/>
        <w:spacing w:line="520" w:lineRule="exact"/>
        <w:ind w:firstLine="220" w:firstLineChars="100"/>
        <w:textAlignment w:val="auto"/>
        <w:outlineLvl w:val="9"/>
        <w:rPr>
          <w:rFonts w:hint="eastAsia" w:ascii="方正仿宋_GBK" w:hAnsi="方正仿宋_GBK" w:eastAsia="方正仿宋_GBK" w:cs="方正仿宋_GBK"/>
          <w:szCs w:val="28"/>
        </w:rPr>
      </w:pPr>
      <w:r>
        <w:rPr>
          <w:rFonts w:hint="eastAsia" w:ascii="方正仿宋_GBK" w:hAnsi="方正仿宋_GBK" w:eastAsia="方正仿宋_GBK" w:cs="方正仿宋_GBK"/>
          <w:bCs/>
          <w:sz w:val="22"/>
          <w:szCs w:val="21"/>
        </w:rPr>
        <w:t>计算依据：可另附说明</w:t>
      </w:r>
    </w:p>
    <w:bookmarkEnd w:id="2"/>
    <w:bookmarkEnd w:id="3"/>
    <w:p>
      <w:pPr>
        <w:spacing w:line="520" w:lineRule="exact"/>
        <w:ind w:firstLine="560"/>
        <w:outlineLvl w:val="0"/>
        <w:rPr>
          <w:rFonts w:hint="eastAsia"/>
          <w:b/>
          <w:sz w:val="32"/>
          <w:szCs w:val="32"/>
          <w:lang w:eastAsia="zh-CN"/>
        </w:rPr>
      </w:pPr>
      <w:r>
        <w:rPr>
          <w:rFonts w:hint="eastAsia"/>
          <w:b/>
          <w:sz w:val="32"/>
          <w:szCs w:val="32"/>
          <w:lang w:eastAsia="zh-CN"/>
        </w:rPr>
        <w:t>七、申报单位承诺</w:t>
      </w:r>
    </w:p>
    <w:p>
      <w:pPr>
        <w:keepNext w:val="0"/>
        <w:keepLines w:val="0"/>
        <w:pageBreakBefore w:val="0"/>
        <w:widowControl w:val="0"/>
        <w:tabs>
          <w:tab w:val="left" w:pos="5353"/>
        </w:tabs>
        <w:kinsoku/>
        <w:wordWrap/>
        <w:overflowPunct/>
        <w:topLinePunct w:val="0"/>
        <w:autoSpaceDE/>
        <w:autoSpaceDN/>
        <w:bidi w:val="0"/>
        <w:adjustRightInd/>
        <w:snapToGrid/>
        <w:spacing w:line="520" w:lineRule="exact"/>
        <w:ind w:firstLine="600" w:firstLineChars="200"/>
        <w:jc w:val="left"/>
        <w:textAlignment w:val="auto"/>
        <w:outlineLvl w:val="9"/>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我单位对申报项目的负责人和项目组成员资格及项目申报材料相关内容进行了审核，申请材料真实有效。如项目</w:t>
      </w:r>
      <w:r>
        <w:rPr>
          <w:rFonts w:hint="eastAsia" w:ascii="方正仿宋_GBK" w:hAnsi="方正仿宋_GBK" w:eastAsia="方正仿宋_GBK" w:cs="方正仿宋_GBK"/>
          <w:sz w:val="30"/>
          <w:szCs w:val="30"/>
          <w:lang w:eastAsia="zh-CN"/>
        </w:rPr>
        <w:t>揭榜成功</w:t>
      </w:r>
      <w:r>
        <w:rPr>
          <w:rFonts w:hint="eastAsia" w:ascii="方正仿宋_GBK" w:hAnsi="方正仿宋_GBK" w:eastAsia="方正仿宋_GBK" w:cs="方正仿宋_GBK"/>
          <w:sz w:val="30"/>
          <w:szCs w:val="30"/>
        </w:rPr>
        <w:t>，在项目实施期间，我单位保证对项目实施所需要的人力、物力和工作时间等条件给予保障，严格遵守项目管理的有关规定，严格落实项目经费预算书，建立专项账目，做到专款专用，督促项目负责人和项目组成员按照项目</w:t>
      </w:r>
      <w:r>
        <w:rPr>
          <w:rFonts w:hint="eastAsia" w:ascii="方正仿宋_GBK" w:hAnsi="方正仿宋_GBK" w:eastAsia="方正仿宋_GBK" w:cs="方正仿宋_GBK"/>
          <w:sz w:val="30"/>
          <w:szCs w:val="30"/>
          <w:lang w:eastAsia="zh-CN"/>
        </w:rPr>
        <w:t>任务书</w:t>
      </w:r>
      <w:r>
        <w:rPr>
          <w:rFonts w:hint="eastAsia" w:ascii="方正仿宋_GBK" w:hAnsi="方正仿宋_GBK" w:eastAsia="方正仿宋_GBK" w:cs="方正仿宋_GBK"/>
          <w:sz w:val="30"/>
          <w:szCs w:val="30"/>
        </w:rPr>
        <w:t xml:space="preserve">执行。若申报材料内容信息失实、执行项目中违反规定，本单位将承担相关责任。   </w:t>
      </w:r>
    </w:p>
    <w:p>
      <w:pPr>
        <w:keepNext w:val="0"/>
        <w:keepLines w:val="0"/>
        <w:pageBreakBefore w:val="0"/>
        <w:widowControl w:val="0"/>
        <w:tabs>
          <w:tab w:val="left" w:pos="5353"/>
        </w:tabs>
        <w:kinsoku/>
        <w:wordWrap/>
        <w:overflowPunct/>
        <w:topLinePunct w:val="0"/>
        <w:autoSpaceDE/>
        <w:autoSpaceDN/>
        <w:bidi w:val="0"/>
        <w:adjustRightInd/>
        <w:snapToGrid/>
        <w:spacing w:line="520" w:lineRule="exact"/>
        <w:ind w:firstLine="600" w:firstLineChars="200"/>
        <w:jc w:val="left"/>
        <w:textAlignment w:val="auto"/>
        <w:outlineLvl w:val="9"/>
        <w:rPr>
          <w:rFonts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 xml:space="preserve">                  </w:t>
      </w:r>
    </w:p>
    <w:p>
      <w:pPr>
        <w:keepNext w:val="0"/>
        <w:keepLines w:val="0"/>
        <w:pageBreakBefore w:val="0"/>
        <w:widowControl w:val="0"/>
        <w:tabs>
          <w:tab w:val="left" w:pos="5353"/>
        </w:tabs>
        <w:kinsoku/>
        <w:wordWrap/>
        <w:overflowPunct/>
        <w:topLinePunct w:val="0"/>
        <w:autoSpaceDE/>
        <w:autoSpaceDN/>
        <w:bidi w:val="0"/>
        <w:adjustRightInd/>
        <w:snapToGrid/>
        <w:spacing w:line="520" w:lineRule="exact"/>
        <w:ind w:firstLine="600" w:firstLineChars="200"/>
        <w:jc w:val="center"/>
        <w:textAlignment w:val="auto"/>
        <w:outlineLvl w:val="9"/>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lang w:val="en-US" w:eastAsia="zh-CN"/>
        </w:rPr>
        <w:t xml:space="preserve">   </w:t>
      </w:r>
      <w:r>
        <w:rPr>
          <w:rFonts w:hint="eastAsia" w:ascii="方正仿宋_GBK" w:hAnsi="方正仿宋_GBK" w:eastAsia="方正仿宋_GBK" w:cs="方正仿宋_GBK"/>
          <w:sz w:val="30"/>
          <w:szCs w:val="30"/>
        </w:rPr>
        <w:t>单位公章：</w:t>
      </w:r>
    </w:p>
    <w:p>
      <w:pPr>
        <w:keepNext w:val="0"/>
        <w:keepLines w:val="0"/>
        <w:pageBreakBefore w:val="0"/>
        <w:widowControl w:val="0"/>
        <w:tabs>
          <w:tab w:val="left" w:pos="5353"/>
        </w:tabs>
        <w:kinsoku/>
        <w:wordWrap/>
        <w:overflowPunct/>
        <w:topLinePunct w:val="0"/>
        <w:autoSpaceDE/>
        <w:autoSpaceDN/>
        <w:bidi w:val="0"/>
        <w:adjustRightInd/>
        <w:snapToGrid/>
        <w:spacing w:line="520" w:lineRule="exact"/>
        <w:ind w:firstLine="600" w:firstLineChars="200"/>
        <w:jc w:val="left"/>
        <w:textAlignment w:val="auto"/>
        <w:outlineLvl w:val="9"/>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lang w:eastAsia="zh-CN"/>
        </w:rPr>
        <w:t>法定代表人</w:t>
      </w:r>
      <w:r>
        <w:rPr>
          <w:rFonts w:hint="eastAsia" w:ascii="方正仿宋_GBK" w:hAnsi="方正仿宋_GBK" w:eastAsia="方正仿宋_GBK" w:cs="方正仿宋_GBK"/>
          <w:sz w:val="30"/>
          <w:szCs w:val="30"/>
        </w:rPr>
        <w:t>（或授权代理人）签字</w:t>
      </w:r>
      <w:r>
        <w:rPr>
          <w:rFonts w:hint="eastAsia" w:ascii="方正仿宋_GBK" w:hAnsi="方正仿宋_GBK" w:eastAsia="方正仿宋_GBK" w:cs="方正仿宋_GBK"/>
          <w:sz w:val="30"/>
          <w:szCs w:val="30"/>
          <w:lang w:eastAsia="zh-CN"/>
        </w:rPr>
        <w:t>：</w:t>
      </w:r>
    </w:p>
    <w:p>
      <w:pPr>
        <w:keepNext w:val="0"/>
        <w:keepLines w:val="0"/>
        <w:pageBreakBefore w:val="0"/>
        <w:widowControl w:val="0"/>
        <w:tabs>
          <w:tab w:val="left" w:pos="5353"/>
        </w:tabs>
        <w:kinsoku/>
        <w:wordWrap/>
        <w:overflowPunct/>
        <w:topLinePunct w:val="0"/>
        <w:autoSpaceDE/>
        <w:autoSpaceDN/>
        <w:bidi w:val="0"/>
        <w:adjustRightInd/>
        <w:snapToGrid/>
        <w:spacing w:line="520" w:lineRule="exact"/>
        <w:ind w:firstLine="600" w:firstLineChars="200"/>
        <w:jc w:val="center"/>
        <w:textAlignment w:val="auto"/>
        <w:outlineLvl w:val="9"/>
        <w:rPr>
          <w:rFonts w:hint="eastAsia" w:ascii="仿宋" w:hAnsi="仿宋" w:eastAsia="仿宋"/>
          <w:sz w:val="30"/>
          <w:szCs w:val="30"/>
          <w:lang w:eastAsia="zh-CN"/>
        </w:rPr>
      </w:pPr>
      <w:r>
        <w:rPr>
          <w:rFonts w:hint="eastAsia" w:ascii="方正仿宋_GBK" w:hAnsi="方正仿宋_GBK" w:eastAsia="方正仿宋_GBK" w:cs="方正仿宋_GBK"/>
          <w:sz w:val="30"/>
          <w:szCs w:val="30"/>
        </w:rPr>
        <w:t xml:space="preserve">                        年  月  日</w:t>
      </w:r>
    </w:p>
    <w:p>
      <w:pPr>
        <w:pStyle w:val="2"/>
        <w:rPr>
          <w:rFonts w:hint="eastAsia" w:ascii="方正仿宋_GBK" w:eastAsia="方正仿宋_GBK"/>
          <w:sz w:val="32"/>
          <w:szCs w:val="32"/>
          <w:lang w:eastAsia="zh-CN"/>
        </w:rPr>
      </w:pPr>
    </w:p>
    <w:p>
      <w:pPr>
        <w:pStyle w:val="2"/>
        <w:rPr>
          <w:rFonts w:hint="eastAsia" w:ascii="方正仿宋_GBK" w:eastAsia="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eastAsia" w:ascii="方正仿宋_GBK" w:hAnsi="方正仿宋_GBK"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default" w:ascii="方正仿宋_GBK" w:hAnsi="方正仿宋_GBK" w:eastAsia="方正仿宋_GBK" w:cs="方正仿宋_GBK"/>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文鼎大标宋简">
    <w:altName w:val="宋体"/>
    <w:panose1 w:val="00000000000000000000"/>
    <w:charset w:val="86"/>
    <w:family w:val="moder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10601030101010101"/>
    <w:charset w:val="86"/>
    <w:family w:val="script"/>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7CF5D"/>
    <w:multiLevelType w:val="singleLevel"/>
    <w:tmpl w:val="8877CF5D"/>
    <w:lvl w:ilvl="0" w:tentative="0">
      <w:start w:val="7"/>
      <w:numFmt w:val="chineseCounting"/>
      <w:suff w:val="nothing"/>
      <w:lvlText w:val="%1、"/>
      <w:lvlJc w:val="left"/>
      <w:rPr>
        <w:rFonts w:hint="eastAsia"/>
      </w:rPr>
    </w:lvl>
  </w:abstractNum>
  <w:abstractNum w:abstractNumId="1">
    <w:nsid w:val="D33F5E27"/>
    <w:multiLevelType w:val="singleLevel"/>
    <w:tmpl w:val="D33F5E27"/>
    <w:lvl w:ilvl="0" w:tentative="0">
      <w:start w:val="1"/>
      <w:numFmt w:val="chineseCounting"/>
      <w:suff w:val="nothing"/>
      <w:lvlText w:val="%1、"/>
      <w:lvlJc w:val="left"/>
      <w:rPr>
        <w:rFonts w:hint="eastAsia"/>
      </w:rPr>
    </w:lvl>
  </w:abstractNum>
  <w:abstractNum w:abstractNumId="2">
    <w:nsid w:val="D531D9DA"/>
    <w:multiLevelType w:val="singleLevel"/>
    <w:tmpl w:val="D531D9DA"/>
    <w:lvl w:ilvl="0" w:tentative="0">
      <w:start w:val="4"/>
      <w:numFmt w:val="chineseCounting"/>
      <w:suff w:val="nothing"/>
      <w:lvlText w:val="%1、"/>
      <w:lvlJc w:val="left"/>
      <w:rPr>
        <w:rFonts w:hint="eastAsia"/>
      </w:rPr>
    </w:lvl>
  </w:abstractNum>
  <w:abstractNum w:abstractNumId="3">
    <w:nsid w:val="3E632F48"/>
    <w:multiLevelType w:val="singleLevel"/>
    <w:tmpl w:val="3E632F48"/>
    <w:lvl w:ilvl="0" w:tentative="0">
      <w:start w:val="2"/>
      <w:numFmt w:val="chineseCounting"/>
      <w:suff w:val="nothing"/>
      <w:lvlText w:val="%1、"/>
      <w:lvlJc w:val="left"/>
      <w:rPr>
        <w:rFonts w:hint="eastAsia"/>
      </w:rPr>
    </w:lvl>
  </w:abstractNum>
  <w:abstractNum w:abstractNumId="4">
    <w:nsid w:val="510D2553"/>
    <w:multiLevelType w:val="singleLevel"/>
    <w:tmpl w:val="510D2553"/>
    <w:lvl w:ilvl="0" w:tentative="0">
      <w:start w:val="1"/>
      <w:numFmt w:val="decimal"/>
      <w:lvlText w:val="%1."/>
      <w:lvlJc w:val="left"/>
      <w:pPr>
        <w:tabs>
          <w:tab w:val="left" w:pos="312"/>
        </w:tabs>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OWM2MzNlZjk4NTNhNjlmZThmZjcxNGE1Y2Q0ZmIifQ=="/>
  </w:docVars>
  <w:rsids>
    <w:rsidRoot w:val="00000000"/>
    <w:rsid w:val="02E402C1"/>
    <w:rsid w:val="069E659D"/>
    <w:rsid w:val="0DAA6B7F"/>
    <w:rsid w:val="144F076D"/>
    <w:rsid w:val="1F3B48EE"/>
    <w:rsid w:val="21BB3835"/>
    <w:rsid w:val="28883B68"/>
    <w:rsid w:val="2BD74E44"/>
    <w:rsid w:val="2DA37249"/>
    <w:rsid w:val="467B6925"/>
    <w:rsid w:val="4EC1650C"/>
    <w:rsid w:val="56332A97"/>
    <w:rsid w:val="59D606BD"/>
    <w:rsid w:val="5C0A7979"/>
    <w:rsid w:val="5E387542"/>
    <w:rsid w:val="706B2B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360" w:lineRule="auto"/>
    </w:pPr>
    <w:rPr>
      <w:rFonts w:ascii="Calibri" w:hAnsi="Calibri"/>
      <w:szCs w:val="24"/>
    </w:rPr>
  </w:style>
  <w:style w:type="paragraph" w:styleId="4">
    <w:name w:val="Body Text"/>
    <w:basedOn w:val="1"/>
    <w:qFormat/>
    <w:uiPriority w:val="0"/>
  </w:style>
  <w:style w:type="paragraph" w:styleId="5">
    <w:name w:val="footer"/>
    <w:basedOn w:val="1"/>
    <w:uiPriority w:val="0"/>
    <w:pPr>
      <w:tabs>
        <w:tab w:val="center" w:pos="4153"/>
        <w:tab w:val="right" w:pos="8306"/>
      </w:tabs>
      <w:snapToGrid w:val="0"/>
      <w:jc w:val="left"/>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basedOn w:val="9"/>
    <w:qFormat/>
    <w:uiPriority w:val="0"/>
    <w:rPr>
      <w:color w:val="333333"/>
      <w:u w:val="none"/>
    </w:rPr>
  </w:style>
  <w:style w:type="character" w:styleId="11">
    <w:name w:val="Hyperlink"/>
    <w:basedOn w:val="9"/>
    <w:qFormat/>
    <w:uiPriority w:val="0"/>
    <w:rPr>
      <w:color w:val="333333"/>
      <w:u w:val="none"/>
    </w:rPr>
  </w:style>
  <w:style w:type="paragraph" w:styleId="1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1016</Words>
  <Characters>1119</Characters>
  <Lines>0</Lines>
  <Paragraphs>0</Paragraphs>
  <TotalTime>0</TotalTime>
  <ScaleCrop>false</ScaleCrop>
  <LinksUpToDate>false</LinksUpToDate>
  <CharactersWithSpaces>1154</CharactersWithSpaces>
  <Application>WPS Office_11.1.0.12132_F1E327BC-269C-435d-A152-05C5408002CA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2023-01-12T02:11:00Z</dcterms:created>
  <dc:creator>Administrator</dc:creator>
  <cp:lastModifiedBy>86185</cp:lastModifiedBy>
  <cp:lastPrinted>2023-01-28T03:32:00Z</cp:lastPrinted>
  <dcterms:modified xsi:type="dcterms:W3CDTF">2023-02-08T08:17:25Z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2052-11.1.0.12132</vt:lpwstr>
  </property>
  <property fmtid="{D5CDD505-2E9C-101B-9397-08002B2CF9AE}" pid="3" name="ICV">
    <vt:lpwstr>08151E91A5254D86BC8A0C45AED7BCC4</vt:lpwstr>
  </property>
</Properties>
</file>