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80" w:lineRule="exact"/>
        <w:jc w:val="left"/>
        <w:rPr>
          <w:rFonts w:ascii="黑体" w:hAnsi="黑体" w:eastAsia="黑体" w:cs="黑体"/>
          <w:sz w:val="32"/>
          <w:szCs w:val="32"/>
        </w:rPr>
      </w:pPr>
      <w:r>
        <w:rPr>
          <w:rFonts w:hint="eastAsia" w:ascii="黑体" w:hAnsi="黑体" w:eastAsia="黑体" w:cs="黑体"/>
          <w:sz w:val="32"/>
          <w:szCs w:val="32"/>
        </w:rPr>
        <w:t>附件1</w:t>
      </w:r>
    </w:p>
    <w:tbl>
      <w:tblPr>
        <w:tblStyle w:val="3"/>
        <w:tblW w:w="10466" w:type="dxa"/>
        <w:jc w:val="center"/>
        <w:tblLayout w:type="fixed"/>
        <w:tblCellMar>
          <w:top w:w="0" w:type="dxa"/>
          <w:left w:w="0" w:type="dxa"/>
          <w:bottom w:w="0" w:type="dxa"/>
          <w:right w:w="0" w:type="dxa"/>
        </w:tblCellMar>
      </w:tblPr>
      <w:tblGrid>
        <w:gridCol w:w="672"/>
        <w:gridCol w:w="512"/>
        <w:gridCol w:w="1578"/>
        <w:gridCol w:w="4116"/>
        <w:gridCol w:w="2244"/>
        <w:gridCol w:w="672"/>
        <w:gridCol w:w="672"/>
      </w:tblGrid>
      <w:tr>
        <w:tblPrEx>
          <w:tblCellMar>
            <w:top w:w="0" w:type="dxa"/>
            <w:left w:w="0" w:type="dxa"/>
            <w:bottom w:w="0" w:type="dxa"/>
            <w:right w:w="0" w:type="dxa"/>
          </w:tblCellMar>
        </w:tblPrEx>
        <w:trPr>
          <w:trHeight w:val="765" w:hRule="atLeast"/>
          <w:jc w:val="center"/>
        </w:trPr>
        <w:tc>
          <w:tcPr>
            <w:tcW w:w="672" w:type="dxa"/>
            <w:tcBorders>
              <w:top w:val="nil"/>
              <w:left w:val="nil"/>
              <w:bottom w:val="nil"/>
              <w:right w:val="nil"/>
            </w:tcBorders>
          </w:tcPr>
          <w:p>
            <w:pPr>
              <w:widowControl/>
              <w:jc w:val="center"/>
              <w:textAlignment w:val="center"/>
              <w:rPr>
                <w:rFonts w:ascii="方正小标宋简体" w:hAnsi="方正小标宋简体" w:eastAsia="方正小标宋简体" w:cs="方正小标宋简体"/>
                <w:color w:val="000000"/>
                <w:kern w:val="0"/>
                <w:sz w:val="36"/>
                <w:szCs w:val="36"/>
              </w:rPr>
            </w:pPr>
          </w:p>
        </w:tc>
        <w:tc>
          <w:tcPr>
            <w:tcW w:w="9794" w:type="dxa"/>
            <w:gridSpan w:val="6"/>
            <w:tcBorders>
              <w:top w:val="nil"/>
              <w:left w:val="nil"/>
              <w:bottom w:val="nil"/>
              <w:right w:val="nil"/>
            </w:tcBorders>
            <w:shd w:val="clear" w:color="auto" w:fill="auto"/>
            <w:tcMar>
              <w:top w:w="12" w:type="dxa"/>
              <w:left w:w="12" w:type="dxa"/>
              <w:right w:w="12" w:type="dxa"/>
            </w:tcMar>
            <w:vAlign w:val="center"/>
          </w:tcPr>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44"/>
                <w:szCs w:val="44"/>
              </w:rPr>
              <w:t>省技术创新中心绩效评价指标体系</w:t>
            </w:r>
          </w:p>
        </w:tc>
      </w:tr>
      <w:tr>
        <w:tblPrEx>
          <w:tblCellMar>
            <w:top w:w="0" w:type="dxa"/>
            <w:left w:w="0" w:type="dxa"/>
            <w:bottom w:w="0" w:type="dxa"/>
            <w:right w:w="0" w:type="dxa"/>
          </w:tblCellMar>
        </w:tblPrEx>
        <w:trPr>
          <w:trHeight w:val="780" w:hRule="atLeast"/>
          <w:jc w:val="center"/>
        </w:trPr>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一级指标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二级指标</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三级指标</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指标说明及计算公式</w:t>
            </w:r>
          </w:p>
        </w:tc>
        <w:tc>
          <w:tcPr>
            <w:tcW w:w="6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分值</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得分</w:t>
            </w:r>
          </w:p>
        </w:tc>
      </w:tr>
      <w:tr>
        <w:tblPrEx>
          <w:tblCellMar>
            <w:top w:w="0" w:type="dxa"/>
            <w:left w:w="0" w:type="dxa"/>
            <w:bottom w:w="0" w:type="dxa"/>
            <w:right w:w="0" w:type="dxa"/>
          </w:tblCellMar>
        </w:tblPrEx>
        <w:trPr>
          <w:trHeight w:val="735" w:hRule="atLeast"/>
          <w:jc w:val="center"/>
        </w:trPr>
        <w:tc>
          <w:tcPr>
            <w:tcW w:w="11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管理5分</w:t>
            </w: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现代化管理制度</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注册成立独立法人机构</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独立法人单位得2分，独立运行管理得1分，否则不得分</w:t>
            </w:r>
          </w:p>
        </w:tc>
        <w:tc>
          <w:tcPr>
            <w:tcW w:w="6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实行理事会（董事会）制度、成立学术委员会（专家委员会）</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制度完善得2分，每缺一项扣1分</w:t>
            </w:r>
          </w:p>
        </w:tc>
        <w:tc>
          <w:tcPr>
            <w:tcW w:w="6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sz w:val="24"/>
                <w:szCs w:val="24"/>
              </w:rPr>
              <w:t>技术创新中心管理制度和运行机制健全</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sz w:val="24"/>
                <w:szCs w:val="24"/>
              </w:rPr>
              <w:t>健全得1分，否则据实酌情扣分</w:t>
            </w:r>
          </w:p>
        </w:tc>
        <w:tc>
          <w:tcPr>
            <w:tcW w:w="6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执行15分</w:t>
            </w:r>
          </w:p>
        </w:tc>
        <w:tc>
          <w:tcPr>
            <w:tcW w:w="1578"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工作开展情况</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总体计划任务目标完成情况</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全部完成得10分，否则酌情扣分</w:t>
            </w:r>
          </w:p>
        </w:tc>
        <w:tc>
          <w:tcPr>
            <w:tcW w:w="6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285" w:hRule="atLeast"/>
          <w:jc w:val="center"/>
        </w:trPr>
        <w:tc>
          <w:tcPr>
            <w:tcW w:w="1184" w:type="dxa"/>
            <w:gridSpan w:val="2"/>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kern w:val="0"/>
                <w:sz w:val="24"/>
                <w:szCs w:val="24"/>
              </w:rPr>
            </w:pPr>
          </w:p>
        </w:tc>
        <w:tc>
          <w:tcPr>
            <w:tcW w:w="1578"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kern w:val="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经费使用规范、合理性</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合理合规得5分，否则酌情扣分</w:t>
            </w:r>
          </w:p>
        </w:tc>
        <w:tc>
          <w:tcPr>
            <w:tcW w:w="672" w:type="dxa"/>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产出60分</w:t>
            </w: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重大技术研发</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解决“卡脖子”技术难题，取得有自主产权，打破被国外垄断</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解决产业“卡脖子”技术难题得15分</w:t>
            </w:r>
          </w:p>
        </w:tc>
        <w:tc>
          <w:tcPr>
            <w:tcW w:w="67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p>
            <w:pPr>
              <w:widowControl/>
              <w:jc w:val="center"/>
              <w:textAlignment w:val="center"/>
              <w:rPr>
                <w:rFonts w:ascii="宋体" w:hAnsi="宋体" w:eastAsia="宋体" w:cs="宋体"/>
                <w:color w:val="000000"/>
                <w:sz w:val="24"/>
                <w:szCs w:val="24"/>
              </w:rPr>
            </w:pP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48"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突破整个或多个产业重大共性关键技术</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5分×数量</w:t>
            </w:r>
          </w:p>
        </w:tc>
        <w:tc>
          <w:tcPr>
            <w:tcW w:w="672" w:type="dxa"/>
            <w:vMerge w:val="continue"/>
            <w:tcBorders>
              <w:left w:val="single" w:color="000000" w:sz="4" w:space="0"/>
              <w:right w:val="single" w:color="000000" w:sz="4" w:space="0"/>
            </w:tcBorders>
            <w:vAlign w:val="center"/>
          </w:tcPr>
          <w:p>
            <w:pPr>
              <w:widowControl/>
              <w:jc w:val="center"/>
              <w:textAlignment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730"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开展前沿技术研究，突破该领域中具有前瞻性、先导性和探索性的重大技术</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5分×数量</w:t>
            </w:r>
          </w:p>
        </w:tc>
        <w:tc>
          <w:tcPr>
            <w:tcW w:w="67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285"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获得项目资助</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获得国家科技项目</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2分×数量</w:t>
            </w:r>
          </w:p>
        </w:tc>
        <w:tc>
          <w:tcPr>
            <w:tcW w:w="672"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90"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获得省级科技项目</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1分×数量</w:t>
            </w:r>
          </w:p>
        </w:tc>
        <w:tc>
          <w:tcPr>
            <w:tcW w:w="672" w:type="dxa"/>
            <w:vMerge w:val="continue"/>
            <w:tcBorders>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知识产权</w:t>
            </w:r>
            <w:r>
              <w:rPr>
                <w:rFonts w:hint="eastAsia" w:ascii="宋体" w:hAnsi="宋体" w:eastAsia="宋体" w:cs="宋体"/>
                <w:color w:val="000000"/>
                <w:kern w:val="0"/>
                <w:sz w:val="24"/>
                <w:szCs w:val="24"/>
              </w:rPr>
              <w:br w:type="textWrapping"/>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申请、获得PCT专利</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2分×数量</w:t>
            </w:r>
          </w:p>
        </w:tc>
        <w:tc>
          <w:tcPr>
            <w:tcW w:w="672" w:type="dxa"/>
            <w:vMerge w:val="restart"/>
            <w:tcBorders>
              <w:top w:val="single" w:color="auto"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申请、获得发明专利</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1分×获得数量+0.5分×申请数量</w:t>
            </w:r>
          </w:p>
        </w:tc>
        <w:tc>
          <w:tcPr>
            <w:tcW w:w="672" w:type="dxa"/>
            <w:vMerge w:val="continue"/>
            <w:tcBorders>
              <w:left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国家标准、行业标准</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（主持3分，参与1分）×数量</w:t>
            </w:r>
          </w:p>
        </w:tc>
        <w:tc>
          <w:tcPr>
            <w:tcW w:w="672" w:type="dxa"/>
            <w:vMerge w:val="continue"/>
            <w:tcBorders>
              <w:left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451"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一类新药证书 </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3分×数量</w:t>
            </w:r>
          </w:p>
        </w:tc>
        <w:tc>
          <w:tcPr>
            <w:tcW w:w="672" w:type="dxa"/>
            <w:vMerge w:val="continue"/>
            <w:tcBorders>
              <w:left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动植物新品种</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2分×数量</w:t>
            </w:r>
          </w:p>
        </w:tc>
        <w:tc>
          <w:tcPr>
            <w:tcW w:w="672" w:type="dxa"/>
            <w:vMerge w:val="continue"/>
            <w:tcBorders>
              <w:left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计算机软件著作权 </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0.2分×数量</w:t>
            </w:r>
          </w:p>
        </w:tc>
        <w:tc>
          <w:tcPr>
            <w:tcW w:w="672" w:type="dxa"/>
            <w:vMerge w:val="continue"/>
            <w:tcBorders>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国家科技奖励</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最高奖/一等奖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（第一位次10分，其他位次3分）×数量</w:t>
            </w:r>
          </w:p>
        </w:tc>
        <w:tc>
          <w:tcPr>
            <w:tcW w:w="672"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8</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auto"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二等奖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（第一位次5分，其他位次2分）×数量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restart"/>
            <w:tcBorders>
              <w:top w:val="single" w:color="auto" w:sz="4" w:space="0"/>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产出60分</w:t>
            </w:r>
          </w:p>
        </w:tc>
        <w:tc>
          <w:tcPr>
            <w:tcW w:w="1578" w:type="dxa"/>
            <w:vMerge w:val="restart"/>
            <w:tcBorders>
              <w:top w:val="single" w:color="auto"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省级科技奖励</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最高奖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5分×数量</w:t>
            </w:r>
          </w:p>
        </w:tc>
        <w:tc>
          <w:tcPr>
            <w:tcW w:w="672"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一等奖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（第一位次4分，其他位次2分）×数量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二等奖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（第一位次2分，其他位次1分）×数量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960"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三等奖</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（第一位次1分，其他位次0.5分）×数量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引进/培养人才</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院士</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5分×数量</w:t>
            </w:r>
          </w:p>
        </w:tc>
        <w:tc>
          <w:tcPr>
            <w:tcW w:w="672"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国家级人才</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省级人才</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2分×数量</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科研人员数量</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1分×（数量/100）</w:t>
            </w:r>
          </w:p>
        </w:tc>
        <w:tc>
          <w:tcPr>
            <w:tcW w:w="672"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kern w:val="0"/>
                <w:sz w:val="24"/>
                <w:szCs w:val="24"/>
              </w:rPr>
            </w:pPr>
          </w:p>
        </w:tc>
        <w:tc>
          <w:tcPr>
            <w:tcW w:w="157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任务完成质量</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验收或绩效评价等级</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优秀得5分，良好3分，一般2分，不合格0分</w:t>
            </w:r>
          </w:p>
        </w:tc>
        <w:tc>
          <w:tcPr>
            <w:tcW w:w="672" w:type="dxa"/>
            <w:tcBorders>
              <w:top w:val="single" w:color="auto"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效益15分</w:t>
            </w: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技术服务</w:t>
            </w:r>
            <w:r>
              <w:rPr>
                <w:rFonts w:hint="eastAsia" w:ascii="宋体" w:hAnsi="宋体" w:eastAsia="宋体" w:cs="宋体"/>
                <w:color w:val="000000"/>
                <w:kern w:val="0"/>
                <w:sz w:val="24"/>
                <w:szCs w:val="24"/>
              </w:rPr>
              <w:br w:type="textWrapping"/>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技术服务收入</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1分×（收入/100万元）</w:t>
            </w:r>
          </w:p>
        </w:tc>
        <w:tc>
          <w:tcPr>
            <w:tcW w:w="672"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技术咨询收入</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1分×（收入/50万元）</w:t>
            </w:r>
          </w:p>
        </w:tc>
        <w:tc>
          <w:tcPr>
            <w:tcW w:w="672" w:type="dxa"/>
            <w:vMerge w:val="continue"/>
            <w:tcBorders>
              <w:left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服务中小微企业数量</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1分×（数量/50）</w:t>
            </w:r>
          </w:p>
        </w:tc>
        <w:tc>
          <w:tcPr>
            <w:tcW w:w="672" w:type="dxa"/>
            <w:vMerge w:val="continue"/>
            <w:tcBorders>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成果转化</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成果转化收益</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1分×（收入/500万元）</w:t>
            </w:r>
          </w:p>
        </w:tc>
        <w:tc>
          <w:tcPr>
            <w:tcW w:w="672"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312"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成果转化数量</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1分×数量</w:t>
            </w:r>
          </w:p>
        </w:tc>
        <w:tc>
          <w:tcPr>
            <w:tcW w:w="672" w:type="dxa"/>
            <w:vMerge w:val="continue"/>
            <w:tcBorders>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经济效益</w:t>
            </w: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新增销售收入</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1分×（新增收入/1亿元）</w:t>
            </w:r>
          </w:p>
        </w:tc>
        <w:tc>
          <w:tcPr>
            <w:tcW w:w="672"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6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新增税收</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1分×（新增税收/1000万元）</w:t>
            </w:r>
          </w:p>
        </w:tc>
        <w:tc>
          <w:tcPr>
            <w:tcW w:w="672" w:type="dxa"/>
            <w:vMerge w:val="continue"/>
            <w:tcBorders>
              <w:left w:val="single" w:color="000000" w:sz="4" w:space="0"/>
              <w:right w:val="single" w:color="000000" w:sz="4" w:space="0"/>
            </w:tcBorders>
          </w:tcPr>
          <w:p>
            <w:pPr>
              <w:rPr>
                <w:rFonts w:ascii="宋体" w:hAnsi="宋体" w:eastAsia="宋体" w:cs="宋体"/>
                <w:color w:val="000000"/>
                <w:sz w:val="24"/>
                <w:szCs w:val="24"/>
              </w:rPr>
            </w:pPr>
          </w:p>
        </w:tc>
        <w:tc>
          <w:tcPr>
            <w:tcW w:w="672"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1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color w:val="000000"/>
                <w:sz w:val="24"/>
                <w:szCs w:val="24"/>
              </w:rPr>
            </w:pPr>
          </w:p>
        </w:tc>
        <w:tc>
          <w:tcPr>
            <w:tcW w:w="15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left"/>
              <w:rPr>
                <w:rFonts w:ascii="宋体" w:hAnsi="宋体" w:eastAsia="宋体" w:cs="宋体"/>
                <w:color w:val="000000"/>
                <w:sz w:val="24"/>
                <w:szCs w:val="24"/>
              </w:rPr>
            </w:pPr>
          </w:p>
        </w:tc>
        <w:tc>
          <w:tcPr>
            <w:tcW w:w="41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带动上下游企业增加产值</w:t>
            </w:r>
          </w:p>
        </w:tc>
        <w:tc>
          <w:tcPr>
            <w:tcW w:w="22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1分×（新增产值/20亿元）</w:t>
            </w:r>
          </w:p>
        </w:tc>
        <w:tc>
          <w:tcPr>
            <w:tcW w:w="672" w:type="dxa"/>
            <w:vMerge w:val="continue"/>
            <w:tcBorders>
              <w:left w:val="single" w:color="000000" w:sz="4" w:space="0"/>
              <w:right w:val="single" w:color="000000" w:sz="4" w:space="0"/>
            </w:tcBorders>
          </w:tcPr>
          <w:p>
            <w:pPr>
              <w:rPr>
                <w:rFonts w:ascii="宋体" w:hAnsi="宋体" w:eastAsia="宋体" w:cs="宋体"/>
                <w:color w:val="000000"/>
                <w:sz w:val="24"/>
                <w:szCs w:val="24"/>
              </w:rPr>
            </w:pPr>
          </w:p>
        </w:tc>
        <w:tc>
          <w:tcPr>
            <w:tcW w:w="6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p>
        </w:tc>
      </w:tr>
      <w:tr>
        <w:tblPrEx>
          <w:tblCellMar>
            <w:top w:w="0" w:type="dxa"/>
            <w:left w:w="0" w:type="dxa"/>
            <w:bottom w:w="0" w:type="dxa"/>
            <w:right w:w="0" w:type="dxa"/>
          </w:tblCellMar>
        </w:tblPrEx>
        <w:trPr>
          <w:trHeight w:val="624" w:hRule="atLeast"/>
          <w:jc w:val="center"/>
        </w:trPr>
        <w:tc>
          <w:tcPr>
            <w:tcW w:w="10466" w:type="dxa"/>
            <w:gridSpan w:val="7"/>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ascii="宋体" w:hAnsi="宋体" w:eastAsia="宋体" w:cs="宋体"/>
                <w:color w:val="000000"/>
                <w:sz w:val="24"/>
                <w:szCs w:val="24"/>
              </w:rPr>
            </w:pPr>
            <w:r>
              <w:rPr>
                <w:rFonts w:hint="eastAsia" w:ascii="宋体" w:hAnsi="宋体" w:eastAsia="宋体" w:cs="宋体"/>
                <w:color w:val="000000"/>
                <w:kern w:val="0"/>
                <w:sz w:val="22"/>
              </w:rPr>
              <w:t>备注：</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1、国家级重大项目指主持国家重点研发计划、国家自然基金委重大项目、国家科工委等国家级重大项目；省部级重大项目指财政支持额度300万以上项目。</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2、国家级人才指QR计划、万人计划、长江学者、国家杰青、双百人才等；省级人才指泰山产业领军人才、泰山学者等。</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3、省级科技奖励包含省级政府和国家部委奖励，国家行业协会奖励按省部级科技奖励统计。</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4、经济效益中新增销售收入和新增税收统计范围包括中心依托单位和发起成立单位。</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5、“卡脖子”技术指没有自主产权，被国外垄断，受制于人的技术；重大共性关键技术指在多个行业或领域广泛应用，并对整个或多个产业形成瓶颈制约作用的技术；行业前沿技术指高技术领域中具有前瞻性、先导性和探索性的重大技术。</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6、研发投入是指依托单位和主管部门对技术创新中心的科研投入。</w:t>
            </w:r>
          </w:p>
        </w:tc>
      </w:tr>
    </w:tbl>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path/>
              <v:fill on="f" focussize="0,0"/>
              <v:stroke on="f" weight="0.5pt" joinstyle="miter"/>
              <v:imagedata o:title=""/>
              <o:lock v:ext="edit"/>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9188B"/>
    <w:rsid w:val="0789188B"/>
    <w:rsid w:val="07E77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2020-12-08T08:05:00Z</dcterms:created>
  <dc:creator>CH</dc:creator>
  <cp:lastModifiedBy>CH</cp:lastModifiedBy>
  <dcterms:modified xsi:type="dcterms:W3CDTF">2020-12-08T08:06:30Z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