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十一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bookmarkEnd w:id="2"/>
    <w:p>
      <w:pPr>
        <w:spacing w:line="5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7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东营市人民医院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山东省滨州畜牧兽医研究院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山东众森科技有限公司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济南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</w:docVars>
  <w:rsids>
    <w:rsidRoot w:val="00000000"/>
    <w:rsid w:val="028400BA"/>
    <w:rsid w:val="02FB593D"/>
    <w:rsid w:val="16287B57"/>
    <w:rsid w:val="220E3C28"/>
    <w:rsid w:val="2F61299D"/>
    <w:rsid w:val="512D4062"/>
    <w:rsid w:val="600E6628"/>
    <w:rsid w:val="6CDC1854"/>
    <w:rsid w:val="7AD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390</Characters>
  <Lines>0</Lines>
  <Paragraphs>0</Paragraphs>
  <TotalTime>3</TotalTime>
  <ScaleCrop>false</ScaleCrop>
  <LinksUpToDate>false</LinksUpToDate>
  <CharactersWithSpaces>459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2024-08-20T06:41:00Z</dcterms:created>
  <dc:creator>lenovo</dc:creator>
  <cp:lastModifiedBy>倔强不屈的伤情</cp:lastModifiedBy>
  <dcterms:modified xsi:type="dcterms:W3CDTF">2024-12-17T06:43:14Z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92FC2E2C595F487AB1DD3B6EF6FBB10F_12</vt:lpwstr>
  </property>
</Properties>
</file>