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35"/>
        </w:tabs>
        <w:spacing w:line="720" w:lineRule="exact"/>
        <w:ind w:right="132" w:rightChars="63"/>
        <w:jc w:val="center"/>
        <w:rPr>
          <w:rFonts w:ascii="宋体"/>
          <w:b/>
          <w:sz w:val="28"/>
          <w:szCs w:val="28"/>
        </w:rPr>
      </w:pPr>
      <w:bookmarkStart w:id="21" w:name="_GoBack"/>
      <w:bookmarkEnd w:id="21"/>
      <w:r>
        <w:rPr>
          <w:rFonts w:ascii="宋体"/>
          <w:b/>
          <w:sz w:val="28"/>
          <w:szCs w:val="28"/>
        </w:rPr>
        <w:drawing>
          <wp:anchor distT="0" distB="0" distL="114300" distR="114300" simplePos="0" relativeHeight="251658240" behindDoc="0" locked="0" layoutInCell="1" allowOverlap="1">
            <wp:simplePos x="0" y="0"/>
            <wp:positionH relativeFrom="column">
              <wp:posOffset>42545</wp:posOffset>
            </wp:positionH>
            <wp:positionV relativeFrom="paragraph">
              <wp:posOffset>10160</wp:posOffset>
            </wp:positionV>
            <wp:extent cx="849630" cy="960120"/>
            <wp:effectExtent l="0" t="0" r="0" b="0"/>
            <wp:wrapSquare wrapText="bothSides"/>
            <wp:docPr id="2" name="图片 2" descr="英大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大标志"/>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49630" cy="960120"/>
                    </a:xfrm>
                    <a:prstGeom prst="rect">
                      <a:avLst/>
                    </a:prstGeom>
                    <a:noFill/>
                    <a:ln>
                      <a:noFill/>
                    </a:ln>
                  </pic:spPr>
                </pic:pic>
              </a:graphicData>
            </a:graphic>
          </wp:anchor>
        </w:drawing>
      </w:r>
    </w:p>
    <w:p>
      <w:pPr>
        <w:tabs>
          <w:tab w:val="left" w:pos="2835"/>
        </w:tabs>
        <w:spacing w:line="720" w:lineRule="exact"/>
        <w:ind w:right="132" w:rightChars="63"/>
        <w:jc w:val="center"/>
        <w:rPr>
          <w:rFonts w:ascii="宋体"/>
          <w:b/>
          <w:sz w:val="28"/>
          <w:szCs w:val="28"/>
        </w:rPr>
      </w:pPr>
    </w:p>
    <w:p>
      <w:pPr>
        <w:tabs>
          <w:tab w:val="left" w:pos="2552"/>
        </w:tabs>
        <w:adjustRightInd w:val="0"/>
        <w:snapToGrid w:val="0"/>
        <w:spacing w:line="720" w:lineRule="exact"/>
        <w:ind w:right="-27" w:rightChars="-13"/>
        <w:rPr>
          <w:rFonts w:asciiTheme="majorEastAsia" w:hAnsiTheme="majorEastAsia" w:eastAsiaTheme="majorEastAsia"/>
          <w:b/>
          <w:bCs/>
          <w:sz w:val="48"/>
          <w:szCs w:val="36"/>
        </w:rPr>
      </w:pPr>
    </w:p>
    <w:p>
      <w:pPr>
        <w:tabs>
          <w:tab w:val="left" w:pos="2552"/>
        </w:tabs>
        <w:adjustRightInd w:val="0"/>
        <w:snapToGrid w:val="0"/>
        <w:spacing w:line="720" w:lineRule="exact"/>
        <w:ind w:right="-27" w:rightChars="-13"/>
        <w:jc w:val="center"/>
        <w:rPr>
          <w:rFonts w:asciiTheme="majorEastAsia" w:hAnsiTheme="majorEastAsia" w:eastAsiaTheme="majorEastAsia"/>
          <w:b/>
          <w:sz w:val="48"/>
          <w:szCs w:val="36"/>
        </w:rPr>
      </w:pPr>
      <w:r>
        <w:rPr>
          <w:rFonts w:hint="eastAsia" w:asciiTheme="majorEastAsia" w:hAnsiTheme="majorEastAsia" w:eastAsiaTheme="majorEastAsia"/>
          <w:b/>
          <w:sz w:val="48"/>
          <w:szCs w:val="36"/>
        </w:rPr>
        <w:t>“十三五”科技计划绩效评价第三方服务项目</w:t>
      </w:r>
    </w:p>
    <w:p>
      <w:pPr>
        <w:tabs>
          <w:tab w:val="left" w:pos="2552"/>
        </w:tabs>
        <w:adjustRightInd w:val="0"/>
        <w:snapToGrid w:val="0"/>
        <w:spacing w:line="720" w:lineRule="exact"/>
        <w:ind w:right="643" w:rightChars="306"/>
        <w:jc w:val="center"/>
        <w:rPr>
          <w:rFonts w:asciiTheme="majorEastAsia" w:hAnsiTheme="majorEastAsia" w:eastAsiaTheme="majorEastAsia"/>
          <w:b/>
          <w:sz w:val="48"/>
          <w:szCs w:val="36"/>
        </w:rPr>
      </w:pPr>
    </w:p>
    <w:p>
      <w:pPr>
        <w:tabs>
          <w:tab w:val="left" w:pos="2552"/>
        </w:tabs>
        <w:adjustRightInd w:val="0"/>
        <w:snapToGrid w:val="0"/>
        <w:spacing w:line="720" w:lineRule="exact"/>
        <w:ind w:right="-27" w:rightChars="-13"/>
        <w:jc w:val="center"/>
        <w:rPr>
          <w:rFonts w:asciiTheme="majorEastAsia" w:hAnsiTheme="majorEastAsia" w:eastAsiaTheme="majorEastAsia"/>
          <w:b/>
          <w:sz w:val="48"/>
          <w:szCs w:val="36"/>
        </w:rPr>
      </w:pPr>
      <w:r>
        <w:rPr>
          <w:rFonts w:hint="eastAsia" w:asciiTheme="majorEastAsia" w:hAnsiTheme="majorEastAsia" w:eastAsiaTheme="majorEastAsia"/>
          <w:b/>
          <w:sz w:val="48"/>
          <w:szCs w:val="36"/>
        </w:rPr>
        <w:t>竞争性评审文件</w:t>
      </w:r>
    </w:p>
    <w:p>
      <w:pPr>
        <w:tabs>
          <w:tab w:val="left" w:pos="2835"/>
        </w:tabs>
        <w:spacing w:line="720" w:lineRule="exact"/>
        <w:ind w:right="132" w:rightChars="63"/>
        <w:rPr>
          <w:rFonts w:asciiTheme="majorEastAsia" w:hAnsiTheme="majorEastAsia" w:eastAsiaTheme="majorEastAsia"/>
          <w:sz w:val="36"/>
          <w:szCs w:val="36"/>
        </w:rPr>
      </w:pPr>
    </w:p>
    <w:p>
      <w:pPr>
        <w:spacing w:line="720" w:lineRule="exact"/>
        <w:ind w:right="-27" w:rightChars="-13" w:firstLine="540" w:firstLineChars="150"/>
        <w:rPr>
          <w:rFonts w:asciiTheme="majorEastAsia" w:hAnsiTheme="majorEastAsia" w:eastAsiaTheme="majorEastAsia"/>
          <w:sz w:val="36"/>
          <w:szCs w:val="36"/>
        </w:rPr>
      </w:pPr>
      <w:r>
        <w:rPr>
          <w:rFonts w:hint="eastAsia" w:asciiTheme="majorEastAsia" w:hAnsiTheme="majorEastAsia" w:eastAsiaTheme="majorEastAsia"/>
          <w:sz w:val="36"/>
          <w:szCs w:val="36"/>
        </w:rPr>
        <w:t>项目编号：</w:t>
      </w:r>
      <w:r>
        <w:rPr>
          <w:rFonts w:hint="eastAsia" w:asciiTheme="majorEastAsia" w:hAnsiTheme="majorEastAsia" w:eastAsiaTheme="majorEastAsia"/>
          <w:sz w:val="36"/>
          <w:szCs w:val="36"/>
          <w:u w:val="single"/>
        </w:rPr>
        <w:t>SDGPPS2020F （SDYD2020-631）</w:t>
      </w:r>
    </w:p>
    <w:p>
      <w:pPr>
        <w:spacing w:line="720" w:lineRule="exact"/>
        <w:ind w:left="2325" w:leftChars="250" w:right="-27" w:rightChars="-13" w:hanging="1800" w:hangingChars="500"/>
        <w:rPr>
          <w:rFonts w:asciiTheme="majorEastAsia" w:hAnsiTheme="majorEastAsia" w:eastAsiaTheme="majorEastAsia"/>
          <w:sz w:val="36"/>
          <w:szCs w:val="36"/>
          <w:u w:val="single"/>
        </w:rPr>
      </w:pPr>
      <w:r>
        <w:rPr>
          <w:rFonts w:hint="eastAsia" w:asciiTheme="majorEastAsia" w:hAnsiTheme="majorEastAsia" w:eastAsiaTheme="majorEastAsia"/>
          <w:sz w:val="36"/>
          <w:szCs w:val="36"/>
        </w:rPr>
        <w:t>项目名称：</w:t>
      </w:r>
      <w:r>
        <w:rPr>
          <w:rFonts w:hint="eastAsia" w:asciiTheme="majorEastAsia" w:hAnsiTheme="majorEastAsia" w:eastAsiaTheme="majorEastAsia"/>
          <w:sz w:val="36"/>
          <w:szCs w:val="36"/>
          <w:u w:val="single"/>
        </w:rPr>
        <w:t>“十三五”科技计划绩效评价第三方服务项目</w:t>
      </w:r>
    </w:p>
    <w:p>
      <w:pPr>
        <w:tabs>
          <w:tab w:val="left" w:pos="2835"/>
        </w:tabs>
        <w:spacing w:line="720" w:lineRule="exact"/>
        <w:ind w:right="132" w:rightChars="63"/>
        <w:rPr>
          <w:rFonts w:ascii="宋体"/>
          <w:sz w:val="36"/>
          <w:szCs w:val="36"/>
        </w:rPr>
      </w:pPr>
    </w:p>
    <w:p>
      <w:pPr>
        <w:tabs>
          <w:tab w:val="left" w:pos="2835"/>
        </w:tabs>
        <w:spacing w:line="720" w:lineRule="exact"/>
        <w:ind w:left="3360" w:leftChars="400" w:right="132" w:rightChars="63" w:hanging="2520" w:hangingChars="700"/>
        <w:rPr>
          <w:rFonts w:ascii="宋体"/>
          <w:sz w:val="36"/>
          <w:szCs w:val="36"/>
        </w:rPr>
      </w:pPr>
      <w:r>
        <w:rPr>
          <w:rFonts w:hint="eastAsia" w:ascii="宋体" w:hAnsi="宋体"/>
          <w:sz w:val="36"/>
          <w:szCs w:val="36"/>
        </w:rPr>
        <w:t>购买主体名称</w:t>
      </w:r>
      <w:r>
        <w:rPr>
          <w:rFonts w:ascii="宋体" w:hAnsi="宋体"/>
          <w:sz w:val="36"/>
          <w:szCs w:val="36"/>
        </w:rPr>
        <w:t xml:space="preserve">:   </w:t>
      </w:r>
      <w:r>
        <w:rPr>
          <w:rFonts w:hint="eastAsia" w:ascii="宋体" w:hAnsi="宋体"/>
          <w:sz w:val="36"/>
          <w:szCs w:val="36"/>
          <w:u w:val="single"/>
        </w:rPr>
        <w:t>山东省科技厅</w:t>
      </w:r>
    </w:p>
    <w:p>
      <w:pPr>
        <w:tabs>
          <w:tab w:val="left" w:pos="2835"/>
        </w:tabs>
        <w:spacing w:line="720" w:lineRule="exact"/>
        <w:ind w:right="132" w:rightChars="63" w:firstLine="1080" w:firstLineChars="300"/>
        <w:rPr>
          <w:rFonts w:ascii="宋体" w:hAnsi="宋体"/>
          <w:sz w:val="36"/>
          <w:szCs w:val="36"/>
          <w:u w:val="single"/>
        </w:rPr>
      </w:pPr>
      <w:r>
        <w:rPr>
          <w:rFonts w:hint="eastAsia" w:ascii="宋体" w:hAnsi="宋体"/>
          <w:sz w:val="36"/>
          <w:szCs w:val="36"/>
        </w:rPr>
        <w:t>代理单位名称：</w:t>
      </w:r>
      <w:r>
        <w:rPr>
          <w:rFonts w:hint="eastAsia" w:ascii="宋体" w:hAnsi="宋体"/>
          <w:sz w:val="36"/>
          <w:szCs w:val="36"/>
          <w:u w:val="single"/>
        </w:rPr>
        <w:t>山东英大招投标有限公司</w:t>
      </w:r>
    </w:p>
    <w:p>
      <w:pPr>
        <w:tabs>
          <w:tab w:val="left" w:pos="2835"/>
        </w:tabs>
        <w:spacing w:line="720" w:lineRule="exact"/>
        <w:ind w:right="132" w:rightChars="63" w:firstLine="1440" w:firstLineChars="400"/>
        <w:rPr>
          <w:rFonts w:ascii="宋体" w:hAnsi="宋体"/>
          <w:sz w:val="36"/>
          <w:szCs w:val="36"/>
        </w:rPr>
      </w:pPr>
      <w:r>
        <w:rPr>
          <w:rFonts w:hint="eastAsia" w:ascii="宋体" w:hAnsi="宋体"/>
          <w:sz w:val="36"/>
          <w:szCs w:val="36"/>
        </w:rPr>
        <w:t>日期：</w:t>
      </w:r>
      <w:r>
        <w:rPr>
          <w:rFonts w:hint="eastAsia" w:ascii="宋体" w:hAnsi="宋体"/>
          <w:sz w:val="36"/>
          <w:szCs w:val="36"/>
          <w:u w:val="single"/>
        </w:rPr>
        <w:t>二○二○年十二月</w:t>
      </w:r>
    </w:p>
    <w:p>
      <w:pPr>
        <w:pStyle w:val="64"/>
        <w:spacing w:line="480" w:lineRule="auto"/>
        <w:rPr>
          <w:color w:val="auto"/>
          <w:sz w:val="48"/>
          <w:szCs w:val="48"/>
        </w:rPr>
        <w:sectPr>
          <w:pgSz w:w="11900" w:h="16840"/>
          <w:pgMar w:top="1701" w:right="1552" w:bottom="1588" w:left="1588" w:header="720" w:footer="720" w:gutter="0"/>
          <w:pgNumType w:start="0"/>
          <w:cols w:space="720" w:num="1"/>
          <w:docGrid w:linePitch="1" w:charSpace="0"/>
        </w:sectPr>
      </w:pPr>
    </w:p>
    <w:p>
      <w:pPr>
        <w:pStyle w:val="14"/>
        <w:tabs>
          <w:tab w:val="right" w:leader="dot" w:pos="8296"/>
        </w:tabs>
        <w:spacing w:line="480" w:lineRule="auto"/>
      </w:pPr>
      <w:r>
        <w:rPr>
          <w:rStyle w:val="21"/>
          <w:color w:val="auto"/>
        </w:rPr>
        <w:fldChar w:fldCharType="begin"/>
      </w:r>
      <w:r>
        <w:rPr>
          <w:rStyle w:val="21"/>
          <w:color w:val="auto"/>
        </w:rPr>
        <w:instrText xml:space="preserve"> TOC \o "1-3" \h \z \u </w:instrText>
      </w:r>
      <w:r>
        <w:rPr>
          <w:rStyle w:val="21"/>
          <w:color w:val="auto"/>
        </w:rPr>
        <w:fldChar w:fldCharType="separate"/>
      </w:r>
    </w:p>
    <w:sdt>
      <w:sdtPr>
        <w:rPr>
          <w:rFonts w:hint="eastAsia" w:asciiTheme="minorEastAsia" w:hAnsiTheme="minorEastAsia" w:eastAsiaTheme="minorEastAsia" w:cstheme="minorEastAsia"/>
          <w:color w:val="0000FF"/>
          <w:kern w:val="2"/>
          <w:sz w:val="28"/>
          <w:szCs w:val="28"/>
          <w:u w:val="single"/>
        </w:rPr>
        <w:id w:val="147467933"/>
        <w:docPartObj>
          <w:docPartGallery w:val="Table of Contents"/>
          <w:docPartUnique/>
        </w:docPartObj>
      </w:sdtPr>
      <w:sdtEndPr>
        <w:rPr>
          <w:rFonts w:hint="eastAsia" w:asciiTheme="minorEastAsia" w:hAnsiTheme="minorEastAsia" w:eastAsiaTheme="minorEastAsia" w:cstheme="minorEastAsia"/>
          <w:color w:val="0000FF"/>
          <w:kern w:val="2"/>
          <w:sz w:val="20"/>
          <w:szCs w:val="20"/>
          <w:u w:val="single"/>
        </w:rPr>
      </w:sdtEndPr>
      <w:sdtContent>
        <w:p>
          <w:pPr>
            <w:pStyle w:val="14"/>
            <w:tabs>
              <w:tab w:val="right" w:leader="dot" w:pos="8296"/>
            </w:tabs>
            <w:spacing w:after="0"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目  录</w:t>
          </w:r>
        </w:p>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"_Toc30989" </w:instrText>
          </w:r>
          <w:r>
            <w:fldChar w:fldCharType="separate"/>
          </w:r>
          <w:r>
            <w:rPr>
              <w:rFonts w:hint="eastAsia" w:asciiTheme="minorEastAsia" w:hAnsiTheme="minorEastAsia" w:eastAsiaTheme="minorEastAsia" w:cstheme="minorEastAsia"/>
              <w:sz w:val="28"/>
              <w:szCs w:val="28"/>
            </w:rPr>
            <w:t>第一部分  邀请函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"_Toc8657" </w:instrText>
          </w:r>
          <w:r>
            <w:fldChar w:fldCharType="separate"/>
          </w:r>
          <w:r>
            <w:rPr>
              <w:rFonts w:hint="eastAsia" w:asciiTheme="minorEastAsia" w:hAnsiTheme="minorEastAsia" w:eastAsiaTheme="minorEastAsia" w:cstheme="minorEastAsia"/>
              <w:sz w:val="28"/>
              <w:szCs w:val="28"/>
            </w:rPr>
            <w:t>第二部分  承接主体须知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"_Toc10237" </w:instrText>
          </w:r>
          <w:r>
            <w:fldChar w:fldCharType="separate"/>
          </w:r>
          <w:r>
            <w:rPr>
              <w:rFonts w:hint="eastAsia" w:asciiTheme="minorEastAsia" w:hAnsiTheme="minorEastAsia" w:eastAsiaTheme="minorEastAsia" w:cstheme="minorEastAsia"/>
              <w:sz w:val="28"/>
              <w:szCs w:val="28"/>
            </w:rPr>
            <w:t>第三部分  项目需求和技术方案要求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"_Toc13309" </w:instrText>
          </w:r>
          <w:r>
            <w:fldChar w:fldCharType="separate"/>
          </w:r>
          <w:r>
            <w:rPr>
              <w:rFonts w:hint="eastAsia" w:asciiTheme="minorEastAsia" w:hAnsiTheme="minorEastAsia" w:eastAsiaTheme="minorEastAsia" w:cstheme="minorEastAsia"/>
              <w:sz w:val="28"/>
              <w:szCs w:val="28"/>
            </w:rPr>
            <w:t>第四部分  合同格式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p>
        <w:p>
          <w:pPr>
            <w:pStyle w:val="74"/>
            <w:tabs>
              <w:tab w:val="right" w:leader="dot" w:pos="8724"/>
            </w:tabs>
            <w:spacing w:line="360" w:lineRule="auto"/>
            <w:rPr>
              <w:rFonts w:asciiTheme="minorEastAsia" w:hAnsiTheme="minorEastAsia" w:eastAsiaTheme="minorEastAsia" w:cstheme="minorEastAsia"/>
              <w:sz w:val="28"/>
              <w:szCs w:val="28"/>
            </w:rPr>
          </w:pPr>
          <w:r>
            <w:fldChar w:fldCharType="begin"/>
          </w:r>
          <w:r>
            <w:instrText xml:space="preserve"> HYPERLINK \l "_Toc18850" </w:instrText>
          </w:r>
          <w:r>
            <w:fldChar w:fldCharType="separate"/>
          </w:r>
          <w:r>
            <w:rPr>
              <w:rFonts w:hint="eastAsia" w:asciiTheme="minorEastAsia" w:hAnsiTheme="minorEastAsia" w:eastAsiaTheme="minorEastAsia" w:cstheme="minorEastAsia"/>
              <w:sz w:val="28"/>
              <w:szCs w:val="28"/>
            </w:rPr>
            <w:t>第五部分  响应文件格式及附件要求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p>
        <w:p/>
      </w:sdtContent>
    </w:sdt>
    <w:p>
      <w:pPr>
        <w:pStyle w:val="14"/>
        <w:tabs>
          <w:tab w:val="right" w:leader="dot" w:pos="8296"/>
        </w:tabs>
        <w:rPr>
          <w:rStyle w:val="21"/>
          <w:color w:val="auto"/>
        </w:rPr>
        <w:sectPr>
          <w:footerReference r:id="rId3" w:type="default"/>
          <w:pgSz w:w="11900" w:h="16840"/>
          <w:pgMar w:top="1701" w:right="1588" w:bottom="1588" w:left="1588" w:header="720" w:footer="720" w:gutter="0"/>
          <w:pgNumType w:start="1"/>
          <w:cols w:space="720" w:num="1"/>
          <w:docGrid w:linePitch="1" w:charSpace="0"/>
        </w:sectPr>
      </w:pPr>
      <w:r>
        <w:rPr>
          <w:rStyle w:val="21"/>
          <w:color w:val="auto"/>
        </w:rPr>
        <w:fldChar w:fldCharType="end"/>
      </w:r>
    </w:p>
    <w:p>
      <w:pPr>
        <w:pStyle w:val="2"/>
        <w:spacing w:before="0" w:after="0"/>
        <w:jc w:val="center"/>
        <w:rPr>
          <w:sz w:val="32"/>
          <w:szCs w:val="32"/>
        </w:rPr>
      </w:pPr>
      <w:bookmarkStart w:id="0" w:name="_Toc30989"/>
      <w:bookmarkStart w:id="1" w:name="_Toc484875154"/>
      <w:r>
        <w:rPr>
          <w:rFonts w:hint="eastAsia"/>
          <w:sz w:val="32"/>
          <w:szCs w:val="32"/>
        </w:rPr>
        <w:t>第一部分邀请函</w:t>
      </w:r>
      <w:bookmarkEnd w:id="0"/>
      <w:bookmarkEnd w:id="1"/>
    </w:p>
    <w:p>
      <w:pPr>
        <w:tabs>
          <w:tab w:val="left" w:pos="2835"/>
        </w:tabs>
        <w:spacing w:line="360" w:lineRule="auto"/>
        <w:ind w:right="132" w:rightChars="63" w:firstLine="480" w:firstLineChars="200"/>
        <w:contextualSpacing/>
        <w:jc w:val="left"/>
        <w:rPr>
          <w:rFonts w:ascii="宋体"/>
          <w:sz w:val="24"/>
          <w:szCs w:val="24"/>
        </w:rPr>
      </w:pPr>
      <w:bookmarkStart w:id="2" w:name="_Hlk57979306"/>
      <w:r>
        <w:rPr>
          <w:rFonts w:hint="eastAsia" w:ascii="宋体" w:hAnsi="宋体"/>
          <w:sz w:val="24"/>
          <w:szCs w:val="24"/>
          <w:u w:val="single"/>
          <w:lang w:val="ru-RU"/>
        </w:rPr>
        <w:t>山东省科技厅</w:t>
      </w:r>
      <w:r>
        <w:rPr>
          <w:rFonts w:hint="eastAsia" w:ascii="宋体" w:hAnsi="宋体"/>
          <w:sz w:val="24"/>
          <w:szCs w:val="24"/>
        </w:rPr>
        <w:t>拟通过竞争性评审方式,对以下项目实施政府购买服务,现将项目情况公告如下:</w:t>
      </w:r>
    </w:p>
    <w:p>
      <w:pPr>
        <w:spacing w:line="360" w:lineRule="auto"/>
        <w:ind w:right="132" w:rightChars="63" w:firstLine="480" w:firstLineChars="200"/>
        <w:contextualSpacing/>
        <w:jc w:val="left"/>
        <w:rPr>
          <w:rFonts w:ascii="宋体"/>
          <w:sz w:val="24"/>
          <w:szCs w:val="24"/>
          <w:lang w:val="ru-RU"/>
        </w:rPr>
      </w:pPr>
      <w:r>
        <w:rPr>
          <w:rFonts w:hint="eastAsia" w:ascii="宋体" w:hAnsi="宋体"/>
          <w:sz w:val="24"/>
          <w:szCs w:val="24"/>
          <w:lang w:val="ru-RU"/>
        </w:rPr>
        <w:t>一、</w:t>
      </w:r>
      <w:r>
        <w:rPr>
          <w:rFonts w:hint="eastAsia" w:ascii="宋体" w:hAnsi="宋体"/>
          <w:sz w:val="24"/>
          <w:szCs w:val="24"/>
        </w:rPr>
        <w:t>项目名称：山东省科技厅“十三五”科技计划绩效评价第三方服务项目</w:t>
      </w:r>
    </w:p>
    <w:p>
      <w:pPr>
        <w:pStyle w:val="28"/>
        <w:widowControl w:val="0"/>
        <w:tabs>
          <w:tab w:val="left" w:pos="2835"/>
        </w:tabs>
        <w:autoSpaceDE w:val="0"/>
        <w:autoSpaceDN w:val="0"/>
        <w:spacing w:before="0" w:after="0" w:line="360" w:lineRule="auto"/>
        <w:ind w:right="132" w:rightChars="63" w:firstLine="960" w:firstLineChars="400"/>
        <w:contextualSpacing/>
        <w:jc w:val="left"/>
        <w:rPr>
          <w:rFonts w:ascii="宋体" w:hAnsi="宋体"/>
          <w:sz w:val="24"/>
          <w:szCs w:val="24"/>
          <w:lang w:val="en-US" w:eastAsia="zh-CN"/>
        </w:rPr>
      </w:pPr>
      <w:r>
        <w:rPr>
          <w:rFonts w:hint="eastAsia" w:ascii="宋体" w:hAnsi="宋体"/>
          <w:sz w:val="24"/>
          <w:szCs w:val="24"/>
          <w:lang w:val="en-US" w:eastAsia="zh-CN"/>
        </w:rPr>
        <w:t>项目编号、标包：SDGPPS2020F （SDYD2020-631）</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val="en-US" w:eastAsia="zh-CN"/>
        </w:rPr>
      </w:pPr>
      <w:r>
        <w:rPr>
          <w:rFonts w:hint="eastAsia" w:ascii="宋体" w:hAnsi="宋体" w:cs="KMIHTG+??¨¬?"/>
          <w:spacing w:val="-1"/>
          <w:sz w:val="24"/>
          <w:szCs w:val="24"/>
          <w:lang w:eastAsia="zh-CN"/>
        </w:rPr>
        <w:t>二、</w:t>
      </w:r>
      <w:r>
        <w:rPr>
          <w:rFonts w:hint="eastAsia" w:ascii="宋体" w:hAnsi="宋体" w:cs="KMIHTG+??¨¬?"/>
          <w:spacing w:val="-1"/>
          <w:sz w:val="24"/>
          <w:szCs w:val="24"/>
          <w:lang w:val="en-US" w:eastAsia="zh-CN"/>
        </w:rPr>
        <w:t>项目金额(人民币，单位万元)：</w:t>
      </w:r>
      <w:r>
        <w:rPr>
          <w:rFonts w:ascii="宋体" w:hAnsi="宋体" w:cs="KMIHTG+??¨¬?"/>
          <w:spacing w:val="-1"/>
          <w:sz w:val="24"/>
          <w:szCs w:val="24"/>
          <w:lang w:val="en-US" w:eastAsia="zh-CN"/>
        </w:rPr>
        <w:t>19.85</w:t>
      </w:r>
      <w:r>
        <w:rPr>
          <w:rFonts w:hint="eastAsia" w:ascii="宋体" w:hAnsi="宋体" w:cs="KMIHTG+??¨¬?"/>
          <w:spacing w:val="-1"/>
          <w:sz w:val="24"/>
          <w:szCs w:val="24"/>
          <w:lang w:val="en-US" w:eastAsia="zh-CN"/>
        </w:rPr>
        <w:t>万元</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val="en-US" w:eastAsia="zh-CN"/>
        </w:rPr>
      </w:pPr>
      <w:r>
        <w:rPr>
          <w:rFonts w:hint="eastAsia" w:ascii="宋体" w:hAnsi="宋体" w:cs="KMIHTG+??¨¬?"/>
          <w:spacing w:val="-1"/>
          <w:sz w:val="24"/>
          <w:szCs w:val="24"/>
          <w:lang w:val="en-US" w:eastAsia="zh-CN"/>
        </w:rPr>
        <w:t>三、购买服务内容：详见评审文件:</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val="en-US" w:eastAsia="zh-CN"/>
        </w:rPr>
      </w:pPr>
      <w:r>
        <w:rPr>
          <w:rFonts w:hint="eastAsia" w:ascii="宋体" w:hAnsi="宋体" w:cs="KMIHTG+??¨¬?"/>
          <w:spacing w:val="-1"/>
          <w:sz w:val="24"/>
          <w:szCs w:val="24"/>
          <w:lang w:val="en-US" w:eastAsia="zh-CN"/>
        </w:rPr>
        <w:t>四、对服务提供方资质要求及应提交材料：</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lang w:val="ru-RU"/>
        </w:rPr>
        <w:t>1、具有独立承担民事责任的能力，并具备本评审文件要求的服务能力，符合、承认并承诺履行本文件各项规定的承接主体；</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2</w:t>
      </w:r>
      <w:r>
        <w:rPr>
          <w:rFonts w:hint="eastAsia" w:ascii="宋体" w:hAnsi="宋体"/>
          <w:kern w:val="0"/>
          <w:sz w:val="24"/>
          <w:szCs w:val="24"/>
          <w:lang w:val="ru-RU"/>
        </w:rPr>
        <w:t>、提供的资格、资质文件和业绩情况均真实有效，具有良好的商业信誉和健全的财务会计制度；</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3</w:t>
      </w:r>
      <w:r>
        <w:rPr>
          <w:rFonts w:hint="eastAsia" w:ascii="宋体" w:hAnsi="宋体"/>
          <w:kern w:val="0"/>
          <w:sz w:val="24"/>
          <w:szCs w:val="24"/>
          <w:lang w:val="ru-RU"/>
        </w:rPr>
        <w:t>、有依法缴纳税收和社会保障资金的良好纪录；</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4</w:t>
      </w:r>
      <w:r>
        <w:rPr>
          <w:rFonts w:hint="eastAsia" w:ascii="宋体" w:hAnsi="宋体"/>
          <w:kern w:val="0"/>
          <w:sz w:val="24"/>
          <w:szCs w:val="24"/>
          <w:lang w:val="ru-RU"/>
        </w:rPr>
        <w:t>、具备履行合同所必需的设备和专业技术能力；</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5</w:t>
      </w:r>
      <w:r>
        <w:rPr>
          <w:rFonts w:hint="eastAsia" w:ascii="宋体" w:hAnsi="宋体"/>
          <w:kern w:val="0"/>
          <w:sz w:val="24"/>
          <w:szCs w:val="24"/>
          <w:lang w:val="ru-RU"/>
        </w:rPr>
        <w:t>、参加政府采购活动近3年内（201</w:t>
      </w:r>
      <w:r>
        <w:rPr>
          <w:rFonts w:hint="eastAsia" w:ascii="宋体" w:hAnsi="宋体"/>
          <w:kern w:val="0"/>
          <w:sz w:val="24"/>
          <w:szCs w:val="24"/>
        </w:rPr>
        <w:t>7</w:t>
      </w:r>
      <w:r>
        <w:rPr>
          <w:rFonts w:hint="eastAsia" w:ascii="宋体" w:hAnsi="宋体"/>
          <w:kern w:val="0"/>
          <w:sz w:val="24"/>
          <w:szCs w:val="24"/>
          <w:lang w:val="ru-RU"/>
        </w:rPr>
        <w:t>年1月1日至今）在经营活动中没有重大违法记录；</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6</w:t>
      </w:r>
      <w:r>
        <w:rPr>
          <w:rFonts w:hint="eastAsia" w:ascii="宋体" w:hAnsi="宋体"/>
          <w:kern w:val="0"/>
          <w:sz w:val="24"/>
          <w:szCs w:val="24"/>
          <w:lang w:val="ru-RU"/>
        </w:rPr>
        <w:t>、本项目不接受有严重违法失信行为的承接主体投标；</w:t>
      </w:r>
    </w:p>
    <w:p>
      <w:pPr>
        <w:spacing w:line="360" w:lineRule="auto"/>
        <w:ind w:firstLine="480" w:firstLineChars="200"/>
        <w:rPr>
          <w:rFonts w:ascii="宋体" w:hAnsi="宋体"/>
          <w:kern w:val="0"/>
          <w:sz w:val="24"/>
          <w:szCs w:val="24"/>
          <w:lang w:val="ru-RU"/>
        </w:rPr>
      </w:pPr>
      <w:r>
        <w:rPr>
          <w:rFonts w:hint="eastAsia" w:ascii="宋体" w:hAnsi="宋体"/>
          <w:kern w:val="0"/>
          <w:sz w:val="24"/>
          <w:szCs w:val="24"/>
        </w:rPr>
        <w:t>7</w:t>
      </w:r>
      <w:r>
        <w:rPr>
          <w:rFonts w:hint="eastAsia" w:ascii="宋体" w:hAnsi="宋体"/>
          <w:kern w:val="0"/>
          <w:sz w:val="24"/>
          <w:szCs w:val="24"/>
          <w:lang w:val="ru-RU"/>
        </w:rPr>
        <w:t>、本项目不接受联合体投标；</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hint="eastAsia" w:ascii="宋体" w:hAnsi="宋体"/>
          <w:sz w:val="24"/>
          <w:szCs w:val="24"/>
          <w:lang w:eastAsia="zh-CN"/>
        </w:rPr>
        <w:t>8、遵守《中华人民共和国政府采购法》和《中华人民共和国政府采购法实施条例》及其他相关法律、法规和规章。</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cs="KMIHTG+??¨¬?"/>
          <w:spacing w:val="-1"/>
          <w:sz w:val="24"/>
          <w:szCs w:val="24"/>
          <w:lang w:val="en-US" w:eastAsia="zh-CN"/>
        </w:rPr>
      </w:pPr>
      <w:r>
        <w:rPr>
          <w:rFonts w:hint="eastAsia" w:ascii="宋体" w:hAnsi="宋体"/>
          <w:sz w:val="24"/>
          <w:szCs w:val="24"/>
          <w:lang w:eastAsia="zh-CN"/>
        </w:rPr>
        <w:t>9、</w:t>
      </w:r>
      <w:r>
        <w:rPr>
          <w:rFonts w:hint="eastAsia" w:ascii="宋体" w:hAnsi="宋体"/>
          <w:sz w:val="24"/>
          <w:szCs w:val="24"/>
          <w:lang w:val="en-US" w:eastAsia="zh-CN"/>
        </w:rPr>
        <w:t>购买竞争性评审文件请携带营业执照副本（复印件加盖公章）、法定代表人授权委托书（加盖公章），竞争性评审文件300元/份，售出不退。（开户单位：山东英大招投标有限公司，开户银行：工商银行济南经十一路支行,账号：1602001209020107501</w:t>
      </w:r>
      <w:r>
        <w:rPr>
          <w:rFonts w:ascii="宋体" w:hAnsi="宋体"/>
          <w:sz w:val="24"/>
          <w:szCs w:val="24"/>
          <w:lang w:val="en-US" w:eastAsia="zh-CN"/>
        </w:rPr>
        <w:t>）</w:t>
      </w:r>
      <w:r>
        <w:rPr>
          <w:rFonts w:hint="eastAsia" w:ascii="宋体" w:hAnsi="宋体"/>
          <w:sz w:val="24"/>
          <w:szCs w:val="24"/>
          <w:lang w:val="en-US" w:eastAsia="zh-CN"/>
        </w:rPr>
        <w:t>,</w:t>
      </w:r>
      <w:r>
        <w:rPr>
          <w:rFonts w:hint="eastAsia" w:ascii="宋体" w:hAnsi="宋体"/>
          <w:kern w:val="2"/>
          <w:sz w:val="24"/>
          <w:szCs w:val="24"/>
          <w:lang w:val="en-US" w:eastAsia="zh-CN"/>
        </w:rPr>
        <w:t xml:space="preserve"> </w:t>
      </w:r>
      <w:r>
        <w:rPr>
          <w:rFonts w:hint="eastAsia" w:ascii="宋体" w:hAnsi="宋体"/>
          <w:sz w:val="24"/>
          <w:szCs w:val="24"/>
          <w:lang w:val="en-US" w:eastAsia="zh-CN"/>
        </w:rPr>
        <w:t>汇款时请备注：“SDYD2020-631报名费”字样。因疫情期间</w:t>
      </w:r>
      <w:r>
        <w:rPr>
          <w:rFonts w:hint="eastAsia" w:ascii="宋体" w:hAnsi="宋体"/>
          <w:sz w:val="24"/>
          <w:szCs w:val="24"/>
          <w:lang w:eastAsia="zh-CN"/>
        </w:rPr>
        <w:t>建议通过发邮件方式报名，具体如下：发送加盖公章营业执照副本、法定代表人授权委托书（加盖公章）和电汇凭证，并在邮件正文中注明所投承接主体全称、所报项目名称、项目编号、包号、联系人姓名和手机号码，邮箱地址：327714644@qq.com。</w:t>
      </w:r>
      <w:r>
        <w:rPr>
          <w:rFonts w:hint="eastAsia" w:ascii="宋体" w:hAnsi="宋体"/>
          <w:b/>
          <w:sz w:val="24"/>
          <w:szCs w:val="24"/>
          <w:lang w:eastAsia="zh-CN"/>
        </w:rPr>
        <w:t>报名时的资料查验不代表最终资格资质的通过或合格。</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hAnsi="宋体" w:cs="KMIHTG+??¨¬?"/>
          <w:spacing w:val="-1"/>
          <w:sz w:val="24"/>
          <w:szCs w:val="24"/>
          <w:lang w:eastAsia="zh-CN"/>
        </w:rPr>
      </w:pPr>
      <w:r>
        <w:rPr>
          <w:rFonts w:hint="eastAsia" w:ascii="宋体" w:hAnsi="宋体" w:cs="KMIHTG+??¨¬?"/>
          <w:spacing w:val="-1"/>
          <w:sz w:val="24"/>
          <w:szCs w:val="24"/>
          <w:lang w:eastAsia="zh-CN"/>
        </w:rPr>
        <w:t>五、</w:t>
      </w:r>
      <w:r>
        <w:rPr>
          <w:rFonts w:hint="eastAsia" w:ascii="宋体" w:hAnsi="宋体" w:cs="KMIHTG+??¨¬?"/>
          <w:spacing w:val="-1"/>
          <w:sz w:val="24"/>
          <w:szCs w:val="24"/>
          <w:lang w:val="en-US" w:eastAsia="zh-CN"/>
        </w:rPr>
        <w:t>提交材料时间、地点:</w:t>
      </w:r>
    </w:p>
    <w:p>
      <w:pPr>
        <w:pStyle w:val="28"/>
        <w:widowControl w:val="0"/>
        <w:tabs>
          <w:tab w:val="left" w:pos="2835"/>
        </w:tabs>
        <w:autoSpaceDE w:val="0"/>
        <w:autoSpaceDN w:val="0"/>
        <w:spacing w:before="0" w:after="0" w:line="360" w:lineRule="auto"/>
        <w:ind w:right="-63" w:rightChars="-30" w:firstLine="480" w:firstLineChars="200"/>
        <w:contextualSpacing/>
        <w:jc w:val="left"/>
        <w:rPr>
          <w:rFonts w:ascii="宋体" w:hAnsi="宋体"/>
          <w:sz w:val="24"/>
          <w:szCs w:val="24"/>
          <w:lang w:eastAsia="zh-CN"/>
        </w:rPr>
      </w:pPr>
      <w:r>
        <w:rPr>
          <w:rFonts w:ascii="宋体" w:hAnsi="宋体"/>
          <w:sz w:val="24"/>
          <w:szCs w:val="24"/>
          <w:lang w:eastAsia="zh-CN"/>
        </w:rPr>
        <w:t>1</w:t>
      </w:r>
      <w:r>
        <w:rPr>
          <w:rFonts w:hint="eastAsia" w:asciiTheme="minorEastAsia" w:hAnsiTheme="minorEastAsia" w:eastAsiaTheme="minorEastAsia" w:cstheme="minorEastAsia"/>
          <w:spacing w:val="-1"/>
          <w:sz w:val="24"/>
          <w:szCs w:val="24"/>
          <w:lang w:eastAsia="zh-CN"/>
        </w:rPr>
        <w:t>．时间：</w:t>
      </w:r>
      <w:r>
        <w:rPr>
          <w:rFonts w:hint="eastAsia" w:asciiTheme="minorEastAsia" w:hAnsiTheme="minorEastAsia" w:eastAsiaTheme="minorEastAsia" w:cstheme="minorEastAsia"/>
          <w:spacing w:val="-1"/>
          <w:sz w:val="24"/>
          <w:szCs w:val="24"/>
          <w:lang w:val="en-US" w:eastAsia="zh-CN"/>
        </w:rPr>
        <w:t>2020-12-07至2020-12-09</w:t>
      </w:r>
      <w:r>
        <w:rPr>
          <w:rFonts w:asciiTheme="minorEastAsia" w:hAnsiTheme="minorEastAsia" w:eastAsiaTheme="minorEastAsia" w:cstheme="minorEastAsia"/>
          <w:spacing w:val="-1"/>
          <w:sz w:val="24"/>
          <w:szCs w:val="24"/>
          <w:lang w:val="en-US" w:eastAsia="zh-CN"/>
        </w:rPr>
        <w:t xml:space="preserve"> </w:t>
      </w:r>
      <w:r>
        <w:rPr>
          <w:rFonts w:ascii="宋体" w:hAnsi="宋体"/>
          <w:sz w:val="24"/>
          <w:szCs w:val="24"/>
          <w:lang w:eastAsia="zh-CN"/>
        </w:rPr>
        <w:t>(</w:t>
      </w:r>
      <w:r>
        <w:rPr>
          <w:rFonts w:hint="eastAsia" w:ascii="宋体" w:hAnsi="宋体" w:cs="KMIHTG+??¨¬?"/>
          <w:spacing w:val="-1"/>
          <w:sz w:val="24"/>
          <w:szCs w:val="24"/>
          <w:lang w:eastAsia="zh-CN"/>
        </w:rPr>
        <w:t>北京时间</w:t>
      </w:r>
      <w:r>
        <w:rPr>
          <w:rFonts w:ascii="宋体" w:hAnsi="宋体"/>
          <w:sz w:val="24"/>
          <w:szCs w:val="24"/>
          <w:lang w:eastAsia="zh-CN"/>
        </w:rPr>
        <w:t>)</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t>2</w:t>
      </w:r>
      <w:r>
        <w:rPr>
          <w:rFonts w:hint="eastAsia" w:ascii="宋体" w:hAnsi="宋体" w:cs="KMIHTG+??¨¬?"/>
          <w:spacing w:val="-1"/>
          <w:sz w:val="24"/>
          <w:szCs w:val="24"/>
          <w:lang w:eastAsia="zh-CN"/>
        </w:rPr>
        <w:t>．地点：</w:t>
      </w:r>
      <w:r>
        <w:rPr>
          <w:rFonts w:hint="eastAsia" w:ascii="宋体" w:hAnsi="宋体"/>
          <w:sz w:val="24"/>
          <w:szCs w:val="24"/>
          <w:lang w:eastAsia="zh-CN"/>
        </w:rPr>
        <w:t>山东英大招投标有限公司（山东省济南市历下区马鞍山路2-1号山东大厦四层8405室）</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4"/>
          <w:lang w:eastAsia="zh-CN"/>
        </w:rPr>
      </w:pPr>
      <w:r>
        <w:rPr>
          <w:rFonts w:hint="eastAsia" w:ascii="宋体" w:hAnsi="宋体" w:cs="KMIHTG+??¨¬?"/>
          <w:spacing w:val="-1"/>
          <w:sz w:val="24"/>
          <w:szCs w:val="24"/>
          <w:lang w:eastAsia="zh-CN"/>
        </w:rPr>
        <w:t>六、</w:t>
      </w:r>
      <w:r>
        <w:rPr>
          <w:rFonts w:hint="eastAsia" w:ascii="宋体" w:hAnsi="宋体" w:cs="KMIHTG+??¨¬?"/>
          <w:spacing w:val="-1"/>
          <w:sz w:val="24"/>
          <w:szCs w:val="24"/>
          <w:lang w:val="en-US" w:eastAsia="zh-CN"/>
        </w:rPr>
        <w:t>项目联系人及联系方式：</w:t>
      </w:r>
    </w:p>
    <w:p>
      <w:pPr>
        <w:pStyle w:val="28"/>
        <w:widowControl w:val="0"/>
        <w:tabs>
          <w:tab w:val="left" w:pos="2835"/>
        </w:tabs>
        <w:autoSpaceDE w:val="0"/>
        <w:autoSpaceDN w:val="0"/>
        <w:spacing w:before="0" w:after="0" w:line="360" w:lineRule="auto"/>
        <w:ind w:right="132" w:rightChars="63" w:firstLine="480" w:firstLineChars="200"/>
        <w:contextualSpacing/>
        <w:rPr>
          <w:rFonts w:ascii="宋体" w:hAnsi="宋体"/>
          <w:sz w:val="24"/>
          <w:szCs w:val="24"/>
          <w:lang w:val="en-US" w:eastAsia="zh-CN"/>
        </w:rPr>
      </w:pPr>
      <w:r>
        <w:rPr>
          <w:rFonts w:hint="eastAsia" w:ascii="宋体" w:hAnsi="宋体"/>
          <w:sz w:val="24"/>
          <w:szCs w:val="24"/>
          <w:lang w:val="en-US" w:eastAsia="zh-CN"/>
        </w:rPr>
        <w:t>联系人： 王富才</w:t>
      </w:r>
    </w:p>
    <w:p>
      <w:pPr>
        <w:pStyle w:val="28"/>
        <w:widowControl w:val="0"/>
        <w:tabs>
          <w:tab w:val="left" w:pos="2835"/>
        </w:tabs>
        <w:autoSpaceDE w:val="0"/>
        <w:autoSpaceDN w:val="0"/>
        <w:spacing w:before="0" w:after="0" w:line="360" w:lineRule="auto"/>
        <w:ind w:right="132" w:rightChars="63" w:firstLine="480" w:firstLineChars="200"/>
        <w:contextualSpacing/>
        <w:rPr>
          <w:rFonts w:ascii="宋体" w:hAnsi="宋体"/>
          <w:sz w:val="24"/>
          <w:szCs w:val="24"/>
          <w:lang w:val="en-US" w:eastAsia="zh-CN"/>
        </w:rPr>
      </w:pPr>
      <w:r>
        <w:rPr>
          <w:rFonts w:hint="eastAsia" w:ascii="宋体" w:hAnsi="宋体"/>
          <w:sz w:val="24"/>
          <w:szCs w:val="24"/>
          <w:lang w:val="en-US" w:eastAsia="zh-CN"/>
        </w:rPr>
        <w:t xml:space="preserve">联系方式：0531-67896106 </w:t>
      </w:r>
    </w:p>
    <w:bookmarkEnd w:id="2"/>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val="en-US" w:eastAsia="zh-CN"/>
        </w:rPr>
      </w:pPr>
    </w:p>
    <w:p>
      <w:pPr>
        <w:spacing w:line="360" w:lineRule="auto"/>
        <w:ind w:right="139" w:firstLine="476" w:firstLineChars="200"/>
        <w:jc w:val="left"/>
        <w:rPr>
          <w:rFonts w:ascii="宋体" w:hAnsi="宋体" w:cs="KMIHTG+??¨¬?"/>
          <w:spacing w:val="-1"/>
          <w:sz w:val="24"/>
          <w:szCs w:val="24"/>
        </w:rPr>
      </w:pP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4"/>
          <w:lang w:eastAsia="zh-CN"/>
        </w:rPr>
      </w:pPr>
      <w:r>
        <w:rPr>
          <w:rFonts w:ascii="宋体" w:hAnsi="宋体"/>
          <w:sz w:val="24"/>
          <w:szCs w:val="24"/>
          <w:lang w:eastAsia="zh-CN"/>
        </w:rPr>
        <w:br w:type="page"/>
      </w:r>
    </w:p>
    <w:p>
      <w:pPr>
        <w:pStyle w:val="2"/>
        <w:spacing w:before="0" w:after="0"/>
        <w:jc w:val="center"/>
        <w:rPr>
          <w:sz w:val="32"/>
          <w:szCs w:val="32"/>
        </w:rPr>
      </w:pPr>
      <w:bookmarkStart w:id="3" w:name="_Toc8657"/>
      <w:bookmarkStart w:id="4" w:name="_Toc484875155"/>
      <w:r>
        <w:rPr>
          <w:rFonts w:hint="eastAsia"/>
          <w:sz w:val="32"/>
          <w:szCs w:val="32"/>
        </w:rPr>
        <w:t>第二部分承接主体须知</w:t>
      </w:r>
      <w:bookmarkEnd w:id="3"/>
      <w:bookmarkEnd w:id="4"/>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WNJWUQ+¨¦?‘??" w:asciiTheme="minorEastAsia" w:hAnsiTheme="minorEastAsia" w:eastAsiaTheme="minorEastAsia"/>
          <w:sz w:val="24"/>
          <w:szCs w:val="24"/>
          <w:lang w:eastAsia="zh-CN"/>
        </w:rPr>
        <w:t>一、总则</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pacing w:val="-1"/>
          <w:sz w:val="24"/>
          <w:szCs w:val="24"/>
          <w:lang w:eastAsia="zh-CN"/>
        </w:rPr>
        <w:t>1</w:t>
      </w:r>
      <w:r>
        <w:rPr>
          <w:rFonts w:hint="eastAsia" w:asciiTheme="minorEastAsia" w:hAnsiTheme="minorEastAsia" w:eastAsiaTheme="minorEastAsia"/>
          <w:sz w:val="24"/>
          <w:szCs w:val="24"/>
          <w:lang w:eastAsia="zh-CN"/>
        </w:rPr>
        <w:t>、</w:t>
      </w:r>
      <w:r>
        <w:rPr>
          <w:rFonts w:hint="eastAsia" w:cs="VCTRHN+??‹??" w:asciiTheme="minorEastAsia" w:hAnsiTheme="minorEastAsia" w:eastAsiaTheme="minorEastAsia"/>
          <w:spacing w:val="-1"/>
          <w:sz w:val="24"/>
          <w:szCs w:val="24"/>
          <w:lang w:eastAsia="zh-CN"/>
        </w:rPr>
        <w:t>本竞争性评审文件适用于本文件第三部分中所述服务的购买。</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w:t>
      </w:r>
      <w:r>
        <w:rPr>
          <w:rFonts w:hint="eastAsia" w:cs="VCTRHN+??‹??" w:asciiTheme="minorEastAsia" w:hAnsiTheme="minorEastAsia" w:eastAsiaTheme="minorEastAsia"/>
          <w:sz w:val="24"/>
          <w:szCs w:val="24"/>
          <w:lang w:eastAsia="zh-CN"/>
        </w:rPr>
        <w:t>定义</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2.1</w:t>
      </w:r>
      <w:r>
        <w:rPr>
          <w:rFonts w:hint="eastAsia" w:cs="VCTRHN+??‹??" w:asciiTheme="minorEastAsia" w:hAnsiTheme="minorEastAsia" w:eastAsiaTheme="minorEastAsia"/>
          <w:spacing w:val="-4"/>
          <w:sz w:val="24"/>
          <w:szCs w:val="24"/>
          <w:lang w:eastAsia="zh-CN"/>
        </w:rPr>
        <w:t>“购买主体”指山东省科技厅。</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w:t>
      </w:r>
      <w:r>
        <w:rPr>
          <w:rFonts w:hint="eastAsia" w:cs="VCTRHN+??‹??" w:asciiTheme="minorEastAsia" w:hAnsiTheme="minorEastAsia" w:eastAsiaTheme="minorEastAsia"/>
          <w:spacing w:val="-1"/>
          <w:sz w:val="24"/>
          <w:szCs w:val="24"/>
          <w:lang w:eastAsia="zh-CN"/>
        </w:rPr>
        <w:t>“代理机构”指山东英大招投标有限公司。</w:t>
      </w:r>
    </w:p>
    <w:p>
      <w:pPr>
        <w:pStyle w:val="28"/>
        <w:widowControl w:val="0"/>
        <w:tabs>
          <w:tab w:val="left" w:pos="2835"/>
        </w:tabs>
        <w:autoSpaceDE w:val="0"/>
        <w:autoSpaceDN w:val="0"/>
        <w:spacing w:before="0" w:after="0" w:line="360" w:lineRule="auto"/>
        <w:ind w:right="-57" w:rightChars="-27"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w:t>
      </w:r>
      <w:r>
        <w:rPr>
          <w:rFonts w:hint="eastAsia" w:cs="VCTRHN+??‹??" w:asciiTheme="minorEastAsia" w:hAnsiTheme="minorEastAsia" w:eastAsiaTheme="minorEastAsia"/>
          <w:spacing w:val="-1"/>
          <w:sz w:val="24"/>
          <w:szCs w:val="24"/>
          <w:lang w:eastAsia="zh-CN"/>
        </w:rPr>
        <w:t>“服务”指</w:t>
      </w:r>
      <w:r>
        <w:rPr>
          <w:rFonts w:hint="eastAsia" w:cs="宋体" w:asciiTheme="minorEastAsia" w:hAnsiTheme="minorEastAsia" w:eastAsiaTheme="minorEastAsia"/>
          <w:spacing w:val="-1"/>
          <w:sz w:val="24"/>
          <w:szCs w:val="24"/>
          <w:lang w:eastAsia="zh-CN"/>
        </w:rPr>
        <w:t>竞争性评审文件</w:t>
      </w:r>
      <w:r>
        <w:rPr>
          <w:rFonts w:hint="eastAsia" w:cs="VCTRHN+??‹??" w:asciiTheme="minorEastAsia" w:hAnsiTheme="minorEastAsia" w:eastAsiaTheme="minorEastAsia"/>
          <w:spacing w:val="-1"/>
          <w:sz w:val="24"/>
          <w:szCs w:val="24"/>
          <w:lang w:eastAsia="zh-CN"/>
        </w:rPr>
        <w:t>第三部分所述承接主体应该履行的承诺和义务。</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2.4</w:t>
      </w:r>
      <w:r>
        <w:rPr>
          <w:rFonts w:hint="eastAsia" w:cs="VCTRHN+??‹??" w:asciiTheme="minorEastAsia" w:hAnsiTheme="minorEastAsia" w:eastAsiaTheme="minorEastAsia"/>
          <w:spacing w:val="-1"/>
          <w:sz w:val="24"/>
          <w:szCs w:val="24"/>
          <w:lang w:eastAsia="zh-CN"/>
        </w:rPr>
        <w:t>“意向承接主体”指符合</w:t>
      </w:r>
      <w:r>
        <w:rPr>
          <w:rFonts w:hint="eastAsia" w:cs="宋体" w:asciiTheme="minorEastAsia" w:hAnsiTheme="minorEastAsia" w:eastAsiaTheme="minorEastAsia"/>
          <w:spacing w:val="-1"/>
          <w:sz w:val="24"/>
          <w:szCs w:val="24"/>
          <w:lang w:eastAsia="zh-CN"/>
        </w:rPr>
        <w:t>竞争性评审文件</w:t>
      </w:r>
      <w:r>
        <w:rPr>
          <w:rFonts w:hint="eastAsia" w:cs="VCTRHN+??‹??" w:asciiTheme="minorEastAsia" w:hAnsiTheme="minorEastAsia" w:eastAsiaTheme="minorEastAsia"/>
          <w:spacing w:val="-1"/>
          <w:sz w:val="24"/>
          <w:szCs w:val="24"/>
          <w:lang w:eastAsia="zh-CN"/>
        </w:rPr>
        <w:t>各项规定的社会力量。</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cs="VCTRHN+??‹??"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2.5</w:t>
      </w:r>
      <w:r>
        <w:rPr>
          <w:rFonts w:hint="eastAsia" w:cs="VCTRHN+??‹??" w:asciiTheme="minorEastAsia" w:hAnsiTheme="minorEastAsia" w:eastAsiaTheme="minorEastAsia"/>
          <w:spacing w:val="-1"/>
          <w:sz w:val="24"/>
          <w:szCs w:val="24"/>
          <w:lang w:eastAsia="zh-CN"/>
        </w:rPr>
        <w:t>“承接主体”指符合</w:t>
      </w:r>
      <w:r>
        <w:rPr>
          <w:rFonts w:hint="eastAsia" w:cs="宋体" w:asciiTheme="minorEastAsia" w:hAnsiTheme="minorEastAsia" w:eastAsiaTheme="minorEastAsia"/>
          <w:spacing w:val="-1"/>
          <w:sz w:val="24"/>
          <w:szCs w:val="24"/>
          <w:lang w:eastAsia="zh-CN"/>
        </w:rPr>
        <w:t>竞争性评审文件</w:t>
      </w:r>
      <w:r>
        <w:rPr>
          <w:rFonts w:hint="eastAsia" w:cs="VCTRHN+??‹??" w:asciiTheme="minorEastAsia" w:hAnsiTheme="minorEastAsia" w:eastAsiaTheme="minorEastAsia"/>
          <w:spacing w:val="-1"/>
          <w:sz w:val="24"/>
          <w:szCs w:val="24"/>
          <w:lang w:eastAsia="zh-CN"/>
        </w:rPr>
        <w:t>规定并参加报价的</w:t>
      </w:r>
      <w:r>
        <w:rPr>
          <w:rFonts w:hint="eastAsia" w:cs="宋体" w:asciiTheme="minorEastAsia" w:hAnsiTheme="minorEastAsia" w:eastAsiaTheme="minorEastAsia"/>
          <w:spacing w:val="-1"/>
          <w:sz w:val="24"/>
          <w:szCs w:val="24"/>
          <w:lang w:eastAsia="zh-CN"/>
        </w:rPr>
        <w:t>社会力量</w:t>
      </w:r>
      <w:r>
        <w:rPr>
          <w:rFonts w:hint="eastAsia" w:cs="VCTRHN+??‹??" w:asciiTheme="minorEastAsia" w:hAnsiTheme="minorEastAsia" w:eastAsiaTheme="minorEastAsia"/>
          <w:spacing w:val="-1"/>
          <w:sz w:val="24"/>
          <w:szCs w:val="24"/>
          <w:lang w:eastAsia="zh-CN"/>
        </w:rPr>
        <w:t>。</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pacing w:val="-1"/>
          <w:sz w:val="24"/>
          <w:szCs w:val="24"/>
          <w:lang w:eastAsia="zh-CN"/>
        </w:rPr>
        <w:t>3</w:t>
      </w:r>
      <w:r>
        <w:rPr>
          <w:rFonts w:hint="eastAsia" w:asciiTheme="minorEastAsia" w:hAnsiTheme="minorEastAsia" w:eastAsiaTheme="minorEastAsia"/>
          <w:sz w:val="24"/>
          <w:szCs w:val="24"/>
          <w:lang w:eastAsia="zh-CN"/>
        </w:rPr>
        <w:t>、</w:t>
      </w:r>
      <w:r>
        <w:rPr>
          <w:rFonts w:hint="eastAsia" w:cs="VCTRHN+??‹??" w:asciiTheme="minorEastAsia" w:hAnsiTheme="minorEastAsia" w:eastAsiaTheme="minorEastAsia"/>
          <w:spacing w:val="-1"/>
          <w:sz w:val="24"/>
          <w:szCs w:val="24"/>
          <w:lang w:eastAsia="zh-CN"/>
        </w:rPr>
        <w:t>合格承接主体的条件</w:t>
      </w:r>
    </w:p>
    <w:p>
      <w:pPr>
        <w:pStyle w:val="28"/>
        <w:widowControl w:val="0"/>
        <w:tabs>
          <w:tab w:val="left" w:pos="2835"/>
        </w:tabs>
        <w:autoSpaceDE w:val="0"/>
        <w:autoSpaceDN w:val="0"/>
        <w:spacing w:before="0" w:after="0" w:line="360" w:lineRule="auto"/>
        <w:ind w:right="-57" w:rightChars="-27" w:firstLine="480"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z w:val="24"/>
          <w:szCs w:val="24"/>
          <w:lang w:eastAsia="zh-CN"/>
        </w:rPr>
        <w:t>3.1</w:t>
      </w:r>
      <w:r>
        <w:rPr>
          <w:rFonts w:hint="eastAsia" w:cs="VCTRHN+??‹??" w:asciiTheme="minorEastAsia" w:hAnsiTheme="minorEastAsia" w:eastAsiaTheme="minorEastAsia"/>
          <w:sz w:val="24"/>
          <w:szCs w:val="24"/>
          <w:lang w:eastAsia="zh-CN"/>
        </w:rPr>
        <w:t>具有本项目实施能力，符合、承认并承诺履行本文件各项规定的</w:t>
      </w:r>
      <w:r>
        <w:rPr>
          <w:rFonts w:hint="eastAsia" w:cs="VCTRHN+??‹??" w:asciiTheme="minorEastAsia" w:hAnsiTheme="minorEastAsia" w:eastAsiaTheme="minorEastAsia"/>
          <w:spacing w:val="-1"/>
          <w:sz w:val="24"/>
          <w:szCs w:val="24"/>
          <w:lang w:eastAsia="zh-CN"/>
        </w:rPr>
        <w:t>承接主体均可参加报价。</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3.2</w:t>
      </w:r>
      <w:r>
        <w:rPr>
          <w:rFonts w:hint="eastAsia" w:cs="VCTRHN+??‹??" w:asciiTheme="minorEastAsia" w:hAnsiTheme="minorEastAsia" w:eastAsiaTheme="minorEastAsia"/>
          <w:spacing w:val="-1"/>
          <w:sz w:val="24"/>
          <w:szCs w:val="24"/>
          <w:lang w:eastAsia="zh-CN"/>
        </w:rPr>
        <w:t>遵守有关的国家法律、法规和条例，具备以下规</w:t>
      </w:r>
      <w:r>
        <w:rPr>
          <w:rFonts w:hint="eastAsia" w:cs="VCTRHN+??‹??" w:asciiTheme="minorEastAsia" w:hAnsiTheme="minorEastAsia" w:eastAsiaTheme="minorEastAsia"/>
          <w:sz w:val="24"/>
          <w:szCs w:val="24"/>
          <w:lang w:eastAsia="zh-CN"/>
        </w:rPr>
        <w:t>定的条件：</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pacing w:val="1"/>
          <w:sz w:val="24"/>
          <w:szCs w:val="24"/>
          <w:lang w:eastAsia="zh-CN"/>
        </w:rPr>
        <w:t>依法设立，</w:t>
      </w:r>
      <w:r>
        <w:rPr>
          <w:rFonts w:hint="eastAsia" w:cs="VCTRHN+??‹??" w:asciiTheme="minorEastAsia" w:hAnsiTheme="minorEastAsia" w:eastAsiaTheme="minorEastAsia"/>
          <w:spacing w:val="-1"/>
          <w:sz w:val="24"/>
          <w:szCs w:val="24"/>
          <w:lang w:eastAsia="zh-CN"/>
        </w:rPr>
        <w:t>具有独立承担民事责任的能力；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pacing w:val="1"/>
          <w:sz w:val="24"/>
          <w:szCs w:val="24"/>
          <w:lang w:eastAsia="zh-CN"/>
        </w:rPr>
        <w:t>治理结构健全，内部管理和监督制度完善；</w:t>
      </w:r>
    </w:p>
    <w:p>
      <w:pPr>
        <w:pStyle w:val="28"/>
        <w:widowControl w:val="0"/>
        <w:tabs>
          <w:tab w:val="left" w:pos="2835"/>
        </w:tabs>
        <w:autoSpaceDE w:val="0"/>
        <w:autoSpaceDN w:val="0"/>
        <w:spacing w:before="0" w:after="0" w:line="360" w:lineRule="auto"/>
        <w:ind w:right="132" w:rightChars="63" w:firstLine="484"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3</w:t>
      </w:r>
      <w:r>
        <w:rPr>
          <w:rFonts w:hint="eastAsia" w:asciiTheme="minorEastAsia" w:hAnsiTheme="minorEastAsia" w:eastAsiaTheme="minorEastAsia"/>
          <w:spacing w:val="1"/>
          <w:sz w:val="24"/>
          <w:szCs w:val="24"/>
          <w:lang w:val="en-US" w:eastAsia="zh-CN"/>
        </w:rPr>
        <w:t>)</w:t>
      </w:r>
      <w:r>
        <w:rPr>
          <w:rFonts w:hint="eastAsia" w:cs="VCTRHN+??‹??" w:asciiTheme="minorEastAsia" w:hAnsiTheme="minorEastAsia" w:eastAsiaTheme="minorEastAsia"/>
          <w:spacing w:val="-1"/>
          <w:sz w:val="24"/>
          <w:szCs w:val="24"/>
          <w:lang w:eastAsia="zh-CN"/>
        </w:rPr>
        <w:t>具有独立、健全的财务管理、会计核算和资产管理制度；</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cs="VCTRHN+??‹??" w:asciiTheme="minorEastAsia" w:hAnsiTheme="minorEastAsia" w:eastAsiaTheme="minorEastAsia"/>
          <w:spacing w:val="-1"/>
          <w:sz w:val="24"/>
          <w:szCs w:val="24"/>
          <w:lang w:eastAsia="zh-CN"/>
        </w:rPr>
        <w:t>具有履行合同所必需的设施、人员和专业技术能力；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cs="VCTRHN+??‹??" w:asciiTheme="minorEastAsia" w:hAnsiTheme="minorEastAsia" w:eastAsiaTheme="minorEastAsia"/>
          <w:spacing w:val="-1"/>
          <w:sz w:val="24"/>
          <w:szCs w:val="24"/>
          <w:lang w:eastAsia="zh-CN"/>
        </w:rPr>
        <w:t>具有依法缴纳税收和社会保障资金的良好记录；</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cs="VCTRHN+??‹??"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6)</w:t>
      </w:r>
      <w:r>
        <w:rPr>
          <w:rFonts w:hint="eastAsia" w:cs="VCTRHN+??‹??" w:asciiTheme="minorEastAsia" w:hAnsiTheme="minorEastAsia" w:eastAsiaTheme="minorEastAsia"/>
          <w:spacing w:val="-1"/>
          <w:sz w:val="24"/>
          <w:szCs w:val="24"/>
          <w:lang w:eastAsia="zh-CN"/>
        </w:rPr>
        <w:t>参加本次项目前三年内，在经营活动中没有重大违法记录，通过年检或按要求履行年度报告公示义务，信用状况良好，未被列入经营异常名录或者严重违法企业名单；</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pacing w:val="-1"/>
          <w:sz w:val="24"/>
          <w:szCs w:val="24"/>
          <w:lang w:eastAsia="zh-CN"/>
        </w:rPr>
        <w:t>7</w:t>
      </w:r>
      <w:r>
        <w:rPr>
          <w:rFonts w:hint="eastAsia" w:cs="VCTRHN+??‹??" w:asciiTheme="minorEastAsia" w:hAnsiTheme="minorEastAsia" w:eastAsiaTheme="minorEastAsia"/>
          <w:spacing w:val="-1"/>
          <w:sz w:val="24"/>
          <w:szCs w:val="24"/>
          <w:lang w:val="en-US" w:eastAsia="zh-CN"/>
        </w:rPr>
        <w:t>)</w:t>
      </w:r>
      <w:r>
        <w:rPr>
          <w:rFonts w:hint="eastAsia" w:cs="VCTRHN+??‹??" w:asciiTheme="minorEastAsia" w:hAnsiTheme="minorEastAsia" w:eastAsiaTheme="minorEastAsia"/>
          <w:spacing w:val="-1"/>
          <w:sz w:val="24"/>
          <w:szCs w:val="24"/>
          <w:lang w:eastAsia="zh-CN"/>
        </w:rPr>
        <w:t>符合国家有关政事分开、政社分开、政企分开的要求；</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cs="VCTRHN+??‹??" w:asciiTheme="minorEastAsia" w:hAnsiTheme="minorEastAsia" w:eastAsiaTheme="minorEastAsia"/>
          <w:spacing w:val="-1"/>
          <w:sz w:val="24"/>
          <w:szCs w:val="24"/>
          <w:lang w:eastAsia="zh-CN"/>
        </w:rPr>
        <w:t>法律、法规规定以及本购买服务项目要求的其他条件。</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VCTRHN+??‹??" w:asciiTheme="minorEastAsia" w:hAnsiTheme="minorEastAsia" w:eastAsiaTheme="minorEastAsia"/>
          <w:sz w:val="24"/>
          <w:szCs w:val="24"/>
          <w:lang w:eastAsia="zh-CN"/>
        </w:rPr>
        <w:t>3.3</w:t>
      </w:r>
      <w:r>
        <w:rPr>
          <w:rFonts w:hint="eastAsia" w:cs="VCTRHN+??‹??" w:asciiTheme="minorEastAsia" w:hAnsiTheme="minorEastAsia" w:eastAsiaTheme="minorEastAsia"/>
          <w:sz w:val="24"/>
          <w:szCs w:val="24"/>
          <w:lang w:eastAsia="zh-CN"/>
        </w:rPr>
        <w:t>单位负责人为同一人或者存在直接控股、管理关系的不同</w:t>
      </w:r>
      <w:r>
        <w:rPr>
          <w:rFonts w:hint="eastAsia" w:cs="VCTRHN+??‹??" w:asciiTheme="minorEastAsia" w:hAnsiTheme="minorEastAsia" w:eastAsiaTheme="minorEastAsia"/>
          <w:spacing w:val="-1"/>
          <w:sz w:val="24"/>
          <w:szCs w:val="24"/>
          <w:lang w:eastAsia="zh-CN"/>
        </w:rPr>
        <w:t>承接主体</w:t>
      </w:r>
      <w:r>
        <w:rPr>
          <w:rFonts w:hint="eastAsia" w:cs="VCTRHN+??‹??" w:asciiTheme="minorEastAsia" w:hAnsiTheme="minorEastAsia" w:eastAsiaTheme="minorEastAsia"/>
          <w:sz w:val="24"/>
          <w:szCs w:val="24"/>
          <w:lang w:eastAsia="zh-CN"/>
        </w:rPr>
        <w:t>，不得参加同一合同项</w:t>
      </w:r>
      <w:r>
        <w:rPr>
          <w:rFonts w:hint="eastAsia" w:cs="VCTRHN+??‹??" w:asciiTheme="minorEastAsia" w:hAnsiTheme="minorEastAsia" w:eastAsiaTheme="minorEastAsia"/>
          <w:spacing w:val="-1"/>
          <w:sz w:val="24"/>
          <w:szCs w:val="24"/>
          <w:lang w:eastAsia="zh-CN"/>
        </w:rPr>
        <w:t>下的</w:t>
      </w:r>
      <w:r>
        <w:rPr>
          <w:rFonts w:hint="eastAsia" w:cs="宋体" w:asciiTheme="minorEastAsia" w:hAnsiTheme="minorEastAsia" w:eastAsiaTheme="minorEastAsia"/>
          <w:spacing w:val="-1"/>
          <w:sz w:val="24"/>
          <w:szCs w:val="24"/>
          <w:lang w:eastAsia="zh-CN"/>
        </w:rPr>
        <w:t>竞争性评审</w:t>
      </w:r>
      <w:r>
        <w:rPr>
          <w:rFonts w:hint="eastAsia" w:cs="VCTRHN+??‹??" w:asciiTheme="minorEastAsia" w:hAnsiTheme="minorEastAsia" w:eastAsiaTheme="minorEastAsia"/>
          <w:spacing w:val="-1"/>
          <w:sz w:val="24"/>
          <w:szCs w:val="24"/>
          <w:lang w:eastAsia="zh-CN"/>
        </w:rPr>
        <w:t>活动，否则报价均无效。</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3.4</w:t>
      </w:r>
      <w:r>
        <w:rPr>
          <w:rFonts w:hint="eastAsia" w:cs="宋体" w:asciiTheme="minorEastAsia" w:hAnsiTheme="minorEastAsia" w:eastAsiaTheme="minorEastAsia"/>
          <w:spacing w:val="-1"/>
          <w:sz w:val="24"/>
          <w:szCs w:val="24"/>
          <w:lang w:eastAsia="zh-CN"/>
        </w:rPr>
        <w:t>承接主体</w:t>
      </w:r>
      <w:r>
        <w:rPr>
          <w:rFonts w:hint="eastAsia" w:cs="VCTRHN+??‹??" w:asciiTheme="minorEastAsia" w:hAnsiTheme="minorEastAsia" w:eastAsiaTheme="minorEastAsia"/>
          <w:spacing w:val="-1"/>
          <w:sz w:val="24"/>
          <w:szCs w:val="24"/>
          <w:lang w:eastAsia="zh-CN"/>
        </w:rPr>
        <w:t>须持有《法定代表人授权委托书》或法定代表人身份证复印件。</w:t>
      </w:r>
    </w:p>
    <w:p>
      <w:pPr>
        <w:pStyle w:val="29"/>
        <w:widowControl w:val="0"/>
        <w:tabs>
          <w:tab w:val="left" w:pos="2835"/>
        </w:tabs>
        <w:autoSpaceDE w:val="0"/>
        <w:autoSpaceDN w:val="0"/>
        <w:spacing w:before="0" w:after="0" w:line="360" w:lineRule="auto"/>
        <w:ind w:right="132" w:rightChars="63" w:firstLine="480" w:firstLineChars="200"/>
        <w:contextualSpacing/>
        <w:jc w:val="left"/>
        <w:rPr>
          <w:rFonts w:cs="NKENMI+??‹??"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val="en-US" w:eastAsia="zh-CN"/>
        </w:rPr>
        <w:t>5</w:t>
      </w:r>
      <w:r>
        <w:rPr>
          <w:rFonts w:hint="eastAsia" w:cs="宋体" w:asciiTheme="minorEastAsia" w:hAnsiTheme="minorEastAsia" w:eastAsiaTheme="minorEastAsia"/>
          <w:spacing w:val="-1"/>
          <w:sz w:val="24"/>
          <w:szCs w:val="24"/>
          <w:lang w:eastAsia="zh-CN"/>
        </w:rPr>
        <w:t>承接主体</w:t>
      </w:r>
      <w:r>
        <w:rPr>
          <w:rFonts w:hint="eastAsia" w:cs="NKENMI+??‹??" w:asciiTheme="minorEastAsia" w:hAnsiTheme="minorEastAsia" w:eastAsiaTheme="minorEastAsia"/>
          <w:spacing w:val="-1"/>
          <w:sz w:val="24"/>
          <w:szCs w:val="24"/>
          <w:lang w:eastAsia="zh-CN"/>
        </w:rPr>
        <w:t>不得与购买主体、代理机构等有利害关系。</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宋体" w:asciiTheme="minorEastAsia" w:hAnsiTheme="minorEastAsia" w:eastAsiaTheme="minorEastAsia"/>
          <w:spacing w:val="-1"/>
          <w:sz w:val="24"/>
          <w:szCs w:val="24"/>
          <w:lang w:eastAsia="zh-CN"/>
        </w:rPr>
        <w:t>3.</w:t>
      </w:r>
      <w:r>
        <w:rPr>
          <w:rFonts w:hint="eastAsia" w:cs="宋体" w:asciiTheme="minorEastAsia" w:hAnsiTheme="minorEastAsia" w:eastAsiaTheme="minorEastAsia"/>
          <w:spacing w:val="-1"/>
          <w:sz w:val="24"/>
          <w:szCs w:val="24"/>
          <w:lang w:val="en-US" w:eastAsia="zh-CN"/>
        </w:rPr>
        <w:t>6</w:t>
      </w:r>
      <w:r>
        <w:rPr>
          <w:rFonts w:hint="eastAsia" w:cs="宋体" w:asciiTheme="minorEastAsia" w:hAnsiTheme="minorEastAsia" w:eastAsiaTheme="minorEastAsia"/>
          <w:spacing w:val="-1"/>
          <w:sz w:val="24"/>
          <w:szCs w:val="24"/>
          <w:lang w:eastAsia="zh-CN"/>
        </w:rPr>
        <w:t>本次项目不允许联合体报价。</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bookmarkStart w:id="5" w:name="_Toc417995810"/>
      <w:bookmarkStart w:id="6" w:name="_Toc417997168"/>
      <w:bookmarkStart w:id="7" w:name="_Toc417995645"/>
      <w:bookmarkStart w:id="8" w:name="_Toc479932308"/>
      <w:r>
        <w:rPr>
          <w:rFonts w:hint="eastAsia" w:asciiTheme="minorEastAsia" w:hAnsiTheme="minorEastAsia" w:eastAsiaTheme="minorEastAsia"/>
          <w:sz w:val="24"/>
          <w:szCs w:val="24"/>
          <w:lang w:eastAsia="zh-CN"/>
        </w:rPr>
        <w:t>、</w:t>
      </w:r>
      <w:bookmarkEnd w:id="5"/>
      <w:bookmarkEnd w:id="6"/>
      <w:bookmarkEnd w:id="7"/>
      <w:bookmarkEnd w:id="8"/>
      <w:r>
        <w:rPr>
          <w:rFonts w:hint="eastAsia" w:asciiTheme="minorEastAsia" w:hAnsiTheme="minorEastAsia" w:eastAsiaTheme="minorEastAsia"/>
          <w:sz w:val="24"/>
          <w:szCs w:val="24"/>
          <w:lang w:eastAsia="zh-CN"/>
        </w:rPr>
        <w:t>报价费用</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承接主体应承担所有与准备和参加购买活动有关的费用，代理机构在任何情况下均无义务和责任承担此费用。</w:t>
      </w:r>
    </w:p>
    <w:p>
      <w:pPr>
        <w:pStyle w:val="2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NKENMI+??‹??"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w:t>
      </w:r>
      <w:r>
        <w:rPr>
          <w:rFonts w:hint="eastAsia" w:cs="NKENMI+??‹??" w:asciiTheme="minorEastAsia" w:hAnsiTheme="minorEastAsia" w:eastAsiaTheme="minorEastAsia"/>
          <w:sz w:val="24"/>
          <w:szCs w:val="24"/>
          <w:lang w:eastAsia="zh-CN"/>
        </w:rPr>
        <w:t>通知</w:t>
      </w:r>
    </w:p>
    <w:p>
      <w:pPr>
        <w:pStyle w:val="29"/>
        <w:widowControl w:val="0"/>
        <w:tabs>
          <w:tab w:val="left" w:pos="2835"/>
        </w:tabs>
        <w:autoSpaceDE w:val="0"/>
        <w:autoSpaceDN w:val="0"/>
        <w:spacing w:before="0" w:after="0" w:line="360" w:lineRule="auto"/>
        <w:ind w:right="132" w:rightChars="63" w:firstLine="480" w:firstLineChars="200"/>
        <w:contextualSpacing/>
        <w:jc w:val="left"/>
        <w:rPr>
          <w:rFonts w:cs="WIVEGU+??‹??" w:asciiTheme="minorEastAsia" w:hAnsiTheme="minorEastAsia" w:eastAsiaTheme="minorEastAsia"/>
          <w:spacing w:val="-1"/>
          <w:sz w:val="24"/>
          <w:szCs w:val="24"/>
          <w:lang w:eastAsia="zh-CN"/>
        </w:rPr>
      </w:pP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.1</w:t>
      </w:r>
      <w:r>
        <w:rPr>
          <w:rFonts w:hint="eastAsia" w:cs="NKENMI+??‹??" w:asciiTheme="minorEastAsia" w:hAnsiTheme="minorEastAsia" w:eastAsiaTheme="minorEastAsia"/>
          <w:sz w:val="24"/>
          <w:szCs w:val="24"/>
          <w:lang w:eastAsia="zh-CN"/>
        </w:rPr>
        <w:t>对与本项目有关的通知，购买主体（或代理机构）将以书面（包括书面材料、信函、传真等，下同）或在本次购买公告刊登的媒体上发布公告的形式，向意向承接主体发出，传真和电话（手机）号码以意向承接主体的登记为准。收到通知的承接主体须立即予以回复确认，但承接主体未回复或购买主体（或代理机构）未收到回复时，并不应当被理解为购买主体（代理机构）</w:t>
      </w:r>
      <w:r>
        <w:rPr>
          <w:rFonts w:hint="eastAsia" w:cs="NKENMI+??‹??" w:asciiTheme="minorEastAsia" w:hAnsiTheme="minorEastAsia" w:eastAsiaTheme="minorEastAsia"/>
          <w:spacing w:val="-3"/>
          <w:sz w:val="24"/>
          <w:szCs w:val="24"/>
          <w:lang w:eastAsia="zh-CN"/>
        </w:rPr>
        <w:t>知道或应当知道承接主体是否收到通知。因登记有误、传真线路故障或其它任何意外情形，</w:t>
      </w:r>
      <w:r>
        <w:rPr>
          <w:rFonts w:hint="eastAsia" w:cs="WIVEGU+??‹??" w:asciiTheme="minorEastAsia" w:hAnsiTheme="minorEastAsia" w:eastAsiaTheme="minorEastAsia"/>
          <w:spacing w:val="-3"/>
          <w:sz w:val="24"/>
          <w:szCs w:val="24"/>
          <w:lang w:eastAsia="zh-CN"/>
        </w:rPr>
        <w:t>导致所发出的通知延迟送达或无法到达承接主体，购买主体（代理机构）不因此承担任何责任，有关的购买活动可以继续有效</w:t>
      </w:r>
      <w:r>
        <w:rPr>
          <w:rFonts w:hint="eastAsia" w:cs="WIVEGU+??‹??" w:asciiTheme="minorEastAsia" w:hAnsiTheme="minorEastAsia" w:eastAsiaTheme="minorEastAsia"/>
          <w:spacing w:val="-1"/>
          <w:sz w:val="24"/>
          <w:szCs w:val="24"/>
          <w:lang w:eastAsia="zh-CN"/>
        </w:rPr>
        <w:t>地进行。</w:t>
      </w:r>
    </w:p>
    <w:p>
      <w:pPr>
        <w:pStyle w:val="29"/>
        <w:widowControl w:val="0"/>
        <w:tabs>
          <w:tab w:val="left" w:pos="2835"/>
        </w:tabs>
        <w:autoSpaceDE w:val="0"/>
        <w:autoSpaceDN w:val="0"/>
        <w:spacing w:before="0" w:after="0" w:line="360" w:lineRule="auto"/>
        <w:ind w:right="132" w:rightChars="63" w:firstLine="560" w:firstLineChars="200"/>
        <w:contextualSpacing/>
        <w:jc w:val="left"/>
        <w:rPr>
          <w:rFonts w:ascii="黑体" w:hAnsi="黑体" w:eastAsia="黑体" w:cs="NKENMI+??‹??"/>
          <w:sz w:val="28"/>
          <w:szCs w:val="28"/>
          <w:lang w:eastAsia="zh-CN"/>
        </w:rPr>
      </w:pPr>
      <w:r>
        <w:rPr>
          <w:rFonts w:hint="eastAsia" w:ascii="黑体" w:hAnsi="黑体" w:eastAsia="黑体" w:cs="NKENMI+??‹??"/>
          <w:sz w:val="28"/>
          <w:szCs w:val="28"/>
          <w:lang w:eastAsia="zh-CN"/>
        </w:rPr>
        <w:t>6、提交响应文件时间及地点：2020年12月10日下午14:00（山东省济南市历下区舜耕路8-2号，港华燃气四楼）</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cs="宋体" w:asciiTheme="minorEastAsia" w:hAnsiTheme="minorEastAsia" w:eastAsiaTheme="minorEastAsia"/>
          <w:sz w:val="24"/>
          <w:szCs w:val="24"/>
          <w:lang w:eastAsia="zh-CN"/>
        </w:rPr>
      </w:pPr>
      <w:r>
        <w:rPr>
          <w:rFonts w:hint="eastAsia" w:cs="LELSTT+¨¦?‘??" w:asciiTheme="minorEastAsia" w:hAnsiTheme="minorEastAsia" w:eastAsiaTheme="minorEastAsia"/>
          <w:sz w:val="24"/>
          <w:szCs w:val="24"/>
          <w:lang w:eastAsia="zh-CN"/>
        </w:rPr>
        <w:t>二、</w:t>
      </w:r>
      <w:r>
        <w:rPr>
          <w:rFonts w:hint="eastAsia" w:cs="宋体" w:asciiTheme="minorEastAsia" w:hAnsiTheme="minorEastAsia" w:eastAsiaTheme="minorEastAsia"/>
          <w:sz w:val="24"/>
          <w:szCs w:val="24"/>
          <w:lang w:eastAsia="zh-CN"/>
        </w:rPr>
        <w:t>竞争性评审文件</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宋体" w:asciiTheme="minorEastAsia" w:hAnsiTheme="minorEastAsia" w:eastAsiaTheme="minorEastAsia"/>
          <w:spacing w:val="-1"/>
          <w:sz w:val="24"/>
          <w:szCs w:val="24"/>
          <w:lang w:eastAsia="zh-CN"/>
        </w:rPr>
        <w:t>6</w:t>
      </w:r>
      <w:r>
        <w:rPr>
          <w:rFonts w:hint="eastAsia"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竞争性评审文件</w:t>
      </w:r>
      <w:r>
        <w:rPr>
          <w:rFonts w:hint="eastAsia" w:cs="WIVEGU+??‹??" w:asciiTheme="minorEastAsia" w:hAnsiTheme="minorEastAsia" w:eastAsiaTheme="minorEastAsia"/>
          <w:spacing w:val="-1"/>
          <w:sz w:val="24"/>
          <w:szCs w:val="24"/>
          <w:lang w:eastAsia="zh-CN"/>
        </w:rPr>
        <w:t>组成</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宋体" w:asciiTheme="minorEastAsia" w:hAnsiTheme="minorEastAsia" w:eastAsiaTheme="minorEastAsia"/>
          <w:spacing w:val="-1"/>
          <w:sz w:val="24"/>
          <w:szCs w:val="24"/>
          <w:lang w:eastAsia="zh-CN"/>
        </w:rPr>
        <w:t>竞争性评审文件</w:t>
      </w:r>
      <w:r>
        <w:rPr>
          <w:rFonts w:hint="eastAsia" w:cs="WIVEGU+??‹??" w:asciiTheme="minorEastAsia" w:hAnsiTheme="minorEastAsia" w:eastAsiaTheme="minorEastAsia"/>
          <w:spacing w:val="-1"/>
          <w:sz w:val="24"/>
          <w:szCs w:val="24"/>
          <w:lang w:eastAsia="zh-CN"/>
        </w:rPr>
        <w:t>五部分内容组成。</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第一部分</w:t>
      </w:r>
      <w:r>
        <w:rPr>
          <w:rFonts w:hint="eastAsia" w:asciiTheme="minorEastAsia" w:hAnsiTheme="minorEastAsia" w:eastAsiaTheme="minorEastAsia"/>
          <w:spacing w:val="157"/>
          <w:sz w:val="24"/>
          <w:szCs w:val="24"/>
          <w:lang w:eastAsia="zh-CN"/>
        </w:rPr>
        <w:t>邀请函</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第二部分承接主体须知</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第三部分</w:t>
      </w:r>
      <w:r>
        <w:rPr>
          <w:rFonts w:hint="eastAsia" w:cs="宋体" w:asciiTheme="minorEastAsia" w:hAnsiTheme="minorEastAsia" w:eastAsiaTheme="minorEastAsia"/>
          <w:spacing w:val="-1"/>
          <w:sz w:val="24"/>
          <w:szCs w:val="24"/>
          <w:lang w:eastAsia="zh-CN"/>
        </w:rPr>
        <w:t>项目需求和技术方案要求</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cs="WIVEGU+??‹??" w:asciiTheme="minorEastAsia" w:hAnsiTheme="minorEastAsia" w:eastAsiaTheme="minorEastAsia"/>
          <w:sz w:val="24"/>
          <w:szCs w:val="24"/>
          <w:lang w:eastAsia="zh-CN"/>
        </w:rPr>
      </w:pPr>
      <w:r>
        <w:rPr>
          <w:rFonts w:hint="eastAsia" w:cs="宋体" w:asciiTheme="minorEastAsia" w:hAnsiTheme="minorEastAsia" w:eastAsiaTheme="minorEastAsia"/>
          <w:spacing w:val="-1"/>
          <w:sz w:val="24"/>
          <w:szCs w:val="24"/>
          <w:lang w:eastAsia="zh-CN"/>
        </w:rPr>
        <w:t>第四部分</w:t>
      </w:r>
      <w:r>
        <w:rPr>
          <w:rFonts w:hint="eastAsia" w:cs="WIVEGU+??‹??" w:asciiTheme="minorEastAsia" w:hAnsiTheme="minorEastAsia" w:eastAsiaTheme="minorEastAsia"/>
          <w:sz w:val="24"/>
          <w:szCs w:val="24"/>
          <w:lang w:eastAsia="zh-CN"/>
        </w:rPr>
        <w:t>合同格式</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WIVEGU+??‹??" w:asciiTheme="minorEastAsia" w:hAnsiTheme="minorEastAsia" w:eastAsiaTheme="minorEastAsia"/>
          <w:spacing w:val="-1"/>
          <w:sz w:val="24"/>
          <w:szCs w:val="24"/>
          <w:lang w:eastAsia="zh-CN"/>
        </w:rPr>
        <w:t>第</w:t>
      </w:r>
      <w:r>
        <w:rPr>
          <w:rFonts w:hint="eastAsia" w:cs="宋体" w:asciiTheme="minorEastAsia" w:hAnsiTheme="minorEastAsia" w:eastAsiaTheme="minorEastAsia"/>
          <w:spacing w:val="-1"/>
          <w:sz w:val="24"/>
          <w:szCs w:val="24"/>
          <w:lang w:eastAsia="zh-CN"/>
        </w:rPr>
        <w:t>五部分</w:t>
      </w:r>
      <w:r>
        <w:rPr>
          <w:rFonts w:hint="eastAsia" w:cs="WIVEGU+??‹??" w:asciiTheme="minorEastAsia" w:hAnsiTheme="minorEastAsia" w:eastAsiaTheme="minorEastAsia"/>
          <w:spacing w:val="-1"/>
          <w:sz w:val="24"/>
          <w:szCs w:val="24"/>
          <w:lang w:eastAsia="zh-CN"/>
        </w:rPr>
        <w:t>响应文件格式及附件要求</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宋体" w:asciiTheme="minorEastAsia" w:hAnsiTheme="minorEastAsia" w:eastAsiaTheme="minorEastAsia"/>
          <w:spacing w:val="-1"/>
          <w:sz w:val="24"/>
          <w:szCs w:val="24"/>
          <w:lang w:eastAsia="zh-CN"/>
        </w:rPr>
        <w:t>7</w:t>
      </w:r>
      <w:r>
        <w:rPr>
          <w:rFonts w:hint="eastAsia"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竞争性评审文件</w:t>
      </w:r>
      <w:r>
        <w:rPr>
          <w:rFonts w:hint="eastAsia" w:cs="WIVEGU+??‹??" w:asciiTheme="minorEastAsia" w:hAnsiTheme="minorEastAsia" w:eastAsiaTheme="minorEastAsia"/>
          <w:spacing w:val="-1"/>
          <w:sz w:val="24"/>
          <w:szCs w:val="24"/>
          <w:lang w:eastAsia="zh-CN"/>
        </w:rPr>
        <w:t>的澄清和修改</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WIVEGU+??‹??" w:asciiTheme="minorEastAsia" w:hAnsiTheme="minorEastAsia" w:eastAsiaTheme="minorEastAsia"/>
          <w:sz w:val="24"/>
          <w:szCs w:val="24"/>
          <w:lang w:eastAsia="zh-CN"/>
        </w:rPr>
        <w:t>7.1</w:t>
      </w:r>
      <w:r>
        <w:rPr>
          <w:rFonts w:hint="eastAsia" w:cs="WIVEGU+??‹??" w:asciiTheme="minorEastAsia" w:hAnsiTheme="minorEastAsia" w:eastAsiaTheme="minorEastAsia"/>
          <w:sz w:val="24"/>
          <w:szCs w:val="24"/>
          <w:lang w:eastAsia="zh-CN"/>
        </w:rPr>
        <w:t>购买主体（代理机构）对已发出的</w:t>
      </w:r>
      <w:r>
        <w:rPr>
          <w:rFonts w:hint="eastAsia" w:cs="宋体" w:asciiTheme="minorEastAsia" w:hAnsiTheme="minorEastAsia" w:eastAsiaTheme="minorEastAsia"/>
          <w:sz w:val="24"/>
          <w:szCs w:val="24"/>
          <w:lang w:eastAsia="zh-CN"/>
        </w:rPr>
        <w:t>竞争性评审文件</w:t>
      </w:r>
      <w:r>
        <w:rPr>
          <w:rFonts w:hint="eastAsia" w:cs="WIVEGU+??‹??" w:asciiTheme="minorEastAsia" w:hAnsiTheme="minorEastAsia" w:eastAsiaTheme="minorEastAsia"/>
          <w:sz w:val="24"/>
          <w:szCs w:val="24"/>
          <w:lang w:eastAsia="zh-CN"/>
        </w:rPr>
        <w:t>进行必要澄清或修改的，应当在竞争性评审</w:t>
      </w:r>
      <w:r>
        <w:rPr>
          <w:rFonts w:hint="eastAsia" w:cs="WIVEGU+??‹??" w:asciiTheme="minorEastAsia" w:hAnsiTheme="minorEastAsia" w:eastAsiaTheme="minorEastAsia"/>
          <w:spacing w:val="-1"/>
          <w:sz w:val="24"/>
          <w:szCs w:val="24"/>
          <w:lang w:eastAsia="zh-CN"/>
        </w:rPr>
        <w:t>文件要求提交响应文件截止时间</w:t>
      </w:r>
      <w:r>
        <w:rPr>
          <w:rFonts w:asciiTheme="minorEastAsia" w:hAnsiTheme="minorEastAsia" w:eastAsiaTheme="minorEastAsia"/>
          <w:sz w:val="24"/>
          <w:szCs w:val="24"/>
          <w:lang w:eastAsia="zh-CN"/>
        </w:rPr>
        <w:t>3</w:t>
      </w:r>
      <w:r>
        <w:rPr>
          <w:rFonts w:hint="eastAsia" w:cs="WIVEGU+??‹??" w:asciiTheme="minorEastAsia" w:hAnsiTheme="minorEastAsia" w:eastAsiaTheme="minorEastAsia"/>
          <w:spacing w:val="-1"/>
          <w:sz w:val="24"/>
          <w:szCs w:val="24"/>
          <w:lang w:eastAsia="zh-CN"/>
        </w:rPr>
        <w:t>日前，以书面形式</w:t>
      </w:r>
      <w:r>
        <w:rPr>
          <w:rFonts w:hint="eastAsia" w:cs="WIVEGU+??‹??" w:asciiTheme="minorEastAsia" w:hAnsiTheme="minorEastAsia" w:eastAsiaTheme="minorEastAsia"/>
          <w:sz w:val="24"/>
          <w:szCs w:val="24"/>
          <w:lang w:eastAsia="zh-CN"/>
        </w:rPr>
        <w:t>，向意向承接主体发出澄清、修改的补充文件。需要为此调整响</w:t>
      </w:r>
      <w:r>
        <w:rPr>
          <w:rFonts w:hint="eastAsia" w:cs="WIVEGU+??‹??" w:asciiTheme="minorEastAsia" w:hAnsiTheme="minorEastAsia" w:eastAsiaTheme="minorEastAsia"/>
          <w:spacing w:val="-1"/>
          <w:sz w:val="24"/>
          <w:szCs w:val="24"/>
          <w:lang w:eastAsia="zh-CN"/>
        </w:rPr>
        <w:t>应文件提交截止时间的，应当重新确定，并就变更后的报价截止时间重新发出通知。</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cs="WIVEGU+??‹??" w:asciiTheme="minorEastAsia" w:hAnsiTheme="minorEastAsia" w:eastAsiaTheme="minorEastAsia"/>
          <w:spacing w:val="-1"/>
          <w:sz w:val="24"/>
          <w:szCs w:val="24"/>
          <w:lang w:eastAsia="zh-CN"/>
        </w:rPr>
      </w:pPr>
      <w:r>
        <w:rPr>
          <w:rFonts w:cs="WIVEGU+??‹??" w:asciiTheme="minorEastAsia" w:hAnsiTheme="minorEastAsia" w:eastAsiaTheme="minorEastAsia"/>
          <w:sz w:val="24"/>
          <w:szCs w:val="24"/>
          <w:lang w:eastAsia="zh-CN"/>
        </w:rPr>
        <w:t>7.2</w:t>
      </w:r>
      <w:r>
        <w:rPr>
          <w:rFonts w:hint="eastAsia" w:cs="WIVEGU+??‹??" w:asciiTheme="minorEastAsia" w:hAnsiTheme="minorEastAsia" w:eastAsiaTheme="minorEastAsia"/>
          <w:sz w:val="24"/>
          <w:szCs w:val="24"/>
          <w:lang w:eastAsia="zh-CN"/>
        </w:rPr>
        <w:t>购买主体（代理机构）一旦对</w:t>
      </w:r>
      <w:r>
        <w:rPr>
          <w:rFonts w:hint="eastAsia" w:cs="宋体" w:asciiTheme="minorEastAsia" w:hAnsiTheme="minorEastAsia" w:eastAsiaTheme="minorEastAsia"/>
          <w:sz w:val="24"/>
          <w:szCs w:val="24"/>
          <w:lang w:eastAsia="zh-CN"/>
        </w:rPr>
        <w:t>竞争性评审文件</w:t>
      </w:r>
      <w:r>
        <w:rPr>
          <w:rFonts w:hint="eastAsia" w:cs="WIVEGU+??‹??" w:asciiTheme="minorEastAsia" w:hAnsiTheme="minorEastAsia" w:eastAsiaTheme="minorEastAsia"/>
          <w:sz w:val="24"/>
          <w:szCs w:val="24"/>
          <w:lang w:eastAsia="zh-CN"/>
        </w:rPr>
        <w:t>作出了澄清、修改，即刻发生效力，购买主体（代理机构）有关的补充文件，将作为</w:t>
      </w:r>
      <w:r>
        <w:rPr>
          <w:rFonts w:hint="eastAsia" w:cs="宋体" w:asciiTheme="minorEastAsia" w:hAnsiTheme="minorEastAsia" w:eastAsiaTheme="minorEastAsia"/>
          <w:sz w:val="24"/>
          <w:szCs w:val="24"/>
          <w:lang w:eastAsia="zh-CN"/>
        </w:rPr>
        <w:t>竞争性评审文件</w:t>
      </w:r>
      <w:r>
        <w:rPr>
          <w:rFonts w:hint="eastAsia" w:cs="WIVEGU+??‹??" w:asciiTheme="minorEastAsia" w:hAnsiTheme="minorEastAsia" w:eastAsiaTheme="minorEastAsia"/>
          <w:sz w:val="24"/>
          <w:szCs w:val="24"/>
          <w:lang w:eastAsia="zh-CN"/>
        </w:rPr>
        <w:t>的组成部分，对所有现实的或潜在的承接主体均具有约束力，而无论是否已经实际收到该澄清和修改文件。同时，购买主体（代理</w:t>
      </w:r>
      <w:r>
        <w:rPr>
          <w:rFonts w:hint="eastAsia" w:cs="WIVEGU+??‹??" w:asciiTheme="minorEastAsia" w:hAnsiTheme="minorEastAsia" w:eastAsiaTheme="minorEastAsia"/>
          <w:spacing w:val="-1"/>
          <w:sz w:val="24"/>
          <w:szCs w:val="24"/>
          <w:lang w:eastAsia="zh-CN"/>
        </w:rPr>
        <w:t>机构）和承接主体的权利及义务将受到新的截止期的约束。</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cs="LELSTT+¨¦?‘??" w:asciiTheme="minorEastAsia" w:hAnsiTheme="minorEastAsia" w:eastAsiaTheme="minorEastAsia"/>
          <w:sz w:val="24"/>
          <w:szCs w:val="24"/>
          <w:lang w:eastAsia="zh-CN"/>
        </w:rPr>
      </w:pPr>
      <w:r>
        <w:rPr>
          <w:rFonts w:hint="eastAsia" w:cs="LELSTT+¨¦?‘??" w:asciiTheme="minorEastAsia" w:hAnsiTheme="minorEastAsia" w:eastAsiaTheme="minorEastAsia"/>
          <w:sz w:val="24"/>
          <w:szCs w:val="24"/>
          <w:lang w:eastAsia="zh-CN"/>
        </w:rPr>
        <w:t>三、响应文件</w:t>
      </w:r>
    </w:p>
    <w:p>
      <w:pPr>
        <w:pStyle w:val="30"/>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WIVEGU+??‹??" w:asciiTheme="minorEastAsia" w:hAnsiTheme="minorEastAsia" w:eastAsiaTheme="minorEastAsia"/>
          <w:spacing w:val="-1"/>
          <w:sz w:val="24"/>
          <w:szCs w:val="24"/>
          <w:lang w:eastAsia="zh-CN"/>
        </w:rPr>
        <w:t>8</w:t>
      </w:r>
      <w:r>
        <w:rPr>
          <w:rFonts w:hint="eastAsia" w:asciiTheme="minorEastAsia" w:hAnsiTheme="minorEastAsia" w:eastAsiaTheme="minorEastAsia"/>
          <w:sz w:val="24"/>
          <w:szCs w:val="24"/>
          <w:lang w:eastAsia="zh-CN"/>
        </w:rPr>
        <w:t>、</w:t>
      </w:r>
      <w:r>
        <w:rPr>
          <w:rFonts w:hint="eastAsia" w:cs="WIVEGU+??‹??" w:asciiTheme="minorEastAsia" w:hAnsiTheme="minorEastAsia" w:eastAsiaTheme="minorEastAsia"/>
          <w:spacing w:val="-1"/>
          <w:sz w:val="24"/>
          <w:szCs w:val="24"/>
          <w:lang w:eastAsia="zh-CN"/>
        </w:rPr>
        <w:t>响应文件的语言及计量单位</w:t>
      </w:r>
    </w:p>
    <w:p>
      <w:pPr>
        <w:pStyle w:val="3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WIVEGU+??‹??" w:asciiTheme="minorEastAsia" w:hAnsiTheme="minorEastAsia" w:eastAsiaTheme="minorEastAsia"/>
          <w:sz w:val="24"/>
          <w:szCs w:val="24"/>
          <w:lang w:eastAsia="zh-CN"/>
        </w:rPr>
        <w:t>8.1</w:t>
      </w:r>
      <w:r>
        <w:rPr>
          <w:rFonts w:hint="eastAsia" w:cs="WIVEGU+??‹??" w:asciiTheme="minorEastAsia" w:hAnsiTheme="minorEastAsia" w:eastAsiaTheme="minorEastAsia"/>
          <w:sz w:val="24"/>
          <w:szCs w:val="24"/>
          <w:lang w:eastAsia="zh-CN"/>
        </w:rPr>
        <w:t>承接主体提交的响应文件（包括技术文件和资料、图纸中的说明）以及承接主体与购买主体（代理</w:t>
      </w:r>
      <w:r>
        <w:rPr>
          <w:rFonts w:hint="eastAsia" w:cs="WIVEGU+??‹??" w:asciiTheme="minorEastAsia" w:hAnsiTheme="minorEastAsia" w:eastAsiaTheme="minorEastAsia"/>
          <w:spacing w:val="-1"/>
          <w:sz w:val="24"/>
          <w:szCs w:val="24"/>
          <w:lang w:eastAsia="zh-CN"/>
        </w:rPr>
        <w:t>机构）就有关报价的所有来往函电均应使用中文简体字。</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8.2 </w:t>
      </w:r>
      <w:r>
        <w:rPr>
          <w:rFonts w:hint="eastAsia" w:cs="HEVVLG+??‹??" w:asciiTheme="minorEastAsia" w:hAnsiTheme="minorEastAsia" w:eastAsiaTheme="minorEastAsia"/>
          <w:sz w:val="24"/>
          <w:szCs w:val="24"/>
          <w:lang w:eastAsia="zh-CN"/>
        </w:rPr>
        <w:t>原版为外文的证书类文件，以及由外国人作出的本人签名、外国公司的名称或外国印章等可以是外文，须提供中文翻译文件并加盖承接主体公章。原版为外文的证书类、证明类</w:t>
      </w:r>
      <w:r>
        <w:rPr>
          <w:rFonts w:hint="eastAsia" w:cs="HEVVLG+??‹??" w:asciiTheme="minorEastAsia" w:hAnsiTheme="minorEastAsia" w:eastAsiaTheme="minorEastAsia"/>
          <w:spacing w:val="-1"/>
          <w:sz w:val="24"/>
          <w:szCs w:val="24"/>
          <w:lang w:eastAsia="zh-CN"/>
        </w:rPr>
        <w:t>文件，与承接主体名称或其他实际情况不符的，承接主体须提供相关证明文件。</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8.3 </w:t>
      </w:r>
      <w:r>
        <w:rPr>
          <w:rFonts w:hint="eastAsia" w:cs="HEVVLG+??‹??" w:asciiTheme="minorEastAsia" w:hAnsiTheme="minorEastAsia" w:eastAsiaTheme="minorEastAsia"/>
          <w:sz w:val="24"/>
          <w:szCs w:val="24"/>
          <w:lang w:eastAsia="zh-CN"/>
        </w:rPr>
        <w:t>响应文</w:t>
      </w:r>
      <w:r>
        <w:rPr>
          <w:rFonts w:hint="eastAsia" w:cs="HEVVLG+??‹??" w:asciiTheme="minorEastAsia" w:hAnsiTheme="minorEastAsia" w:eastAsiaTheme="minorEastAsia"/>
          <w:spacing w:val="-1"/>
          <w:sz w:val="24"/>
          <w:szCs w:val="24"/>
          <w:lang w:eastAsia="zh-CN"/>
        </w:rPr>
        <w:t>件所使用的计量单位，应使用国家法定计量单位。</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8.4 </w:t>
      </w:r>
      <w:r>
        <w:rPr>
          <w:rFonts w:hint="eastAsia" w:cs="HEVVLG+??‹??" w:asciiTheme="minorEastAsia" w:hAnsiTheme="minorEastAsia" w:eastAsiaTheme="minorEastAsia"/>
          <w:sz w:val="24"/>
          <w:szCs w:val="24"/>
          <w:lang w:eastAsia="zh-CN"/>
        </w:rPr>
        <w:t>对违反上述规定情形的，评审小组有权要求承接主体限期提供相应文件或决定对其报价予</w:t>
      </w:r>
      <w:r>
        <w:rPr>
          <w:rFonts w:hint="eastAsia" w:cs="HEVVLG+??‹??" w:asciiTheme="minorEastAsia" w:hAnsiTheme="minorEastAsia" w:eastAsiaTheme="minorEastAsia"/>
          <w:spacing w:val="-1"/>
          <w:sz w:val="24"/>
          <w:szCs w:val="24"/>
          <w:lang w:eastAsia="zh-CN"/>
        </w:rPr>
        <w:t>以拒绝。</w:t>
      </w:r>
    </w:p>
    <w:p>
      <w:pPr>
        <w:pStyle w:val="31"/>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pacing w:val="-1"/>
          <w:sz w:val="24"/>
          <w:szCs w:val="24"/>
          <w:lang w:eastAsia="zh-CN"/>
        </w:rPr>
        <w:t>9</w:t>
      </w:r>
      <w:r>
        <w:rPr>
          <w:rFonts w:hint="eastAsia" w:asciiTheme="minorEastAsia" w:hAnsiTheme="minorEastAsia" w:eastAsiaTheme="minorEastAsia"/>
          <w:sz w:val="24"/>
          <w:szCs w:val="24"/>
          <w:lang w:eastAsia="zh-CN"/>
        </w:rPr>
        <w:t>、</w:t>
      </w:r>
      <w:r>
        <w:rPr>
          <w:rFonts w:hint="eastAsia" w:cs="HEVVLG+??‹??" w:asciiTheme="minorEastAsia" w:hAnsiTheme="minorEastAsia" w:eastAsiaTheme="minorEastAsia"/>
          <w:spacing w:val="-1"/>
          <w:sz w:val="24"/>
          <w:szCs w:val="24"/>
          <w:lang w:eastAsia="zh-CN"/>
        </w:rPr>
        <w:t>响应文件组成</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9.1 </w:t>
      </w:r>
      <w:r>
        <w:rPr>
          <w:rFonts w:hint="eastAsia" w:cs="HEVVLG+??‹??" w:asciiTheme="minorEastAsia" w:hAnsiTheme="minorEastAsia" w:eastAsiaTheme="minorEastAsia"/>
          <w:sz w:val="24"/>
          <w:szCs w:val="24"/>
          <w:lang w:eastAsia="zh-CN"/>
        </w:rPr>
        <w:t>响应文</w:t>
      </w:r>
      <w:r>
        <w:rPr>
          <w:rFonts w:hint="eastAsia" w:cs="HEVVLG+??‹??" w:asciiTheme="minorEastAsia" w:hAnsiTheme="minorEastAsia" w:eastAsiaTheme="minorEastAsia"/>
          <w:spacing w:val="-1"/>
          <w:sz w:val="24"/>
          <w:szCs w:val="24"/>
          <w:lang w:eastAsia="zh-CN"/>
        </w:rPr>
        <w:t>件分为商务部分和技术部分。</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hint="eastAsia" w:cs="HEVVLG+??‹??" w:asciiTheme="minorEastAsia" w:hAnsiTheme="minorEastAsia" w:eastAsiaTheme="minorEastAsia"/>
          <w:sz w:val="24"/>
          <w:szCs w:val="24"/>
          <w:lang w:eastAsia="zh-CN"/>
        </w:rPr>
        <w:t>商务部分指承接主体提交的证明其有资格参加报价和成交后有能力履行合同的文件。</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pacing w:val="-3"/>
          <w:sz w:val="24"/>
          <w:szCs w:val="24"/>
          <w:lang w:eastAsia="zh-CN"/>
        </w:rPr>
      </w:pPr>
      <w:r>
        <w:rPr>
          <w:rFonts w:hint="eastAsia" w:cs="HEVVLG+??‹??" w:asciiTheme="minorEastAsia" w:hAnsiTheme="minorEastAsia" w:eastAsiaTheme="minorEastAsia"/>
          <w:sz w:val="24"/>
          <w:szCs w:val="24"/>
          <w:lang w:eastAsia="zh-CN"/>
        </w:rPr>
        <w:t>技术</w:t>
      </w:r>
      <w:r>
        <w:rPr>
          <w:rFonts w:hint="eastAsia" w:cs="HEVVLG+??‹??" w:asciiTheme="minorEastAsia" w:hAnsiTheme="minorEastAsia" w:eastAsiaTheme="minorEastAsia"/>
          <w:spacing w:val="-3"/>
          <w:sz w:val="24"/>
          <w:szCs w:val="24"/>
          <w:lang w:eastAsia="zh-CN"/>
        </w:rPr>
        <w:t>部分指承接主体提交的能够证明其提供的服务符合</w:t>
      </w:r>
      <w:r>
        <w:rPr>
          <w:rFonts w:hint="eastAsia" w:cs="宋体" w:asciiTheme="minorEastAsia" w:hAnsiTheme="minorEastAsia" w:eastAsiaTheme="minorEastAsia"/>
          <w:spacing w:val="-3"/>
          <w:sz w:val="24"/>
          <w:szCs w:val="24"/>
          <w:lang w:eastAsia="zh-CN"/>
        </w:rPr>
        <w:t>竞争性评审文件</w:t>
      </w:r>
      <w:r>
        <w:rPr>
          <w:rFonts w:hint="eastAsia" w:cs="HEVVLG+??‹??" w:asciiTheme="minorEastAsia" w:hAnsiTheme="minorEastAsia" w:eastAsiaTheme="minorEastAsia"/>
          <w:spacing w:val="-3"/>
          <w:sz w:val="24"/>
          <w:szCs w:val="24"/>
          <w:lang w:eastAsia="zh-CN"/>
        </w:rPr>
        <w:t>规定的文件。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z w:val="24"/>
          <w:szCs w:val="24"/>
          <w:lang w:eastAsia="zh-CN"/>
        </w:rPr>
      </w:pPr>
      <w:r>
        <w:rPr>
          <w:rFonts w:hint="eastAsia" w:cs="HEVVLG+??‹??" w:asciiTheme="minorEastAsia" w:hAnsiTheme="minorEastAsia" w:eastAsiaTheme="minorEastAsia"/>
          <w:spacing w:val="-3"/>
          <w:sz w:val="24"/>
          <w:szCs w:val="24"/>
          <w:lang w:eastAsia="zh-CN"/>
        </w:rPr>
        <w:t>本次购买活动，</w:t>
      </w:r>
      <w:r>
        <w:rPr>
          <w:rFonts w:hint="eastAsia" w:cs="HEVVLG+??‹??" w:asciiTheme="minorEastAsia" w:hAnsiTheme="minorEastAsia" w:eastAsiaTheme="minorEastAsia"/>
          <w:sz w:val="24"/>
          <w:szCs w:val="24"/>
          <w:lang w:eastAsia="zh-CN"/>
        </w:rPr>
        <w:t>承接主体须按</w:t>
      </w:r>
      <w:r>
        <w:rPr>
          <w:rFonts w:hint="eastAsia" w:cs="宋体" w:asciiTheme="minorEastAsia" w:hAnsiTheme="minorEastAsia" w:eastAsiaTheme="minorEastAsia"/>
          <w:sz w:val="24"/>
          <w:szCs w:val="24"/>
          <w:lang w:eastAsia="zh-CN"/>
        </w:rPr>
        <w:t>竞争性评审文件</w:t>
      </w:r>
      <w:r>
        <w:rPr>
          <w:rFonts w:hint="eastAsia" w:cs="HEVVLG+??‹??" w:asciiTheme="minorEastAsia" w:hAnsiTheme="minorEastAsia" w:eastAsiaTheme="minorEastAsia"/>
          <w:sz w:val="24"/>
          <w:szCs w:val="24"/>
          <w:lang w:eastAsia="zh-CN"/>
        </w:rPr>
        <w:t>中的规定提交商务文件和技术文件，其中加★项目若有缺失或无效，将导致报价被拒绝且不允许在公开报价后补正。</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9.1.1 </w:t>
      </w:r>
      <w:r>
        <w:rPr>
          <w:rFonts w:hint="eastAsia" w:cs="HEVVLG+??‹??" w:asciiTheme="minorEastAsia" w:hAnsiTheme="minorEastAsia" w:eastAsiaTheme="minorEastAsia"/>
          <w:sz w:val="24"/>
          <w:szCs w:val="24"/>
          <w:lang w:eastAsia="zh-CN"/>
        </w:rPr>
        <w:t>商务文件包括：</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pacing w:val="-3"/>
          <w:sz w:val="24"/>
          <w:szCs w:val="24"/>
          <w:lang w:eastAsia="zh-CN"/>
        </w:rPr>
      </w:pPr>
      <w:r>
        <w:rPr>
          <w:rFonts w:asciiTheme="minorEastAsia" w:hAnsiTheme="minorEastAsia" w:eastAsiaTheme="minorEastAsia"/>
          <w:sz w:val="24"/>
          <w:szCs w:val="24"/>
          <w:lang w:eastAsia="zh-CN"/>
        </w:rPr>
        <w:t>(1)</w:t>
      </w:r>
      <w:r>
        <w:rPr>
          <w:rFonts w:hint="eastAsia" w:cs="EEJOKG+??¨¬?" w:asciiTheme="minorEastAsia" w:hAnsiTheme="minorEastAsia" w:eastAsiaTheme="minorEastAsia"/>
          <w:spacing w:val="-1"/>
          <w:sz w:val="24"/>
          <w:szCs w:val="24"/>
          <w:lang w:eastAsia="zh-CN"/>
        </w:rPr>
        <w:t>★</w:t>
      </w:r>
      <w:r>
        <w:rPr>
          <w:rFonts w:hint="eastAsia" w:cs="HEVVLG+??‹??" w:asciiTheme="minorEastAsia" w:hAnsiTheme="minorEastAsia" w:eastAsiaTheme="minorEastAsia"/>
          <w:spacing w:val="-3"/>
          <w:sz w:val="24"/>
          <w:szCs w:val="24"/>
          <w:lang w:eastAsia="zh-CN"/>
        </w:rPr>
        <w:t>报价函；</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(2)</w:t>
      </w:r>
      <w:r>
        <w:rPr>
          <w:rFonts w:hint="eastAsia" w:cs="HEVVLG+??‹??" w:asciiTheme="minorEastAsia" w:hAnsiTheme="minorEastAsia" w:eastAsiaTheme="minorEastAsia"/>
          <w:spacing w:val="-3"/>
          <w:sz w:val="24"/>
          <w:szCs w:val="24"/>
          <w:lang w:eastAsia="zh-CN"/>
        </w:rPr>
        <w:t>★法定代表人授权委托书，如法定代表人参加报价，提供法定代表人身份证复印件；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(3)</w:t>
      </w:r>
      <w:r>
        <w:rPr>
          <w:rFonts w:hint="eastAsia" w:cs="HEVVLG+??‹??" w:asciiTheme="minorEastAsia" w:hAnsiTheme="minorEastAsia" w:eastAsiaTheme="minorEastAsia"/>
          <w:spacing w:val="-3"/>
          <w:sz w:val="24"/>
          <w:szCs w:val="24"/>
          <w:lang w:eastAsia="zh-CN"/>
        </w:rPr>
        <w:t>★营业执照副本（或事业单位法人证副本、社会团体法人登记证副本等在登记管理部门登记或经国务院批准免予登记的证明材料）复印件；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(4)</w:t>
      </w:r>
      <w:r>
        <w:rPr>
          <w:rFonts w:hint="eastAsia" w:cs="HEVVLG+??‹??" w:asciiTheme="minorEastAsia" w:hAnsiTheme="minorEastAsia" w:eastAsiaTheme="minorEastAsia"/>
          <w:spacing w:val="-3"/>
          <w:sz w:val="24"/>
          <w:szCs w:val="24"/>
          <w:lang w:eastAsia="zh-CN"/>
        </w:rPr>
        <w:t>★按照“具有与承担本项目有关的资质要求”规定提交相关证明材料复印件；</w:t>
      </w:r>
    </w:p>
    <w:p>
      <w:pPr>
        <w:pStyle w:val="31"/>
        <w:widowControl w:val="0"/>
        <w:tabs>
          <w:tab w:val="left" w:pos="2835"/>
        </w:tabs>
        <w:autoSpaceDE w:val="0"/>
        <w:autoSpaceDN w:val="0"/>
        <w:spacing w:before="0" w:after="0" w:line="360" w:lineRule="auto"/>
        <w:ind w:right="132" w:rightChars="63" w:firstLine="468" w:firstLineChars="200"/>
        <w:contextualSpacing/>
        <w:jc w:val="left"/>
        <w:rPr>
          <w:rFonts w:cs="HEVVLG+??‹??" w:asciiTheme="minorEastAsia" w:hAnsiTheme="minorEastAsia" w:eastAsiaTheme="minorEastAsia"/>
          <w:spacing w:val="-3"/>
          <w:sz w:val="24"/>
          <w:szCs w:val="24"/>
          <w:lang w:eastAsia="zh-CN"/>
        </w:rPr>
      </w:pPr>
      <w:r>
        <w:rPr>
          <w:rFonts w:cs="HEVVLG+??‹??" w:asciiTheme="minorEastAsia" w:hAnsiTheme="minorEastAsia" w:eastAsiaTheme="minorEastAsia"/>
          <w:spacing w:val="-3"/>
          <w:sz w:val="24"/>
          <w:szCs w:val="24"/>
          <w:lang w:eastAsia="zh-CN"/>
        </w:rPr>
        <w:t>(5)</w:t>
      </w:r>
      <w:r>
        <w:rPr>
          <w:rFonts w:hint="eastAsia" w:cs="HEVVLG+??‹??" w:asciiTheme="minorEastAsia" w:hAnsiTheme="minorEastAsia" w:eastAsiaTheme="minorEastAsia"/>
          <w:spacing w:val="-3"/>
          <w:sz w:val="24"/>
          <w:szCs w:val="24"/>
          <w:lang w:eastAsia="zh-CN"/>
        </w:rPr>
        <w:t>★无不良信用记录承诺；</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hint="eastAsia" w:cs="HEVVLG+??‹??" w:asciiTheme="minorEastAsia" w:hAnsiTheme="minorEastAsia" w:eastAsiaTheme="minorEastAsia"/>
          <w:sz w:val="24"/>
          <w:szCs w:val="24"/>
          <w:lang w:eastAsia="zh-CN"/>
        </w:rPr>
        <w:t>承接主体自行查询信用记录，如实提供《无不良信用记录承诺》（格式见附件）并加盖本单位公章。</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用于评审的证明材料：</w:t>
      </w:r>
      <w:r>
        <w:rPr>
          <w:rFonts w:hint="eastAsia" w:asciiTheme="minorEastAsia" w:hAnsiTheme="minorEastAsia" w:eastAsiaTheme="minorEastAsia"/>
          <w:sz w:val="24"/>
          <w:szCs w:val="24"/>
          <w:lang w:eastAsia="zh-CN"/>
        </w:rPr>
        <w:t>详见评分细则商务部分；</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承接主体</w:t>
      </w:r>
      <w:r>
        <w:rPr>
          <w:rFonts w:hint="eastAsia" w:cs="EEJOKG+??¨¬?" w:asciiTheme="minorEastAsia" w:hAnsiTheme="minorEastAsia" w:eastAsiaTheme="minorEastAsia"/>
          <w:spacing w:val="-1"/>
          <w:sz w:val="24"/>
          <w:szCs w:val="24"/>
          <w:lang w:eastAsia="zh-CN"/>
        </w:rPr>
        <w:t>认为需要提供的其他商务文件。</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技术文件包括：</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★报价一览表；</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★报价明细表；</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w:t>
      </w:r>
      <w:r>
        <w:rPr>
          <w:rFonts w:hint="eastAsia" w:cs="EEJOKG+??¨¬?" w:asciiTheme="minorEastAsia" w:hAnsiTheme="minorEastAsia" w:eastAsiaTheme="minorEastAsia"/>
          <w:spacing w:val="-1"/>
          <w:sz w:val="24"/>
          <w:szCs w:val="24"/>
          <w:lang w:eastAsia="zh-CN"/>
        </w:rPr>
        <w:t>服务规范偏离表；</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11</w:t>
      </w:r>
      <w:r>
        <w:rPr>
          <w:rFonts w:asciiTheme="minorEastAsia" w:hAnsiTheme="minorEastAsia" w:eastAsiaTheme="minorEastAsia"/>
          <w:sz w:val="24"/>
          <w:szCs w:val="24"/>
          <w:lang w:eastAsia="zh-CN"/>
        </w:rPr>
        <w:t>)</w:t>
      </w:r>
      <w:r>
        <w:rPr>
          <w:rFonts w:hint="eastAsia" w:cs="宋体" w:asciiTheme="minorEastAsia" w:hAnsiTheme="minorEastAsia" w:eastAsiaTheme="minorEastAsia"/>
          <w:spacing w:val="-1"/>
          <w:sz w:val="24"/>
          <w:szCs w:val="24"/>
          <w:lang w:eastAsia="zh-CN"/>
        </w:rPr>
        <w:t>承接主体</w:t>
      </w:r>
      <w:r>
        <w:rPr>
          <w:rFonts w:hint="eastAsia" w:cs="EEJOKG+??¨¬?" w:asciiTheme="minorEastAsia" w:hAnsiTheme="minorEastAsia" w:eastAsiaTheme="minorEastAsia"/>
          <w:spacing w:val="-1"/>
          <w:sz w:val="24"/>
          <w:szCs w:val="24"/>
          <w:lang w:eastAsia="zh-CN"/>
        </w:rPr>
        <w:t>自行编写的技术文件：</w:t>
      </w:r>
    </w:p>
    <w:p>
      <w:pPr>
        <w:pStyle w:val="29"/>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（12）其他评审细则内容</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9.2 </w:t>
      </w:r>
      <w:r>
        <w:rPr>
          <w:rFonts w:hint="eastAsia" w:cs="HEVVLG+??‹??" w:asciiTheme="minorEastAsia" w:hAnsiTheme="minorEastAsia" w:eastAsiaTheme="minorEastAsia"/>
          <w:sz w:val="24"/>
          <w:szCs w:val="24"/>
          <w:lang w:eastAsia="zh-CN"/>
        </w:rPr>
        <w:t>响应文</w:t>
      </w:r>
      <w:r>
        <w:rPr>
          <w:rFonts w:hint="eastAsia" w:cs="HEVVLG+??‹??" w:asciiTheme="minorEastAsia" w:hAnsiTheme="minorEastAsia" w:eastAsiaTheme="minorEastAsia"/>
          <w:spacing w:val="-1"/>
          <w:sz w:val="24"/>
          <w:szCs w:val="24"/>
          <w:lang w:eastAsia="zh-CN"/>
        </w:rPr>
        <w:t>件一式</w:t>
      </w:r>
      <w:r>
        <w:rPr>
          <w:rFonts w:asciiTheme="minorEastAsia" w:hAnsiTheme="minorEastAsia" w:eastAsiaTheme="minorEastAsia"/>
          <w:spacing w:val="61"/>
          <w:sz w:val="24"/>
          <w:szCs w:val="24"/>
          <w:lang w:eastAsia="zh-CN"/>
        </w:rPr>
        <w:t>4</w:t>
      </w:r>
      <w:r>
        <w:rPr>
          <w:rFonts w:hint="eastAsia" w:cs="HEVVLG+??‹??" w:asciiTheme="minorEastAsia" w:hAnsiTheme="minorEastAsia" w:eastAsiaTheme="minorEastAsia"/>
          <w:spacing w:val="-1"/>
          <w:sz w:val="24"/>
          <w:szCs w:val="24"/>
          <w:lang w:eastAsia="zh-CN"/>
        </w:rPr>
        <w:t>份（</w:t>
      </w:r>
      <w:r>
        <w:rPr>
          <w:rFonts w:asciiTheme="minorEastAsia" w:hAnsiTheme="minorEastAsia" w:eastAsiaTheme="minorEastAsia"/>
          <w:spacing w:val="62"/>
          <w:sz w:val="24"/>
          <w:szCs w:val="24"/>
          <w:lang w:eastAsia="zh-CN"/>
        </w:rPr>
        <w:t>1</w:t>
      </w:r>
      <w:r>
        <w:rPr>
          <w:rFonts w:hint="eastAsia" w:cs="HEVVLG+??‹??" w:asciiTheme="minorEastAsia" w:hAnsiTheme="minorEastAsia" w:eastAsiaTheme="minorEastAsia"/>
          <w:spacing w:val="-1"/>
          <w:sz w:val="24"/>
          <w:szCs w:val="24"/>
          <w:lang w:eastAsia="zh-CN"/>
        </w:rPr>
        <w:t>份正本、</w:t>
      </w:r>
      <w:r>
        <w:rPr>
          <w:rFonts w:asciiTheme="minorEastAsia" w:hAnsiTheme="minorEastAsia" w:eastAsiaTheme="minorEastAsia"/>
          <w:spacing w:val="62"/>
          <w:sz w:val="24"/>
          <w:szCs w:val="24"/>
          <w:lang w:eastAsia="zh-CN"/>
        </w:rPr>
        <w:t>3</w:t>
      </w:r>
      <w:r>
        <w:rPr>
          <w:rFonts w:hint="eastAsia" w:cs="HEVVLG+??‹??" w:asciiTheme="minorEastAsia" w:hAnsiTheme="minorEastAsia" w:eastAsiaTheme="minorEastAsia"/>
          <w:spacing w:val="-5"/>
          <w:sz w:val="24"/>
          <w:szCs w:val="24"/>
          <w:lang w:eastAsia="zh-CN"/>
        </w:rPr>
        <w:t>份副本）。承接主体在每一份响应文件封面上要注明“正</w:t>
      </w:r>
      <w:r>
        <w:rPr>
          <w:rFonts w:hint="eastAsia" w:cs="HEVVLG+??‹??" w:asciiTheme="minorEastAsia" w:hAnsiTheme="minorEastAsia" w:eastAsiaTheme="minorEastAsia"/>
          <w:sz w:val="24"/>
          <w:szCs w:val="24"/>
          <w:lang w:eastAsia="zh-CN"/>
        </w:rPr>
        <w:t>本”或“副本”字样。承接主体应保证响应文件正本与副本的内容一致，如果正本与副本</w:t>
      </w:r>
      <w:r>
        <w:rPr>
          <w:rFonts w:hint="eastAsia" w:cs="HEVVLG+??‹??" w:asciiTheme="minorEastAsia" w:hAnsiTheme="minorEastAsia" w:eastAsiaTheme="minorEastAsia"/>
          <w:spacing w:val="-1"/>
          <w:sz w:val="24"/>
          <w:szCs w:val="24"/>
          <w:lang w:eastAsia="zh-CN"/>
        </w:rPr>
        <w:t>不一致，以正本为准。</w:t>
      </w:r>
      <w:r>
        <w:rPr>
          <w:rFonts w:hint="eastAsia" w:cs="HEVVLG+??‹??" w:asciiTheme="minorEastAsia" w:hAnsiTheme="minorEastAsia" w:eastAsiaTheme="minorEastAsia"/>
          <w:sz w:val="24"/>
          <w:szCs w:val="24"/>
          <w:lang w:eastAsia="zh-CN"/>
        </w:rPr>
        <w:t>承接主体在递交纸质响应文件时须一并递交该响应文件的电子文件，此电子文件须为签字盖章后的pdf文件（可扫描纸质的正本响应文件），建议U盘存储，并且和所递交的纸质响应文件一致。</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asciiTheme="minorEastAsia" w:hAnsiTheme="minorEastAsia" w:eastAsiaTheme="minorEastAsia"/>
          <w:sz w:val="24"/>
          <w:szCs w:val="24"/>
          <w:lang w:eastAsia="zh-CN"/>
        </w:rPr>
        <w:t>、</w:t>
      </w:r>
      <w:r>
        <w:rPr>
          <w:rFonts w:hint="eastAsia" w:cs="HEVVLG+??‹??" w:asciiTheme="minorEastAsia" w:hAnsiTheme="minorEastAsia" w:eastAsiaTheme="minorEastAsia"/>
          <w:sz w:val="24"/>
          <w:szCs w:val="24"/>
          <w:lang w:eastAsia="zh-CN"/>
        </w:rPr>
        <w:t>报价</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 xml:space="preserve">10.1 </w:t>
      </w:r>
      <w:r>
        <w:rPr>
          <w:rFonts w:hint="eastAsia" w:cs="HEVVLG+??‹??" w:asciiTheme="minorEastAsia" w:hAnsiTheme="minorEastAsia" w:eastAsiaTheme="minorEastAsia"/>
          <w:sz w:val="24"/>
          <w:szCs w:val="24"/>
          <w:lang w:eastAsia="zh-CN"/>
        </w:rPr>
        <w:t>所有报</w:t>
      </w:r>
      <w:r>
        <w:rPr>
          <w:rFonts w:hint="eastAsia" w:cs="HEVVLG+??‹??" w:asciiTheme="minorEastAsia" w:hAnsiTheme="minorEastAsia" w:eastAsiaTheme="minorEastAsia"/>
          <w:spacing w:val="-1"/>
          <w:sz w:val="24"/>
          <w:szCs w:val="24"/>
          <w:lang w:eastAsia="zh-CN"/>
        </w:rPr>
        <w:t>价均以人民币元为计算单位。</w:t>
      </w:r>
      <w:r>
        <w:rPr>
          <w:rFonts w:hint="eastAsia" w:cs="HEVVLG+??‹??" w:asciiTheme="minorEastAsia" w:hAnsiTheme="minorEastAsia" w:eastAsiaTheme="minorEastAsia"/>
          <w:b/>
          <w:spacing w:val="-1"/>
          <w:sz w:val="24"/>
          <w:szCs w:val="24"/>
          <w:lang w:eastAsia="zh-CN"/>
        </w:rPr>
        <w:t>只要填报了一个确定数额的总价，无论分项价格是否全部填报了相应的金额或免费字样，报价应被视为已经包含了但并不限于各项购买服</w:t>
      </w:r>
      <w:r>
        <w:rPr>
          <w:rFonts w:hint="eastAsia" w:cs="HEVVLG+??‹??" w:asciiTheme="minorEastAsia" w:hAnsiTheme="minorEastAsia" w:eastAsiaTheme="minorEastAsia"/>
          <w:b/>
          <w:spacing w:val="-3"/>
          <w:sz w:val="24"/>
          <w:szCs w:val="24"/>
          <w:lang w:eastAsia="zh-CN"/>
        </w:rPr>
        <w:t>务等的费用和所需缴纳的所有价格、税、费。</w:t>
      </w:r>
      <w:r>
        <w:rPr>
          <w:rFonts w:hint="eastAsia" w:cs="HEVVLG+??‹??" w:asciiTheme="minorEastAsia" w:hAnsiTheme="minorEastAsia" w:eastAsiaTheme="minorEastAsia"/>
          <w:spacing w:val="-3"/>
          <w:sz w:val="24"/>
          <w:szCs w:val="24"/>
          <w:lang w:eastAsia="zh-CN"/>
        </w:rPr>
        <w:t>在其他情况下，由于分项报价填报不完整、</w:t>
      </w:r>
      <w:r>
        <w:rPr>
          <w:rFonts w:hint="eastAsia" w:cs="HEVVLG+??‹??" w:asciiTheme="minorEastAsia" w:hAnsiTheme="minorEastAsia" w:eastAsiaTheme="minorEastAsia"/>
          <w:spacing w:val="-1"/>
          <w:sz w:val="24"/>
          <w:szCs w:val="24"/>
          <w:lang w:eastAsia="zh-CN"/>
        </w:rPr>
        <w:t>不清楚或存在其他任何失误，所导致的任何不利后果均应当由承接主体自行承担。</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2</w:t>
      </w:r>
      <w:r>
        <w:rPr>
          <w:rFonts w:hint="eastAsia" w:cs="HEVVLG+??‹??" w:asciiTheme="minorEastAsia" w:hAnsiTheme="minorEastAsia" w:eastAsiaTheme="minorEastAsia"/>
          <w:sz w:val="24"/>
          <w:szCs w:val="24"/>
          <w:lang w:eastAsia="zh-CN"/>
        </w:rPr>
        <w:t>不接受可选择或可调整的报价方案和报价，任何有选择的或可调整的报价方案和报价将被视为非响应性报价而被拒绝。</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3</w:t>
      </w:r>
      <w:r>
        <w:rPr>
          <w:rFonts w:hint="eastAsia" w:cs="HEVVLG+??‹??" w:asciiTheme="minorEastAsia" w:hAnsiTheme="minorEastAsia" w:eastAsiaTheme="minorEastAsia"/>
          <w:sz w:val="24"/>
          <w:szCs w:val="24"/>
          <w:lang w:eastAsia="zh-CN"/>
        </w:rPr>
        <w:t>本项目不允许承接主体转包。</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4</w:t>
      </w:r>
      <w:r>
        <w:rPr>
          <w:rFonts w:hint="eastAsia" w:cs="HEVVLG+??‹??" w:asciiTheme="minorEastAsia" w:hAnsiTheme="minorEastAsia" w:eastAsiaTheme="minorEastAsia"/>
          <w:sz w:val="24"/>
          <w:szCs w:val="24"/>
          <w:lang w:eastAsia="zh-CN"/>
        </w:rPr>
        <w:t>承接主体须严格按照报价明细表规定的内容填写。</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5</w:t>
      </w:r>
      <w:r>
        <w:rPr>
          <w:rFonts w:hint="eastAsia" w:cs="HEVVLG+??‹??" w:asciiTheme="minorEastAsia" w:hAnsiTheme="minorEastAsia" w:eastAsiaTheme="minorEastAsia"/>
          <w:sz w:val="24"/>
          <w:szCs w:val="24"/>
          <w:lang w:eastAsia="zh-CN"/>
        </w:rPr>
        <w:t>承接主体对报价若有说明应在报价一览表显著处注明，只有公开报价时唱出的报价和优惠才会在评审时予以考虑。</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HEVVLG+??‹??" w:asciiTheme="minorEastAsia" w:hAnsiTheme="minorEastAsia" w:eastAsiaTheme="minorEastAsia"/>
          <w:sz w:val="24"/>
          <w:szCs w:val="24"/>
          <w:lang w:eastAsia="zh-CN"/>
        </w:rPr>
      </w:pPr>
      <w:r>
        <w:rPr>
          <w:rFonts w:cs="HEVVLG+??‹??" w:asciiTheme="minorEastAsia" w:hAnsiTheme="minorEastAsia" w:eastAsiaTheme="minorEastAsia"/>
          <w:sz w:val="24"/>
          <w:szCs w:val="24"/>
          <w:lang w:eastAsia="zh-CN"/>
        </w:rPr>
        <w:t>10.</w:t>
      </w:r>
      <w:r>
        <w:rPr>
          <w:rFonts w:hint="eastAsia" w:cs="HEVVLG+??‹??" w:asciiTheme="minorEastAsia" w:hAnsiTheme="minorEastAsia" w:eastAsiaTheme="minorEastAsia"/>
          <w:sz w:val="24"/>
          <w:szCs w:val="24"/>
          <w:lang w:val="en-US" w:eastAsia="zh-CN"/>
        </w:rPr>
        <w:t>6</w:t>
      </w:r>
      <w:r>
        <w:rPr>
          <w:rFonts w:hint="eastAsia" w:cs="HEVVLG+??‹??" w:asciiTheme="minorEastAsia" w:hAnsiTheme="minorEastAsia" w:eastAsiaTheme="minorEastAsia"/>
          <w:sz w:val="24"/>
          <w:szCs w:val="24"/>
          <w:lang w:eastAsia="zh-CN"/>
        </w:rPr>
        <w:t>报价优惠应对应报价一览表、报价明细表等提供相应的明细清单。除报价优惠外，任何超出</w:t>
      </w:r>
      <w:r>
        <w:rPr>
          <w:rFonts w:hint="eastAsia" w:cs="宋体" w:asciiTheme="minorEastAsia" w:hAnsiTheme="minorEastAsia" w:eastAsiaTheme="minorEastAsia"/>
          <w:sz w:val="24"/>
          <w:szCs w:val="24"/>
          <w:lang w:eastAsia="zh-CN"/>
        </w:rPr>
        <w:t>竞争性评审文件</w:t>
      </w:r>
      <w:r>
        <w:rPr>
          <w:rFonts w:hint="eastAsia" w:cs="HEVVLG+??‹??" w:asciiTheme="minorEastAsia" w:hAnsiTheme="minorEastAsia" w:eastAsiaTheme="minorEastAsia"/>
          <w:sz w:val="24"/>
          <w:szCs w:val="24"/>
          <w:lang w:eastAsia="zh-CN"/>
        </w:rPr>
        <w:t>要求而额外赠送的软硬件设备、免费培训等其他形式的优惠，在评</w:t>
      </w:r>
      <w:r>
        <w:rPr>
          <w:rFonts w:hint="eastAsia" w:asciiTheme="minorEastAsia" w:hAnsiTheme="minorEastAsia" w:eastAsiaTheme="minorEastAsia"/>
          <w:sz w:val="24"/>
          <w:szCs w:val="24"/>
          <w:lang w:eastAsia="zh-CN"/>
        </w:rPr>
        <w:t>审时将不具有竞争优势。</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w:t>
      </w:r>
      <w:r>
        <w:rPr>
          <w:rFonts w:hint="eastAsia" w:asciiTheme="minorEastAsia" w:hAnsiTheme="minorEastAsia" w:eastAsiaTheme="minorEastAsia"/>
          <w:sz w:val="24"/>
          <w:szCs w:val="24"/>
          <w:lang w:eastAsia="zh-CN"/>
        </w:rPr>
        <w:t>、报价有效期</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 </w:t>
      </w:r>
      <w:r>
        <w:rPr>
          <w:rFonts w:hint="eastAsia" w:asciiTheme="minorEastAsia" w:hAnsiTheme="minorEastAsia" w:eastAsiaTheme="minorEastAsia"/>
          <w:sz w:val="24"/>
          <w:szCs w:val="24"/>
          <w:lang w:eastAsia="zh-CN"/>
        </w:rPr>
        <w:t>自公开报价之日起，报价有效期为</w:t>
      </w:r>
      <w:r>
        <w:rPr>
          <w:rFonts w:asciiTheme="minorEastAsia" w:hAnsiTheme="minorEastAsia" w:eastAsiaTheme="minorEastAsia"/>
          <w:sz w:val="24"/>
          <w:szCs w:val="24"/>
          <w:lang w:eastAsia="zh-CN"/>
        </w:rPr>
        <w:t xml:space="preserve"> 90</w:t>
      </w:r>
      <w:r>
        <w:rPr>
          <w:rFonts w:hint="eastAsia" w:asciiTheme="minorEastAsia" w:hAnsiTheme="minorEastAsia" w:eastAsiaTheme="minorEastAsia"/>
          <w:sz w:val="24"/>
          <w:szCs w:val="24"/>
          <w:lang w:eastAsia="zh-CN"/>
        </w:rPr>
        <w:t>日。有效期短于该规定期限的报价将被拒绝。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 </w:t>
      </w:r>
      <w:r>
        <w:rPr>
          <w:rFonts w:hint="eastAsia" w:asciiTheme="minorEastAsia" w:hAnsiTheme="minorEastAsia" w:eastAsiaTheme="minorEastAsia"/>
          <w:sz w:val="24"/>
          <w:szCs w:val="24"/>
          <w:lang w:eastAsia="zh-CN"/>
        </w:rPr>
        <w:t>在特殊情况下，购买主体（代理机构）可与承接主体协商延长报价有效期。这种要求和答复都应以书面形式进行。同意延长有效期的承接主体除按照购买主体（代理机构）要求修改报价有效期外，不能修改响应文件的其他内容。</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、报价内容填写说明</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12.1 </w:t>
      </w:r>
      <w:r>
        <w:rPr>
          <w:rFonts w:hint="eastAsia" w:asciiTheme="minorEastAsia" w:hAnsiTheme="minorEastAsia" w:eastAsiaTheme="minorEastAsia"/>
          <w:sz w:val="24"/>
          <w:szCs w:val="24"/>
          <w:lang w:eastAsia="zh-CN"/>
        </w:rPr>
        <w:t>承接主体应详细阅读竞争性评审文件的全部内容。响应文件须对竞争性评审文件中的内容作出实质性和完整的响应，如果响应文件填报的内容不详，或没有提供竞争性评审文件中所要求的全部资料及数据，将可能导致报价被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12.2 </w:t>
      </w:r>
      <w:r>
        <w:rPr>
          <w:rFonts w:hint="eastAsia" w:asciiTheme="minorEastAsia" w:hAnsiTheme="minorEastAsia" w:eastAsiaTheme="minorEastAsia"/>
          <w:sz w:val="24"/>
          <w:szCs w:val="24"/>
          <w:lang w:eastAsia="zh-CN"/>
        </w:rPr>
        <w:t>响应文件规格幅面为（</w:t>
      </w:r>
      <w:r>
        <w:rPr>
          <w:rFonts w:asciiTheme="minorEastAsia" w:hAnsiTheme="minorEastAsia" w:eastAsiaTheme="minorEastAsia"/>
          <w:sz w:val="24"/>
          <w:szCs w:val="24"/>
          <w:lang w:eastAsia="zh-CN"/>
        </w:rPr>
        <w:t>A4</w:t>
      </w:r>
      <w:r>
        <w:rPr>
          <w:rFonts w:hint="eastAsia" w:asciiTheme="minorEastAsia" w:hAnsiTheme="minorEastAsia" w:eastAsiaTheme="minorEastAsia"/>
          <w:sz w:val="24"/>
          <w:szCs w:val="24"/>
          <w:lang w:eastAsia="zh-CN"/>
        </w:rPr>
        <w:t>），技术文件应与正文一致，使用宋体小四号字。响应文件须严格按照竞争性评审文件第五部分规定的格式提交，并按规定的统一格式逐项填写，不准有空项；无相应内容可填的项，应填写“无”、“未测试”、“没有相应指标”等明确的回答文字。响应文件未按规定提交或留有空项，将被视为不完整响应的响应文件，其报价有可能被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12.3 </w:t>
      </w:r>
      <w:r>
        <w:rPr>
          <w:rFonts w:hint="eastAsia" w:asciiTheme="minorEastAsia" w:hAnsiTheme="minorEastAsia" w:eastAsiaTheme="minorEastAsia"/>
          <w:sz w:val="24"/>
          <w:szCs w:val="24"/>
          <w:lang w:eastAsia="zh-CN"/>
        </w:rPr>
        <w:t>响应文件封面应注明：项目编号、项目名称、项目包号、承接主体名称、正本或副本、日期。（格式详见附件）</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12.4 </w:t>
      </w:r>
      <w:r>
        <w:rPr>
          <w:rFonts w:hint="eastAsia" w:asciiTheme="minorEastAsia" w:hAnsiTheme="minorEastAsia" w:eastAsiaTheme="minorEastAsia"/>
          <w:sz w:val="24"/>
          <w:szCs w:val="24"/>
          <w:lang w:eastAsia="zh-CN"/>
        </w:rPr>
        <w:t>报价一览表为在公开报价仪式上唱标的内容，要求按格式统一填写，不得自行增减内容。</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12.5 </w:t>
      </w:r>
      <w:r>
        <w:rPr>
          <w:rFonts w:hint="eastAsia" w:asciiTheme="minorEastAsia" w:hAnsiTheme="minorEastAsia" w:eastAsiaTheme="minorEastAsia"/>
          <w:sz w:val="24"/>
          <w:szCs w:val="24"/>
          <w:lang w:eastAsia="zh-CN"/>
        </w:rPr>
        <w:t>承接主体须注意：为合理节约政府购买服务项目评审成本，提倡诚实信用的报价行为，特别要求承接主体应本着诚信精神，在本次响应文件的偏离表中，均以审慎的态度明确、清楚地披露各项偏离。若承接主体对某一事项是否存在或是否属于偏离不能确定，亦必须在偏离表中清楚地表明该偏离事项，并可以注明不能确定的字样。任何情况下，对于承接主体没有在偏离表中明确、清楚地披露的事项，包括可能属于被承接主体在偏离表中遗漏披露的事项，一旦在评审中被发现存在偏离或被认定为属于偏离，则评审小组有权视具体情形评审时予以处理，乃至对该报价予以拒绝。</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12.6 </w:t>
      </w:r>
      <w:r>
        <w:rPr>
          <w:rFonts w:hint="eastAsia" w:asciiTheme="minorEastAsia" w:hAnsiTheme="minorEastAsia" w:eastAsiaTheme="minorEastAsia"/>
          <w:sz w:val="24"/>
          <w:szCs w:val="24"/>
          <w:lang w:eastAsia="zh-CN"/>
        </w:rPr>
        <w:t>响应文件应字迹清楚、内容齐全、不得涂改或增删。如有修改或增删，必须有承接主体公章及法定代表人或其授权代理人签字。</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12.7 </w:t>
      </w:r>
      <w:r>
        <w:rPr>
          <w:rFonts w:hint="eastAsia" w:asciiTheme="minorEastAsia" w:hAnsiTheme="minorEastAsia" w:eastAsiaTheme="minorEastAsia"/>
          <w:sz w:val="24"/>
          <w:szCs w:val="24"/>
          <w:lang w:eastAsia="zh-CN"/>
        </w:rPr>
        <w:t>因响应文件字迹潦草或表达不清所引起的不利后果，由承接主体承担。</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12.8 </w:t>
      </w:r>
      <w:r>
        <w:rPr>
          <w:rFonts w:hint="eastAsia" w:asciiTheme="minorEastAsia" w:hAnsiTheme="minorEastAsia" w:eastAsiaTheme="minorEastAsia"/>
          <w:sz w:val="24"/>
          <w:szCs w:val="24"/>
          <w:lang w:eastAsia="zh-CN"/>
        </w:rPr>
        <w:t>承接主体必须保证响应文件所提供的全部资料真实可靠，并接受购买主体（代理机构）或评审小组对其中任何资料进一步审查的要求。</w:t>
      </w:r>
    </w:p>
    <w:p>
      <w:pPr>
        <w:pStyle w:val="31"/>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13</w:t>
      </w:r>
      <w:r>
        <w:rPr>
          <w:rFonts w:hint="eastAsia" w:asciiTheme="minorEastAsia" w:hAnsiTheme="minorEastAsia" w:eastAsiaTheme="minorEastAsia"/>
          <w:sz w:val="24"/>
          <w:szCs w:val="24"/>
          <w:lang w:eastAsia="zh-CN"/>
        </w:rPr>
        <w:t>、响应文件的签署与其他要求</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13.1 </w:t>
      </w:r>
      <w:r>
        <w:rPr>
          <w:rFonts w:hint="eastAsia" w:asciiTheme="minorEastAsia" w:hAnsiTheme="minorEastAsia" w:eastAsiaTheme="minorEastAsia"/>
          <w:sz w:val="24"/>
          <w:szCs w:val="24"/>
          <w:lang w:eastAsia="zh-CN"/>
        </w:rPr>
        <w:t>组成响应文件的各项文件均应遵守本规定。</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13.2 </w:t>
      </w:r>
      <w:r>
        <w:rPr>
          <w:rFonts w:hint="eastAsia" w:asciiTheme="minorEastAsia" w:hAnsiTheme="minorEastAsia" w:eastAsiaTheme="minorEastAsia"/>
          <w:sz w:val="24"/>
          <w:szCs w:val="24"/>
          <w:lang w:eastAsia="zh-CN"/>
        </w:rPr>
        <w:t>承接主体在响应文件及相关文件的签订、履行、通知等事项的书面文件中的单位盖章、印章、公章等处均指与当事人名称、全称相一致的标准公章，不得使用其他形式（如带有“专用章”等字样的印章）。不符合本条规定的报价将被拒绝。</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13.3 </w:t>
      </w:r>
      <w:r>
        <w:rPr>
          <w:rFonts w:hint="eastAsia" w:asciiTheme="minorEastAsia" w:hAnsiTheme="minorEastAsia" w:eastAsiaTheme="minorEastAsia"/>
          <w:sz w:val="24"/>
          <w:szCs w:val="24"/>
          <w:lang w:eastAsia="zh-CN"/>
        </w:rPr>
        <w:t>承接主体须在响应文件的正本和副本封面、响应文件正本指定的位置上以及单独密封的</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份报价一览表上加盖公章，并按照竞争性评审文件要求在响应文件正本指定的位置上签字或盖章。</w:t>
      </w:r>
    </w:p>
    <w:p>
      <w:pPr>
        <w:pStyle w:val="32"/>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13.4 </w:t>
      </w:r>
      <w:r>
        <w:rPr>
          <w:rFonts w:hint="eastAsia" w:asciiTheme="minorEastAsia" w:hAnsiTheme="minorEastAsia" w:eastAsiaTheme="minorEastAsia"/>
          <w:sz w:val="24"/>
          <w:szCs w:val="24"/>
          <w:lang w:eastAsia="zh-CN"/>
        </w:rPr>
        <w:t>按照竞争</w:t>
      </w:r>
      <w:r>
        <w:rPr>
          <w:rFonts w:hint="eastAsia" w:cs="宋体" w:asciiTheme="minorEastAsia" w:hAnsiTheme="minorEastAsia" w:eastAsiaTheme="minorEastAsia"/>
          <w:sz w:val="24"/>
          <w:szCs w:val="24"/>
          <w:lang w:eastAsia="zh-CN"/>
        </w:rPr>
        <w:t>性评审文件</w:t>
      </w:r>
      <w:r>
        <w:rPr>
          <w:rFonts w:hint="eastAsia" w:cs="NPWQSA+??‹??" w:asciiTheme="minorEastAsia" w:hAnsiTheme="minorEastAsia" w:eastAsiaTheme="minorEastAsia"/>
          <w:sz w:val="24"/>
          <w:szCs w:val="24"/>
          <w:lang w:eastAsia="zh-CN"/>
        </w:rPr>
        <w:t>第五部分“响应文件格式及附件要求”中规定的顺序统一编制目录装订成册。由于编排混乱导致响应文件被误读或查找不到，其责任由承接主体承担。装订必须采用胶</w:t>
      </w:r>
      <w:r>
        <w:rPr>
          <w:rFonts w:hint="eastAsia" w:cs="NPWQSA+??‹??" w:asciiTheme="minorEastAsia" w:hAnsiTheme="minorEastAsia" w:eastAsiaTheme="minorEastAsia"/>
          <w:spacing w:val="-1"/>
          <w:sz w:val="24"/>
          <w:szCs w:val="24"/>
          <w:lang w:eastAsia="zh-CN"/>
        </w:rPr>
        <w:t>订或线订形式，不得采用活页装订，不得粘贴。</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z w:val="24"/>
          <w:szCs w:val="24"/>
          <w:lang w:eastAsia="zh-CN"/>
        </w:rPr>
        <w:t>四、响应文件的递交</w:t>
      </w:r>
    </w:p>
    <w:p>
      <w:pPr>
        <w:pStyle w:val="33"/>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pacing w:val="-1"/>
          <w:sz w:val="24"/>
          <w:szCs w:val="24"/>
          <w:lang w:eastAsia="zh-CN"/>
        </w:rPr>
        <w:t>14</w:t>
      </w:r>
      <w:r>
        <w:rPr>
          <w:rFonts w:hint="eastAsia" w:asciiTheme="minorEastAsia" w:hAnsiTheme="minorEastAsia" w:eastAsiaTheme="minorEastAsia"/>
          <w:sz w:val="24"/>
          <w:szCs w:val="24"/>
          <w:lang w:eastAsia="zh-CN"/>
        </w:rPr>
        <w:t>、</w:t>
      </w:r>
      <w:r>
        <w:rPr>
          <w:rFonts w:hint="eastAsia" w:cs="RFQIQJ+??‹??" w:asciiTheme="minorEastAsia" w:hAnsiTheme="minorEastAsia" w:eastAsiaTheme="minorEastAsia"/>
          <w:spacing w:val="-1"/>
          <w:sz w:val="24"/>
          <w:szCs w:val="24"/>
          <w:lang w:eastAsia="zh-CN"/>
        </w:rPr>
        <w:t>响应文件的密封及标记</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响应文件应按以下方法分别装袋密封：</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sz w:val="24"/>
          <w:szCs w:val="24"/>
          <w:lang w:eastAsia="zh-CN"/>
        </w:rPr>
        <w:t>承接主体应将响应文件正本、副本、报价一览表和电子文档分别单独密封</w:t>
      </w:r>
      <w:r>
        <w:rPr>
          <w:rFonts w:hint="eastAsia" w:asciiTheme="minorEastAsia" w:hAnsiTheme="minorEastAsia" w:eastAsiaTheme="minorEastAsia"/>
          <w:sz w:val="24"/>
          <w:szCs w:val="24"/>
          <w:lang w:eastAsia="zh-CN"/>
        </w:rPr>
        <w:t>，在封口处加盖承接主体单位公章，并在封口处加盖承接主体公章，封皮上注明项目编号、包号、项目名称、承接主体名称。</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）为方便公开报价，还须将报价一览表</w:t>
      </w:r>
      <w:r>
        <w:rPr>
          <w:rFonts w:asciiTheme="minorEastAsia" w:hAnsiTheme="minorEastAsia" w:eastAsiaTheme="minorEastAsia"/>
          <w:sz w:val="24"/>
          <w:szCs w:val="24"/>
          <w:lang w:eastAsia="zh-CN"/>
        </w:rPr>
        <w:t xml:space="preserve"> 2</w:t>
      </w:r>
      <w:r>
        <w:rPr>
          <w:rFonts w:hint="eastAsia" w:asciiTheme="minorEastAsia" w:hAnsiTheme="minorEastAsia" w:eastAsiaTheme="minorEastAsia"/>
          <w:sz w:val="24"/>
          <w:szCs w:val="24"/>
          <w:lang w:eastAsia="zh-CN"/>
        </w:rPr>
        <w:t>份另外单独放在另一密封信封内，封口处加盖承接主体公章，封皮上注明项目编号、包号、项目名称、承接主体名称，并注明“报价一览表”字样。</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如果</w:t>
      </w:r>
      <w:r>
        <w:rPr>
          <w:rFonts w:hint="eastAsia" w:cs="RFQIQJ+??‹??" w:asciiTheme="minorEastAsia" w:hAnsiTheme="minorEastAsia" w:eastAsiaTheme="minorEastAsia"/>
          <w:spacing w:val="-2"/>
          <w:sz w:val="24"/>
          <w:szCs w:val="24"/>
          <w:lang w:eastAsia="zh-CN"/>
        </w:rPr>
        <w:t>承接主体未按上述要求对响应文件密封及加写标记，购买主体（代理机构）对响应文件的</w:t>
      </w:r>
      <w:r>
        <w:rPr>
          <w:rFonts w:hint="eastAsia" w:cs="RFQIQJ+??‹??" w:asciiTheme="minorEastAsia" w:hAnsiTheme="minorEastAsia" w:eastAsiaTheme="minorEastAsia"/>
          <w:spacing w:val="-1"/>
          <w:sz w:val="24"/>
          <w:szCs w:val="24"/>
          <w:lang w:eastAsia="zh-CN"/>
        </w:rPr>
        <w:t>误投和提前启封概不负责。对由此造成提前开封的响应文件，</w:t>
      </w:r>
      <w:r>
        <w:rPr>
          <w:rFonts w:hint="eastAsia" w:cs="RFQIQJ+??‹??" w:asciiTheme="minorEastAsia" w:hAnsiTheme="minorEastAsia" w:eastAsiaTheme="minorEastAsia"/>
          <w:spacing w:val="-2"/>
          <w:sz w:val="24"/>
          <w:szCs w:val="24"/>
          <w:lang w:eastAsia="zh-CN"/>
        </w:rPr>
        <w:t>购买主体（代理机构）</w:t>
      </w:r>
      <w:r>
        <w:rPr>
          <w:rFonts w:hint="eastAsia" w:cs="RFQIQJ+??‹??" w:asciiTheme="minorEastAsia" w:hAnsiTheme="minorEastAsia" w:eastAsiaTheme="minorEastAsia"/>
          <w:spacing w:val="-1"/>
          <w:sz w:val="24"/>
          <w:szCs w:val="24"/>
          <w:lang w:eastAsia="zh-CN"/>
        </w:rPr>
        <w:t>有权予以拒绝，并退回承接主体。</w:t>
      </w:r>
    </w:p>
    <w:p>
      <w:pPr>
        <w:pStyle w:val="33"/>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pacing w:val="-1"/>
          <w:sz w:val="24"/>
          <w:szCs w:val="24"/>
          <w:lang w:eastAsia="zh-CN"/>
        </w:rPr>
        <w:t>15</w:t>
      </w:r>
      <w:r>
        <w:rPr>
          <w:rFonts w:hint="eastAsia" w:asciiTheme="minorEastAsia" w:hAnsiTheme="minorEastAsia" w:eastAsiaTheme="minorEastAsia"/>
          <w:sz w:val="24"/>
          <w:szCs w:val="24"/>
          <w:lang w:eastAsia="zh-CN"/>
        </w:rPr>
        <w:t>、</w:t>
      </w:r>
      <w:r>
        <w:rPr>
          <w:rFonts w:hint="eastAsia" w:cs="RFQIQJ+??‹??" w:asciiTheme="minorEastAsia" w:hAnsiTheme="minorEastAsia" w:eastAsiaTheme="minorEastAsia"/>
          <w:spacing w:val="-1"/>
          <w:sz w:val="24"/>
          <w:szCs w:val="24"/>
          <w:lang w:eastAsia="zh-CN"/>
        </w:rPr>
        <w:t>报价截止时间</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响应文件须按照竞争性评审文件规定的时间、地点送达，在报价截止时间以后送达的文件，</w:t>
      </w:r>
      <w:r>
        <w:rPr>
          <w:rFonts w:hint="eastAsia" w:cs="RFQIQJ+??‹??" w:asciiTheme="minorEastAsia" w:hAnsiTheme="minorEastAsia" w:eastAsiaTheme="minorEastAsia"/>
          <w:spacing w:val="-2"/>
          <w:sz w:val="24"/>
          <w:szCs w:val="24"/>
          <w:lang w:eastAsia="zh-CN"/>
        </w:rPr>
        <w:t>购买主体（代理机构）</w:t>
      </w:r>
      <w:r>
        <w:rPr>
          <w:rFonts w:hint="eastAsia" w:asciiTheme="minorEastAsia" w:hAnsiTheme="minorEastAsia" w:eastAsiaTheme="minorEastAsia"/>
          <w:sz w:val="24"/>
          <w:szCs w:val="24"/>
          <w:lang w:eastAsia="zh-CN"/>
        </w:rPr>
        <w:t>拒绝接收。</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16、响应文件补充、修改与撤回</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承接主体可以在报价截止时间前，对所递交的响应文件进行补充、修改或者撤回。</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承接主体撤回报价的要求由承接主体法定代表人或授权代理人签署，补充、修改响应文件的书面材料，须按照竞争性评审文件要求签署、盖章，作为响应文件的组成部分，密封送达代理机构，同时在封皮上注明项目编号、包号、项目名称、承接主体名称，并注明“修改响应文件”字样。补充、修改的内容与响应文件不一致的，以补充、修改的内容为准。</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w:t>
      </w:r>
      <w:r>
        <w:rPr>
          <w:rFonts w:asciiTheme="minorEastAsia" w:hAnsiTheme="minorEastAsia" w:eastAsiaTheme="minorEastAsia"/>
          <w:sz w:val="24"/>
          <w:szCs w:val="24"/>
          <w:lang w:eastAsia="zh-CN"/>
        </w:rPr>
        <w:t xml:space="preserve">.3 </w:t>
      </w:r>
      <w:r>
        <w:rPr>
          <w:rFonts w:hint="eastAsia" w:asciiTheme="minorEastAsia" w:hAnsiTheme="minorEastAsia" w:eastAsiaTheme="minorEastAsia"/>
          <w:sz w:val="24"/>
          <w:szCs w:val="24"/>
          <w:lang w:eastAsia="zh-CN"/>
        </w:rPr>
        <w:t>在报</w:t>
      </w:r>
      <w:r>
        <w:rPr>
          <w:rFonts w:hint="eastAsia" w:cs="RFQIQJ+??‹??" w:asciiTheme="minorEastAsia" w:hAnsiTheme="minorEastAsia" w:eastAsiaTheme="minorEastAsia"/>
          <w:spacing w:val="-1"/>
          <w:sz w:val="24"/>
          <w:szCs w:val="24"/>
          <w:lang w:eastAsia="zh-CN"/>
        </w:rPr>
        <w:t>价截止时间之后，承接主体不得撤回报价。</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z w:val="24"/>
          <w:szCs w:val="24"/>
          <w:lang w:eastAsia="zh-CN"/>
        </w:rPr>
        <w:t>五、公开报价</w:t>
      </w:r>
    </w:p>
    <w:p>
      <w:pPr>
        <w:pStyle w:val="33"/>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hint="eastAsia" w:cs="RFQIQJ+??‹??" w:asciiTheme="minorEastAsia" w:hAnsiTheme="minorEastAsia" w:eastAsiaTheme="minorEastAsia"/>
          <w:spacing w:val="-1"/>
          <w:sz w:val="24"/>
          <w:szCs w:val="24"/>
          <w:lang w:eastAsia="zh-CN"/>
        </w:rPr>
        <w:t>17</w:t>
      </w:r>
      <w:r>
        <w:rPr>
          <w:rFonts w:hint="eastAsia" w:asciiTheme="minorEastAsia" w:hAnsiTheme="minorEastAsia" w:eastAsiaTheme="minorEastAsia"/>
          <w:sz w:val="24"/>
          <w:szCs w:val="24"/>
          <w:lang w:eastAsia="zh-CN"/>
        </w:rPr>
        <w:t>、</w:t>
      </w:r>
      <w:r>
        <w:rPr>
          <w:rFonts w:hint="eastAsia" w:cs="RFQIQJ+??‹??" w:asciiTheme="minorEastAsia" w:hAnsiTheme="minorEastAsia" w:eastAsiaTheme="minorEastAsia"/>
          <w:spacing w:val="-1"/>
          <w:sz w:val="24"/>
          <w:szCs w:val="24"/>
          <w:lang w:eastAsia="zh-CN"/>
        </w:rPr>
        <w:t>公开报价</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购买主体</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代理机构</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按照竞争性评审文件规定的时间、地点主持公开报价。购买主体授权代理人、承接主体授权代理人、监督员及有关工作人员参加。</w:t>
      </w:r>
    </w:p>
    <w:p>
      <w:pPr>
        <w:pStyle w:val="33"/>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承接主体参加公开报价的授权代理人必须签名报到以证明其出席。</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.3 </w:t>
      </w:r>
      <w:r>
        <w:rPr>
          <w:rFonts w:hint="eastAsia" w:asciiTheme="minorEastAsia" w:hAnsiTheme="minorEastAsia" w:eastAsiaTheme="minorEastAsia"/>
          <w:sz w:val="24"/>
          <w:szCs w:val="24"/>
          <w:lang w:eastAsia="zh-CN"/>
        </w:rPr>
        <w:t>公开报价时查验响应文件密封情况，确认无误后拆封唱标。</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 xml:space="preserve">.4 </w:t>
      </w:r>
      <w:r>
        <w:rPr>
          <w:rFonts w:hint="eastAsia" w:asciiTheme="minorEastAsia" w:hAnsiTheme="minorEastAsia" w:eastAsiaTheme="minorEastAsia"/>
          <w:sz w:val="24"/>
          <w:szCs w:val="24"/>
          <w:lang w:eastAsia="zh-CN"/>
        </w:rPr>
        <w:t>公开报价时，购买主体（或代理机构）将当众宣读承接主体名称、价格、书面补充、修改和撤回报价的通知以及代理机构认为适当的其他内容。承接主体若有报价和优惠未被唱出，应在公开报价时及时声明或提请注意，否则购买主体（或代理机构）对此不承担任何责任。</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17</w:t>
      </w:r>
      <w:r>
        <w:rPr>
          <w:rFonts w:asciiTheme="minorEastAsia" w:hAnsiTheme="minorEastAsia" w:eastAsiaTheme="minorEastAsia"/>
          <w:sz w:val="24"/>
          <w:szCs w:val="24"/>
          <w:lang w:eastAsia="zh-CN"/>
        </w:rPr>
        <w:t>.5</w:t>
      </w:r>
      <w:r>
        <w:rPr>
          <w:rFonts w:hint="eastAsia" w:cs="IIDWHL+??‹??" w:asciiTheme="minorEastAsia" w:hAnsiTheme="minorEastAsia" w:eastAsiaTheme="minorEastAsia"/>
          <w:spacing w:val="-1"/>
          <w:sz w:val="24"/>
          <w:szCs w:val="24"/>
          <w:lang w:eastAsia="zh-CN"/>
        </w:rPr>
        <w:t>监督员对公开报价过程进行监督。</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cs="IIDWHL+??‹??" w:asciiTheme="minorEastAsia" w:hAnsiTheme="minorEastAsia" w:eastAsiaTheme="minorEastAsia"/>
          <w:sz w:val="24"/>
          <w:szCs w:val="24"/>
          <w:lang w:eastAsia="zh-CN"/>
        </w:rPr>
        <w:t>六、评审步骤和要求</w:t>
      </w:r>
    </w:p>
    <w:p>
      <w:pPr>
        <w:pStyle w:val="34"/>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IIDWHL+??‹??" w:asciiTheme="minorEastAsia" w:hAnsiTheme="minorEastAsia" w:eastAsiaTheme="minorEastAsia"/>
          <w:spacing w:val="-1"/>
          <w:sz w:val="24"/>
          <w:szCs w:val="24"/>
          <w:lang w:eastAsia="zh-CN"/>
        </w:rPr>
        <w:t>1</w:t>
      </w:r>
      <w:r>
        <w:rPr>
          <w:rFonts w:hint="eastAsia" w:cs="IIDWHL+??‹??" w:asciiTheme="minorEastAsia" w:hAnsiTheme="minorEastAsia" w:eastAsiaTheme="minorEastAsia"/>
          <w:spacing w:val="-1"/>
          <w:sz w:val="24"/>
          <w:szCs w:val="24"/>
          <w:lang w:eastAsia="zh-CN"/>
        </w:rPr>
        <w:t>8</w:t>
      </w:r>
      <w:r>
        <w:rPr>
          <w:rFonts w:hint="eastAsia" w:asciiTheme="minorEastAsia" w:hAnsiTheme="minorEastAsia" w:eastAsiaTheme="minorEastAsia"/>
          <w:sz w:val="24"/>
          <w:szCs w:val="24"/>
          <w:lang w:eastAsia="zh-CN"/>
        </w:rPr>
        <w:t>、</w:t>
      </w:r>
      <w:r>
        <w:rPr>
          <w:rFonts w:hint="eastAsia" w:cs="IIDWHL+??‹??" w:asciiTheme="minorEastAsia" w:hAnsiTheme="minorEastAsia" w:eastAsiaTheme="minorEastAsia"/>
          <w:spacing w:val="-1"/>
          <w:sz w:val="24"/>
          <w:szCs w:val="24"/>
          <w:lang w:eastAsia="zh-CN"/>
        </w:rPr>
        <w:t>组建</w:t>
      </w:r>
      <w:r>
        <w:rPr>
          <w:rFonts w:hint="eastAsia" w:cs="宋体" w:asciiTheme="minorEastAsia" w:hAnsiTheme="minorEastAsia" w:eastAsiaTheme="minorEastAsia"/>
          <w:spacing w:val="-1"/>
          <w:sz w:val="24"/>
          <w:szCs w:val="24"/>
          <w:lang w:eastAsia="zh-CN"/>
        </w:rPr>
        <w:t>评审小组</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购买主体（代理机构）根据有关法律法规和本竞争性评审文件的规定，结合项目的特点组建评审小组，对响应文件进行评估和比较。评审小组由购买主体代表和具有相关经验的专业人员共</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人及以上单数组成。</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19、澄清</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19.1 </w:t>
      </w:r>
      <w:r>
        <w:rPr>
          <w:rFonts w:hint="eastAsia" w:asciiTheme="minorEastAsia" w:hAnsiTheme="minorEastAsia" w:eastAsiaTheme="minorEastAsia"/>
          <w:sz w:val="24"/>
          <w:szCs w:val="24"/>
          <w:lang w:eastAsia="zh-CN"/>
        </w:rPr>
        <w:t>评审</w:t>
      </w:r>
      <w:r>
        <w:rPr>
          <w:rFonts w:hint="eastAsia" w:cs="宋体" w:asciiTheme="minorEastAsia" w:hAnsiTheme="minorEastAsia" w:eastAsiaTheme="minorEastAsia"/>
          <w:sz w:val="24"/>
          <w:szCs w:val="24"/>
          <w:lang w:eastAsia="zh-CN"/>
        </w:rPr>
        <w:t>小组</w:t>
      </w:r>
      <w:r>
        <w:rPr>
          <w:rFonts w:hint="eastAsia" w:cs="IIDWHL+??‹??" w:asciiTheme="minorEastAsia" w:hAnsiTheme="minorEastAsia" w:eastAsiaTheme="minorEastAsia"/>
          <w:sz w:val="24"/>
          <w:szCs w:val="24"/>
          <w:lang w:eastAsia="zh-CN"/>
        </w:rPr>
        <w:t>在对响应文件的有效性、完整性和响应程度进行审查时，可以要求承接主体对响应文件中含义不明确、同类问题表述不一致或者有明显文字和计算错误的内容等作出必要的澄清、说明或者更正。承接主体的澄清、说明或者更正不得超出响应文件的范围或者</w:t>
      </w:r>
      <w:r>
        <w:rPr>
          <w:rFonts w:hint="eastAsia" w:cs="IIDWHL+??‹??" w:asciiTheme="minorEastAsia" w:hAnsiTheme="minorEastAsia" w:eastAsiaTheme="minorEastAsia"/>
          <w:spacing w:val="-1"/>
          <w:sz w:val="24"/>
          <w:szCs w:val="24"/>
          <w:lang w:eastAsia="zh-CN"/>
        </w:rPr>
        <w:t>改变响应文件的实质性内容。</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19.2 </w:t>
      </w:r>
      <w:r>
        <w:rPr>
          <w:rFonts w:hint="eastAsia" w:asciiTheme="minorEastAsia" w:hAnsiTheme="minorEastAsia" w:eastAsiaTheme="minorEastAsia"/>
          <w:sz w:val="24"/>
          <w:szCs w:val="24"/>
          <w:lang w:eastAsia="zh-CN"/>
        </w:rPr>
        <w:t>评审</w:t>
      </w:r>
      <w:r>
        <w:rPr>
          <w:rFonts w:hint="eastAsia" w:cs="宋体" w:asciiTheme="minorEastAsia" w:hAnsiTheme="minorEastAsia" w:eastAsiaTheme="minorEastAsia"/>
          <w:sz w:val="24"/>
          <w:szCs w:val="24"/>
          <w:lang w:eastAsia="zh-CN"/>
        </w:rPr>
        <w:t>小组</w:t>
      </w:r>
      <w:r>
        <w:rPr>
          <w:rFonts w:hint="eastAsia" w:cs="IIDWHL+??‹??" w:asciiTheme="minorEastAsia" w:hAnsiTheme="minorEastAsia" w:eastAsiaTheme="minorEastAsia"/>
          <w:sz w:val="24"/>
          <w:szCs w:val="24"/>
          <w:lang w:eastAsia="zh-CN"/>
        </w:rPr>
        <w:t>要求承接主体澄清、说明或者更正响应文件应当以书面形式作出，并由</w:t>
      </w:r>
      <w:r>
        <w:rPr>
          <w:rFonts w:hint="eastAsia" w:cs="宋体" w:asciiTheme="minorEastAsia" w:hAnsiTheme="minorEastAsia" w:eastAsiaTheme="minorEastAsia"/>
          <w:sz w:val="24"/>
          <w:szCs w:val="24"/>
          <w:lang w:eastAsia="zh-CN"/>
        </w:rPr>
        <w:t>评审小组</w:t>
      </w:r>
      <w:r>
        <w:rPr>
          <w:rFonts w:hint="eastAsia" w:cs="IIDWHL+??‹??" w:asciiTheme="minorEastAsia" w:hAnsiTheme="minorEastAsia" w:eastAsiaTheme="minorEastAsia"/>
          <w:sz w:val="24"/>
          <w:szCs w:val="24"/>
          <w:lang w:eastAsia="zh-CN"/>
        </w:rPr>
        <w:t>成员签字。承接主体的澄清、说明或者更正应当由法定代表人或其授权代理人签字。承接主体</w:t>
      </w:r>
      <w:r>
        <w:rPr>
          <w:rFonts w:hint="eastAsia" w:cs="IIDWHL+??‹??" w:asciiTheme="minorEastAsia" w:hAnsiTheme="minorEastAsia" w:eastAsiaTheme="minorEastAsia"/>
          <w:spacing w:val="-1"/>
          <w:sz w:val="24"/>
          <w:szCs w:val="24"/>
          <w:lang w:eastAsia="zh-CN"/>
        </w:rPr>
        <w:t>拒不按照要求对响应文件进行澄清、说明或者补正的，</w:t>
      </w:r>
      <w:r>
        <w:rPr>
          <w:rFonts w:hint="eastAsia" w:cs="宋体" w:asciiTheme="minorEastAsia" w:hAnsiTheme="minorEastAsia" w:eastAsiaTheme="minorEastAsia"/>
          <w:spacing w:val="-1"/>
          <w:sz w:val="24"/>
          <w:szCs w:val="24"/>
          <w:lang w:eastAsia="zh-CN"/>
        </w:rPr>
        <w:t>评审小组</w:t>
      </w:r>
      <w:r>
        <w:rPr>
          <w:rFonts w:hint="eastAsia" w:cs="IIDWHL+??‹??" w:asciiTheme="minorEastAsia" w:hAnsiTheme="minorEastAsia" w:eastAsiaTheme="minorEastAsia"/>
          <w:spacing w:val="-1"/>
          <w:sz w:val="24"/>
          <w:szCs w:val="24"/>
          <w:lang w:eastAsia="zh-CN"/>
        </w:rPr>
        <w:t>可拒绝该报价。</w:t>
      </w:r>
    </w:p>
    <w:p>
      <w:pPr>
        <w:pStyle w:val="34"/>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IIDWHL+??‹??" w:asciiTheme="minorEastAsia" w:hAnsiTheme="minorEastAsia" w:eastAsiaTheme="minorEastAsia"/>
          <w:spacing w:val="-1"/>
          <w:sz w:val="24"/>
          <w:szCs w:val="24"/>
          <w:lang w:eastAsia="zh-CN"/>
        </w:rPr>
        <w:t>20</w:t>
      </w:r>
      <w:r>
        <w:rPr>
          <w:rFonts w:hint="eastAsia" w:asciiTheme="minorEastAsia" w:hAnsiTheme="minorEastAsia" w:eastAsiaTheme="minorEastAsia"/>
          <w:sz w:val="24"/>
          <w:szCs w:val="24"/>
          <w:lang w:eastAsia="zh-CN"/>
        </w:rPr>
        <w:t>、</w:t>
      </w:r>
      <w:r>
        <w:rPr>
          <w:rFonts w:hint="eastAsia" w:cs="IIDWHL+??‹??" w:asciiTheme="minorEastAsia" w:hAnsiTheme="minorEastAsia" w:eastAsiaTheme="minorEastAsia"/>
          <w:spacing w:val="-1"/>
          <w:sz w:val="24"/>
          <w:szCs w:val="24"/>
          <w:lang w:eastAsia="zh-CN"/>
        </w:rPr>
        <w:t>初步评审</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20.1 </w:t>
      </w:r>
      <w:r>
        <w:rPr>
          <w:rFonts w:hint="eastAsia" w:asciiTheme="minorEastAsia" w:hAnsiTheme="minorEastAsia" w:eastAsiaTheme="minorEastAsia"/>
          <w:sz w:val="24"/>
          <w:szCs w:val="24"/>
          <w:lang w:eastAsia="zh-CN"/>
        </w:rPr>
        <w:t>评审小组审查响应文件是否符合竞争性评审文件的基本要求：内容是否完整、资格证明文件是否合格、文件签署是否齐全、有无计算错误等。</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20.2 </w:t>
      </w:r>
      <w:r>
        <w:rPr>
          <w:rFonts w:hint="eastAsia" w:asciiTheme="minorEastAsia" w:hAnsiTheme="minorEastAsia" w:eastAsiaTheme="minorEastAsia"/>
          <w:sz w:val="24"/>
          <w:szCs w:val="24"/>
          <w:lang w:eastAsia="zh-CN"/>
        </w:rPr>
        <w:t>评审</w:t>
      </w:r>
      <w:r>
        <w:rPr>
          <w:rFonts w:hint="eastAsia" w:cs="宋体" w:asciiTheme="minorEastAsia" w:hAnsiTheme="minorEastAsia" w:eastAsiaTheme="minorEastAsia"/>
          <w:spacing w:val="-1"/>
          <w:sz w:val="24"/>
          <w:szCs w:val="24"/>
          <w:lang w:eastAsia="zh-CN"/>
        </w:rPr>
        <w:t>小组</w:t>
      </w:r>
      <w:r>
        <w:rPr>
          <w:rFonts w:hint="eastAsia" w:cs="IIDWHL+??‹??" w:asciiTheme="minorEastAsia" w:hAnsiTheme="minorEastAsia" w:eastAsiaTheme="minorEastAsia"/>
          <w:spacing w:val="-1"/>
          <w:sz w:val="24"/>
          <w:szCs w:val="24"/>
          <w:lang w:eastAsia="zh-CN"/>
        </w:rPr>
        <w:t>审查响应文件是否实质上响应</w:t>
      </w:r>
      <w:r>
        <w:rPr>
          <w:rFonts w:hint="eastAsia" w:cs="宋体" w:asciiTheme="minorEastAsia" w:hAnsiTheme="minorEastAsia" w:eastAsiaTheme="minorEastAsia"/>
          <w:spacing w:val="-1"/>
          <w:sz w:val="24"/>
          <w:szCs w:val="24"/>
          <w:lang w:eastAsia="zh-CN"/>
        </w:rPr>
        <w:t>竞争性评审文件</w:t>
      </w:r>
      <w:r>
        <w:rPr>
          <w:rFonts w:hint="eastAsia" w:cs="IIDWHL+??‹??" w:asciiTheme="minorEastAsia" w:hAnsiTheme="minorEastAsia" w:eastAsiaTheme="minorEastAsia"/>
          <w:spacing w:val="-1"/>
          <w:sz w:val="24"/>
          <w:szCs w:val="24"/>
          <w:lang w:eastAsia="zh-CN"/>
        </w:rPr>
        <w:t>的要求。</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cs="IIDWHL+??‹??" w:asciiTheme="minorEastAsia" w:hAnsiTheme="minorEastAsia" w:eastAsiaTheme="minorEastAsia"/>
          <w:sz w:val="24"/>
          <w:szCs w:val="24"/>
          <w:lang w:eastAsia="zh-CN"/>
        </w:rPr>
        <w:t>）实质上响应的报价是指与</w:t>
      </w:r>
      <w:r>
        <w:rPr>
          <w:rFonts w:hint="eastAsia" w:cs="宋体" w:asciiTheme="minorEastAsia" w:hAnsiTheme="minorEastAsia" w:eastAsiaTheme="minorEastAsia"/>
          <w:sz w:val="24"/>
          <w:szCs w:val="24"/>
          <w:lang w:eastAsia="zh-CN"/>
        </w:rPr>
        <w:t>竞争性评审文件</w:t>
      </w:r>
      <w:r>
        <w:rPr>
          <w:rFonts w:hint="eastAsia" w:cs="IIDWHL+??‹??" w:asciiTheme="minorEastAsia" w:hAnsiTheme="minorEastAsia" w:eastAsiaTheme="minorEastAsia"/>
          <w:sz w:val="24"/>
          <w:szCs w:val="24"/>
          <w:lang w:eastAsia="zh-CN"/>
        </w:rPr>
        <w:t>上的条款、条件和规格相符，没有重大偏离或</w:t>
      </w:r>
      <w:r>
        <w:rPr>
          <w:rFonts w:hint="eastAsia" w:cs="IIDWHL+??‹??" w:asciiTheme="minorEastAsia" w:hAnsiTheme="minorEastAsia" w:eastAsiaTheme="minorEastAsia"/>
          <w:spacing w:val="-1"/>
          <w:sz w:val="24"/>
          <w:szCs w:val="24"/>
          <w:lang w:eastAsia="zh-CN"/>
        </w:rPr>
        <w:t>保留，否则将视为无效报价。</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cs="IIDWHL+??‹??" w:asciiTheme="minorEastAsia" w:hAnsiTheme="minorEastAsia" w:eastAsiaTheme="minorEastAsia"/>
          <w:spacing w:val="-3"/>
          <w:sz w:val="24"/>
          <w:szCs w:val="24"/>
          <w:lang w:eastAsia="zh-CN"/>
        </w:rPr>
        <w:t>）重大偏离或保留系指服务质量、数量和交付日期等明显不能满足</w:t>
      </w:r>
      <w:r>
        <w:rPr>
          <w:rFonts w:hint="eastAsia" w:cs="宋体" w:asciiTheme="minorEastAsia" w:hAnsiTheme="minorEastAsia" w:eastAsiaTheme="minorEastAsia"/>
          <w:spacing w:val="-3"/>
          <w:sz w:val="24"/>
          <w:szCs w:val="24"/>
          <w:lang w:eastAsia="zh-CN"/>
        </w:rPr>
        <w:t>竞争性评审文件</w:t>
      </w:r>
      <w:r>
        <w:rPr>
          <w:rFonts w:hint="eastAsia" w:cs="IIDWHL+??‹??" w:asciiTheme="minorEastAsia" w:hAnsiTheme="minorEastAsia" w:eastAsiaTheme="minorEastAsia"/>
          <w:spacing w:val="-3"/>
          <w:sz w:val="24"/>
          <w:szCs w:val="24"/>
          <w:lang w:eastAsia="zh-CN"/>
        </w:rPr>
        <w:t>的要求，</w:t>
      </w:r>
      <w:r>
        <w:rPr>
          <w:rFonts w:hint="eastAsia" w:cs="IIDWHL+??‹??" w:asciiTheme="minorEastAsia" w:hAnsiTheme="minorEastAsia" w:eastAsiaTheme="minorEastAsia"/>
          <w:sz w:val="24"/>
          <w:szCs w:val="24"/>
          <w:lang w:eastAsia="zh-CN"/>
        </w:rPr>
        <w:t>或者实质上与</w:t>
      </w:r>
      <w:r>
        <w:rPr>
          <w:rFonts w:hint="eastAsia" w:cs="宋体" w:asciiTheme="minorEastAsia" w:hAnsiTheme="minorEastAsia" w:eastAsiaTheme="minorEastAsia"/>
          <w:sz w:val="24"/>
          <w:szCs w:val="24"/>
          <w:lang w:eastAsia="zh-CN"/>
        </w:rPr>
        <w:t>竞争性评审文件</w:t>
      </w:r>
      <w:r>
        <w:rPr>
          <w:rFonts w:hint="eastAsia" w:cs="IIDWHL+??‹??" w:asciiTheme="minorEastAsia" w:hAnsiTheme="minorEastAsia" w:eastAsiaTheme="minorEastAsia"/>
          <w:sz w:val="24"/>
          <w:szCs w:val="24"/>
          <w:lang w:eastAsia="zh-CN"/>
        </w:rPr>
        <w:t>不一致，纠正这些偏离或保留将对其他实质上响应要求的</w:t>
      </w:r>
      <w:r>
        <w:rPr>
          <w:rFonts w:hint="eastAsia" w:cs="IIDWHL+??‹??" w:asciiTheme="minorEastAsia" w:hAnsiTheme="minorEastAsia" w:eastAsiaTheme="minorEastAsia"/>
          <w:spacing w:val="-1"/>
          <w:sz w:val="24"/>
          <w:szCs w:val="24"/>
          <w:lang w:eastAsia="zh-CN"/>
        </w:rPr>
        <w:t>承接主体的竞争地位产生不公正的影响。包括但不限于：</w:t>
      </w:r>
    </w:p>
    <w:p>
      <w:pPr>
        <w:pStyle w:val="34"/>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w:t>
      </w:r>
      <w:r>
        <w:rPr>
          <w:rFonts w:hint="eastAsia" w:cs="IIDWHL+??‹??" w:asciiTheme="minorEastAsia" w:hAnsiTheme="minorEastAsia" w:eastAsiaTheme="minorEastAsia"/>
          <w:spacing w:val="-7"/>
          <w:sz w:val="24"/>
          <w:szCs w:val="24"/>
          <w:lang w:eastAsia="zh-CN"/>
        </w:rPr>
        <w:t>、</w:t>
      </w:r>
      <w:r>
        <w:rPr>
          <w:rFonts w:hint="eastAsia" w:cs="宋体" w:asciiTheme="minorEastAsia" w:hAnsiTheme="minorEastAsia" w:eastAsiaTheme="minorEastAsia"/>
          <w:spacing w:val="-7"/>
          <w:sz w:val="24"/>
          <w:szCs w:val="24"/>
          <w:lang w:eastAsia="zh-CN"/>
        </w:rPr>
        <w:t>竞争性评审文件</w:t>
      </w:r>
      <w:r>
        <w:rPr>
          <w:rFonts w:hint="eastAsia" w:cs="IIDWHL+??‹??" w:asciiTheme="minorEastAsia" w:hAnsiTheme="minorEastAsia" w:eastAsiaTheme="minorEastAsia"/>
          <w:spacing w:val="-10"/>
          <w:sz w:val="24"/>
          <w:szCs w:val="24"/>
          <w:lang w:eastAsia="zh-CN"/>
        </w:rPr>
        <w:t>“响应文件组成”部分中，带“★”</w:t>
      </w:r>
      <w:r>
        <w:rPr>
          <w:rFonts w:hint="eastAsia" w:cs="IIDWHL+??‹??" w:asciiTheme="minorEastAsia" w:hAnsiTheme="minorEastAsia" w:eastAsiaTheme="minorEastAsia"/>
          <w:spacing w:val="-1"/>
          <w:sz w:val="24"/>
          <w:szCs w:val="24"/>
          <w:lang w:eastAsia="zh-CN"/>
        </w:rPr>
        <w:t>号部分的证明文件不全或无效的；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B</w:t>
      </w:r>
      <w:r>
        <w:rPr>
          <w:rFonts w:hint="eastAsia" w:cs="PPWDVM+??‹??" w:asciiTheme="minorEastAsia" w:hAnsiTheme="minorEastAsia" w:eastAsiaTheme="minorEastAsia"/>
          <w:spacing w:val="-1"/>
          <w:sz w:val="24"/>
          <w:szCs w:val="24"/>
          <w:lang w:eastAsia="zh-CN"/>
        </w:rPr>
        <w:t>、单独密封的</w:t>
      </w:r>
      <w:r>
        <w:rPr>
          <w:rFonts w:asciiTheme="minorEastAsia" w:hAnsiTheme="minorEastAsia" w:eastAsiaTheme="minorEastAsia"/>
          <w:spacing w:val="53"/>
          <w:sz w:val="24"/>
          <w:szCs w:val="24"/>
          <w:lang w:eastAsia="zh-CN"/>
        </w:rPr>
        <w:t>2</w:t>
      </w:r>
      <w:r>
        <w:rPr>
          <w:rFonts w:hint="eastAsia" w:cs="PPWDVM+??‹??" w:asciiTheme="minorEastAsia" w:hAnsiTheme="minorEastAsia" w:eastAsiaTheme="minorEastAsia"/>
          <w:spacing w:val="-1"/>
          <w:sz w:val="24"/>
          <w:szCs w:val="24"/>
          <w:lang w:eastAsia="zh-CN"/>
        </w:rPr>
        <w:t>份报价一览表内容不一致的；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C</w:t>
      </w:r>
      <w:r>
        <w:rPr>
          <w:rFonts w:hint="eastAsia" w:cs="PPWDVM+??‹??"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eastAsia="zh-CN"/>
        </w:rPr>
        <w:t>竞争性评审文件</w:t>
      </w:r>
      <w:r>
        <w:rPr>
          <w:rFonts w:hint="eastAsia" w:cs="PPWDVM+??‹??" w:asciiTheme="minorEastAsia" w:hAnsiTheme="minorEastAsia" w:eastAsiaTheme="minorEastAsia"/>
          <w:sz w:val="24"/>
          <w:szCs w:val="24"/>
          <w:lang w:eastAsia="zh-CN"/>
        </w:rPr>
        <w:t>第三部分“项目需求和技术方案要求”中带“★”号部分任意一</w:t>
      </w:r>
      <w:r>
        <w:rPr>
          <w:rFonts w:hint="eastAsia" w:cs="PPWDVM+??‹??" w:asciiTheme="minorEastAsia" w:hAnsiTheme="minorEastAsia" w:eastAsiaTheme="minorEastAsia"/>
          <w:spacing w:val="-1"/>
          <w:sz w:val="24"/>
          <w:szCs w:val="24"/>
          <w:lang w:eastAsia="zh-CN"/>
        </w:rPr>
        <w:t>款不满足要求的；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D</w:t>
      </w:r>
      <w:r>
        <w:rPr>
          <w:rFonts w:hint="eastAsia" w:cs="PPWDVM+??‹??" w:asciiTheme="minorEastAsia" w:hAnsiTheme="minorEastAsia" w:eastAsiaTheme="minorEastAsia"/>
          <w:spacing w:val="-1"/>
          <w:sz w:val="24"/>
          <w:szCs w:val="24"/>
          <w:lang w:eastAsia="zh-CN"/>
        </w:rPr>
        <w:t>、报价超过项目预算的；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E</w:t>
      </w:r>
      <w:r>
        <w:rPr>
          <w:rFonts w:hint="eastAsia" w:cs="PPWDVM+??‹??" w:asciiTheme="minorEastAsia" w:hAnsiTheme="minorEastAsia" w:eastAsiaTheme="minorEastAsia"/>
          <w:spacing w:val="-1"/>
          <w:sz w:val="24"/>
          <w:szCs w:val="24"/>
          <w:lang w:eastAsia="zh-CN"/>
        </w:rPr>
        <w:t>、报价有效期不足的；</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F</w:t>
      </w:r>
      <w:r>
        <w:rPr>
          <w:rFonts w:hint="eastAsia" w:cs="PPWDVM+??‹??" w:asciiTheme="minorEastAsia" w:hAnsiTheme="minorEastAsia" w:eastAsiaTheme="minorEastAsia"/>
          <w:spacing w:val="-1"/>
          <w:sz w:val="24"/>
          <w:szCs w:val="24"/>
          <w:lang w:eastAsia="zh-CN"/>
        </w:rPr>
        <w:t>、不符合</w:t>
      </w:r>
      <w:r>
        <w:rPr>
          <w:rFonts w:hint="eastAsia" w:cs="宋体" w:asciiTheme="minorEastAsia" w:hAnsiTheme="minorEastAsia" w:eastAsiaTheme="minorEastAsia"/>
          <w:spacing w:val="-1"/>
          <w:sz w:val="24"/>
          <w:szCs w:val="24"/>
          <w:lang w:eastAsia="zh-CN"/>
        </w:rPr>
        <w:t>竞争性评审文件</w:t>
      </w:r>
      <w:r>
        <w:rPr>
          <w:rFonts w:hint="eastAsia" w:cs="PPWDVM+??‹??" w:asciiTheme="minorEastAsia" w:hAnsiTheme="minorEastAsia" w:eastAsiaTheme="minorEastAsia"/>
          <w:spacing w:val="-1"/>
          <w:sz w:val="24"/>
          <w:szCs w:val="24"/>
          <w:lang w:eastAsia="zh-CN"/>
        </w:rPr>
        <w:t>中规定的其他实质性要求。</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20.3 </w:t>
      </w:r>
      <w:r>
        <w:rPr>
          <w:rFonts w:hint="eastAsia" w:asciiTheme="minorEastAsia" w:hAnsiTheme="minorEastAsia" w:eastAsiaTheme="minorEastAsia"/>
          <w:sz w:val="24"/>
          <w:szCs w:val="24"/>
          <w:lang w:eastAsia="zh-CN"/>
        </w:rPr>
        <w:t>响应文件</w:t>
      </w:r>
      <w:r>
        <w:rPr>
          <w:rFonts w:hint="eastAsia" w:cs="PPWDVM+??‹??" w:asciiTheme="minorEastAsia" w:hAnsiTheme="minorEastAsia" w:eastAsiaTheme="minorEastAsia"/>
          <w:sz w:val="24"/>
          <w:szCs w:val="24"/>
          <w:lang w:eastAsia="zh-CN"/>
        </w:rPr>
        <w:t>的细微偏差是指在实质上响应</w:t>
      </w:r>
      <w:r>
        <w:rPr>
          <w:rFonts w:hint="eastAsia" w:cs="宋体" w:asciiTheme="minorEastAsia" w:hAnsiTheme="minorEastAsia" w:eastAsiaTheme="minorEastAsia"/>
          <w:sz w:val="24"/>
          <w:szCs w:val="24"/>
          <w:lang w:eastAsia="zh-CN"/>
        </w:rPr>
        <w:t>竞争性评审文件</w:t>
      </w:r>
      <w:r>
        <w:rPr>
          <w:rFonts w:hint="eastAsia" w:cs="PPWDVM+??‹??" w:asciiTheme="minorEastAsia" w:hAnsiTheme="minorEastAsia" w:eastAsiaTheme="minorEastAsia"/>
          <w:sz w:val="24"/>
          <w:szCs w:val="24"/>
          <w:lang w:eastAsia="zh-CN"/>
        </w:rPr>
        <w:t>要求，但在个别地方存在漏项或者提供了不完整的技术信息和数据等情况，并且补正这些遗漏或者不完整，不会对其他</w:t>
      </w:r>
      <w:r>
        <w:rPr>
          <w:rFonts w:hint="eastAsia" w:cs="PPWDVM+??‹??" w:asciiTheme="minorEastAsia" w:hAnsiTheme="minorEastAsia" w:eastAsiaTheme="minorEastAsia"/>
          <w:spacing w:val="-1"/>
          <w:sz w:val="24"/>
          <w:szCs w:val="24"/>
          <w:lang w:eastAsia="zh-CN"/>
        </w:rPr>
        <w:t>承接主体造成不公正的结果。细微偏差不影响响应文件的有效性。</w:t>
      </w:r>
    </w:p>
    <w:p>
      <w:pPr>
        <w:pStyle w:val="35"/>
        <w:widowControl w:val="0"/>
        <w:tabs>
          <w:tab w:val="left" w:pos="2835"/>
        </w:tabs>
        <w:autoSpaceDE w:val="0"/>
        <w:autoSpaceDN w:val="0"/>
        <w:spacing w:before="0" w:after="0" w:line="360" w:lineRule="auto"/>
        <w:ind w:right="132" w:rightChars="63" w:firstLine="480" w:firstLineChars="200"/>
        <w:contextualSpacing/>
        <w:jc w:val="left"/>
        <w:rPr>
          <w:rFonts w:cs="PPWDVM+??‹??"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 xml:space="preserve">20.4 </w:t>
      </w:r>
      <w:r>
        <w:rPr>
          <w:rFonts w:hint="eastAsia" w:asciiTheme="minorEastAsia" w:hAnsiTheme="minorEastAsia" w:eastAsiaTheme="minorEastAsia"/>
          <w:sz w:val="24"/>
          <w:szCs w:val="24"/>
          <w:lang w:eastAsia="zh-CN"/>
        </w:rPr>
        <w:t>评审小</w:t>
      </w:r>
      <w:r>
        <w:rPr>
          <w:rFonts w:hint="eastAsia" w:cs="宋体" w:asciiTheme="minorEastAsia" w:hAnsiTheme="minorEastAsia" w:eastAsiaTheme="minorEastAsia"/>
          <w:spacing w:val="-1"/>
          <w:sz w:val="24"/>
          <w:szCs w:val="24"/>
          <w:lang w:eastAsia="zh-CN"/>
        </w:rPr>
        <w:t>组</w:t>
      </w:r>
      <w:r>
        <w:rPr>
          <w:rFonts w:hint="eastAsia" w:cs="PPWDVM+??‹??" w:asciiTheme="minorEastAsia" w:hAnsiTheme="minorEastAsia" w:eastAsiaTheme="minorEastAsia"/>
          <w:spacing w:val="-1"/>
          <w:sz w:val="24"/>
          <w:szCs w:val="24"/>
          <w:lang w:eastAsia="zh-CN"/>
        </w:rPr>
        <w:t>对响应文件的判定，只依据响应文件内容本身，不依据外来证明。</w:t>
      </w:r>
    </w:p>
    <w:p>
      <w:pPr>
        <w:pStyle w:val="35"/>
        <w:widowControl w:val="0"/>
        <w:tabs>
          <w:tab w:val="left" w:pos="2835"/>
        </w:tabs>
        <w:autoSpaceDE w:val="0"/>
        <w:autoSpaceDN w:val="0"/>
        <w:spacing w:before="0" w:after="0" w:line="360" w:lineRule="auto"/>
        <w:ind w:right="132" w:rightChars="63" w:firstLine="476" w:firstLineChars="200"/>
        <w:contextualSpacing/>
        <w:jc w:val="left"/>
        <w:rPr>
          <w:rFonts w:cs="PPWDVM+??‹??" w:asciiTheme="minorEastAsia" w:hAnsiTheme="minorEastAsia" w:eastAsiaTheme="minorEastAsia"/>
          <w:spacing w:val="-1"/>
          <w:sz w:val="24"/>
          <w:szCs w:val="24"/>
          <w:lang w:eastAsia="zh-CN"/>
        </w:rPr>
      </w:pPr>
      <w:r>
        <w:rPr>
          <w:rFonts w:hint="eastAsia" w:cs="PPWDVM+??‹??" w:asciiTheme="minorEastAsia" w:hAnsiTheme="minorEastAsia" w:eastAsiaTheme="minorEastAsia"/>
          <w:spacing w:val="-1"/>
          <w:sz w:val="24"/>
          <w:szCs w:val="24"/>
          <w:lang w:eastAsia="zh-CN"/>
        </w:rPr>
        <w:t>20.5 当符合条件的意向承接主体少于3家时，评审小组可根据实际工作需要，决定继续进行评审、改为定向委托方式、修订购买需求重新发布公告或发出邀请函。</w:t>
      </w:r>
    </w:p>
    <w:p>
      <w:pPr>
        <w:pStyle w:val="35"/>
        <w:widowControl w:val="0"/>
        <w:tabs>
          <w:tab w:val="left" w:pos="2835"/>
        </w:tabs>
        <w:autoSpaceDE w:val="0"/>
        <w:autoSpaceDN w:val="0"/>
        <w:spacing w:before="0" w:after="0" w:line="360" w:lineRule="auto"/>
        <w:ind w:right="132" w:rightChars="63" w:firstLine="476" w:firstLineChars="200"/>
        <w:jc w:val="left"/>
        <w:rPr>
          <w:rFonts w:asciiTheme="minorEastAsia" w:hAnsiTheme="minorEastAsia" w:eastAsiaTheme="minorEastAsia"/>
          <w:sz w:val="24"/>
          <w:szCs w:val="24"/>
          <w:lang w:eastAsia="zh-CN"/>
        </w:rPr>
      </w:pPr>
      <w:r>
        <w:rPr>
          <w:rFonts w:cs="PPWDVM+??‹??" w:asciiTheme="minorEastAsia" w:hAnsiTheme="minorEastAsia" w:eastAsiaTheme="minorEastAsia"/>
          <w:spacing w:val="-1"/>
          <w:sz w:val="24"/>
          <w:szCs w:val="24"/>
          <w:lang w:eastAsia="zh-CN"/>
        </w:rPr>
        <w:t>21</w:t>
      </w:r>
      <w:r>
        <w:rPr>
          <w:rFonts w:hint="eastAsia" w:asciiTheme="minorEastAsia" w:hAnsiTheme="minorEastAsia" w:eastAsiaTheme="minorEastAsia"/>
          <w:sz w:val="24"/>
          <w:szCs w:val="24"/>
          <w:lang w:eastAsia="zh-CN"/>
        </w:rPr>
        <w:t>、</w:t>
      </w:r>
      <w:r>
        <w:rPr>
          <w:rFonts w:hint="eastAsia" w:cs="PPWDVM+??‹??" w:asciiTheme="minorEastAsia" w:hAnsiTheme="minorEastAsia" w:eastAsiaTheme="minorEastAsia"/>
          <w:spacing w:val="-1"/>
          <w:sz w:val="24"/>
          <w:szCs w:val="24"/>
          <w:lang w:eastAsia="zh-CN"/>
        </w:rPr>
        <w:t>谈判协商</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21.1 </w:t>
      </w:r>
      <w:r>
        <w:rPr>
          <w:rFonts w:hint="eastAsia" w:asciiTheme="minorEastAsia" w:hAnsiTheme="minorEastAsia" w:eastAsiaTheme="minorEastAsia"/>
          <w:sz w:val="24"/>
          <w:szCs w:val="24"/>
          <w:lang w:eastAsia="zh-CN"/>
        </w:rPr>
        <w:t>评审小组必要时可与意向承接主体分别进行谈判协商。</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21.2 </w:t>
      </w:r>
      <w:r>
        <w:rPr>
          <w:rFonts w:hint="eastAsia" w:asciiTheme="minorEastAsia" w:hAnsiTheme="minorEastAsia" w:eastAsiaTheme="minorEastAsia"/>
          <w:sz w:val="24"/>
          <w:szCs w:val="24"/>
          <w:lang w:eastAsia="zh-CN"/>
        </w:rPr>
        <w:t>评审期间，评审小组可根据评审响应文件和谈判情况，实质性变动购买需求中的技术、服务要求。实质性变动的内容，须经购买主体代表书面确认。</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21.3 </w:t>
      </w:r>
      <w:r>
        <w:rPr>
          <w:rFonts w:hint="eastAsia" w:asciiTheme="minorEastAsia" w:hAnsiTheme="minorEastAsia" w:eastAsiaTheme="minorEastAsia"/>
          <w:sz w:val="24"/>
          <w:szCs w:val="24"/>
          <w:lang w:eastAsia="zh-CN"/>
        </w:rPr>
        <w:t>对评审文件作出的实质性变动是评审文件的有效组成部分，评审小组应当及时以书面形式同时通知所有参加评审的承接主体。</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21.4 </w:t>
      </w:r>
      <w:r>
        <w:rPr>
          <w:rFonts w:hint="eastAsia" w:asciiTheme="minorEastAsia" w:hAnsiTheme="minorEastAsia" w:eastAsiaTheme="minorEastAsia"/>
          <w:sz w:val="24"/>
          <w:szCs w:val="24"/>
          <w:lang w:eastAsia="zh-CN"/>
        </w:rPr>
        <w:t>参与竞争的承接主体应当根据变动后的要求，提出相应的书面响应文件，经法定代表人（或授权代表）盖章（或签字）确认。</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21.5 </w:t>
      </w:r>
      <w:r>
        <w:rPr>
          <w:rFonts w:hint="eastAsia" w:asciiTheme="minorEastAsia" w:hAnsiTheme="minorEastAsia" w:eastAsiaTheme="minorEastAsia"/>
          <w:sz w:val="24"/>
          <w:szCs w:val="24"/>
          <w:lang w:eastAsia="zh-CN"/>
        </w:rPr>
        <w:t>本项目共二轮报价。评审文件能够详细列明技术、服务要求的，评审结束后，评审小组应当要求所有实质性响应的承接主体在规定时间内提交另一轮报价，该报价为最终报价；评审文件不能详细列明技术、服务要求，需经评审由承接主体提供最终设计方案或解决方案的，评审结束后，评审小组应当确定不少于1家承接主体的设计方案或者解决方案，并要求其在规定时间内提交另一轮报价，该报价为最终报价。</w:t>
      </w:r>
    </w:p>
    <w:p>
      <w:pPr>
        <w:pStyle w:val="35"/>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21.6 </w:t>
      </w:r>
      <w:r>
        <w:rPr>
          <w:rFonts w:hint="eastAsia" w:asciiTheme="minorEastAsia" w:hAnsiTheme="minorEastAsia" w:eastAsiaTheme="minorEastAsia"/>
          <w:sz w:val="24"/>
          <w:szCs w:val="24"/>
          <w:lang w:eastAsia="zh-CN"/>
        </w:rPr>
        <w:t>最终报价是承接主体响应文件的有效组成部分，承接主体法定代表人或授权代理人对最终报价书面签字确认。</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21.7 </w:t>
      </w:r>
      <w:r>
        <w:rPr>
          <w:rFonts w:hint="eastAsia" w:asciiTheme="minorEastAsia" w:hAnsiTheme="minorEastAsia" w:eastAsiaTheme="minorEastAsia"/>
          <w:sz w:val="24"/>
          <w:szCs w:val="24"/>
          <w:lang w:eastAsia="zh-CN"/>
        </w:rPr>
        <w:t>对明显</w:t>
      </w:r>
      <w:r>
        <w:rPr>
          <w:rFonts w:hint="eastAsia" w:cs="AJVORE+??‹??" w:asciiTheme="minorEastAsia" w:hAnsiTheme="minorEastAsia" w:eastAsiaTheme="minorEastAsia"/>
          <w:sz w:val="24"/>
          <w:szCs w:val="24"/>
          <w:lang w:eastAsia="zh-CN"/>
        </w:rPr>
        <w:t>的文字和计算错误按下述原则处理，若出现相互矛盾之处，应以排列在先的原则</w:t>
      </w:r>
      <w:r>
        <w:rPr>
          <w:rFonts w:hint="eastAsia" w:cs="AJVORE+??‹??" w:asciiTheme="minorEastAsia" w:hAnsiTheme="minorEastAsia" w:eastAsiaTheme="minorEastAsia"/>
          <w:spacing w:val="-1"/>
          <w:sz w:val="24"/>
          <w:szCs w:val="24"/>
          <w:lang w:eastAsia="zh-CN"/>
        </w:rPr>
        <w:t>为准优先处理：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cs="AJVORE+??‹??" w:asciiTheme="minorEastAsia" w:hAnsiTheme="minorEastAsia" w:eastAsiaTheme="minorEastAsia"/>
          <w:spacing w:val="-1"/>
          <w:sz w:val="24"/>
          <w:szCs w:val="24"/>
          <w:lang w:eastAsia="zh-CN"/>
        </w:rPr>
        <w:t>）如果响应文件正本与副本不一致，以正本为准。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cs="AJVORE+??‹??" w:asciiTheme="minorEastAsia" w:hAnsiTheme="minorEastAsia" w:eastAsiaTheme="minorEastAsia"/>
          <w:sz w:val="24"/>
          <w:szCs w:val="24"/>
          <w:lang w:eastAsia="zh-CN"/>
        </w:rPr>
        <w:t>）如果以文字表示的数据与数字表示的有差别，以文字为准修正数字。如果大写金额和小</w:t>
      </w:r>
      <w:r>
        <w:rPr>
          <w:rFonts w:hint="eastAsia" w:cs="AJVORE+??‹??" w:asciiTheme="minorEastAsia" w:hAnsiTheme="minorEastAsia" w:eastAsiaTheme="minorEastAsia"/>
          <w:spacing w:val="-1"/>
          <w:sz w:val="24"/>
          <w:szCs w:val="24"/>
          <w:lang w:eastAsia="zh-CN"/>
        </w:rPr>
        <w:t>写金额不一致的，以大写金额为准。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cs="AJVORE+??‹??" w:asciiTheme="minorEastAsia" w:hAnsiTheme="minorEastAsia" w:eastAsiaTheme="minorEastAsia"/>
          <w:spacing w:val="-3"/>
          <w:sz w:val="24"/>
          <w:szCs w:val="24"/>
          <w:lang w:eastAsia="zh-CN"/>
        </w:rPr>
        <w:t>）如果单价乘以数量不等于总价，以单价为准修正总价，但单价金额小数点有明显错位的，</w:t>
      </w:r>
      <w:r>
        <w:rPr>
          <w:rFonts w:hint="eastAsia" w:cs="AJVORE+??‹??" w:asciiTheme="minorEastAsia" w:hAnsiTheme="minorEastAsia" w:eastAsiaTheme="minorEastAsia"/>
          <w:spacing w:val="-1"/>
          <w:sz w:val="24"/>
          <w:szCs w:val="24"/>
          <w:lang w:eastAsia="zh-CN"/>
        </w:rPr>
        <w:t>应以总价为准，并修改单价。如果明细价格相加不等于汇总价格，以明细价格为准。</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cs="AJVORE+??‹??" w:asciiTheme="minorEastAsia" w:hAnsiTheme="minorEastAsia" w:eastAsiaTheme="minorEastAsia"/>
          <w:spacing w:val="-1"/>
          <w:sz w:val="24"/>
          <w:szCs w:val="24"/>
          <w:lang w:eastAsia="zh-CN"/>
        </w:rPr>
        <w:t>）调整后的数据对承接主体具有约束力，承接主体不同意以上修正，其报价将被拒绝。</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21.8 </w:t>
      </w:r>
      <w:r>
        <w:rPr>
          <w:rFonts w:hint="eastAsia" w:asciiTheme="minorEastAsia" w:hAnsiTheme="minorEastAsia" w:eastAsiaTheme="minorEastAsia"/>
          <w:sz w:val="24"/>
          <w:szCs w:val="24"/>
          <w:lang w:eastAsia="zh-CN"/>
        </w:rPr>
        <w:t>如评审小组一致认为某个承接主体的报价明显不合理，有降低质量、不能诚信履行的可能时，评审小组有权决定是否通知承接主体限期进行书面解释或提供相关证明材料。若已要求，而该承接主体在规定期限内未做出解释、作出的解释不合理或不能提供证明材料的，经评审小组取得一致意见后，可拒绝该报价。</w:t>
      </w:r>
    </w:p>
    <w:p>
      <w:pPr>
        <w:pStyle w:val="3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21.9 </w:t>
      </w:r>
      <w:r>
        <w:rPr>
          <w:rFonts w:hint="eastAsia" w:asciiTheme="minorEastAsia" w:hAnsiTheme="minorEastAsia" w:eastAsiaTheme="minorEastAsia"/>
          <w:sz w:val="24"/>
          <w:szCs w:val="24"/>
          <w:lang w:eastAsia="zh-CN"/>
        </w:rPr>
        <w:t>已提交</w:t>
      </w:r>
      <w:r>
        <w:rPr>
          <w:rFonts w:hint="eastAsia" w:cs="AJVORE+??‹??" w:asciiTheme="minorEastAsia" w:hAnsiTheme="minorEastAsia" w:eastAsiaTheme="minorEastAsia"/>
          <w:sz w:val="24"/>
          <w:szCs w:val="24"/>
          <w:lang w:eastAsia="zh-CN"/>
        </w:rPr>
        <w:t>响应文件的承接主体，在提交最后报价之前，可以根据评审情况退出评审。该退出</w:t>
      </w:r>
      <w:r>
        <w:rPr>
          <w:rFonts w:hint="eastAsia" w:cs="AJVORE+??‹??" w:asciiTheme="minorEastAsia" w:hAnsiTheme="minorEastAsia" w:eastAsiaTheme="minorEastAsia"/>
          <w:spacing w:val="-1"/>
          <w:sz w:val="24"/>
          <w:szCs w:val="24"/>
          <w:lang w:eastAsia="zh-CN"/>
        </w:rPr>
        <w:t>申请由承接主体法定代表人或授权代理人书面签字确认。</w:t>
      </w:r>
    </w:p>
    <w:p>
      <w:pPr>
        <w:pStyle w:val="36"/>
        <w:widowControl w:val="0"/>
        <w:tabs>
          <w:tab w:val="left" w:pos="2835"/>
        </w:tabs>
        <w:autoSpaceDE w:val="0"/>
        <w:autoSpaceDN w:val="0"/>
        <w:spacing w:before="0" w:after="0" w:line="360" w:lineRule="auto"/>
        <w:ind w:right="132" w:rightChars="63" w:firstLine="476" w:firstLineChars="200"/>
        <w:contextualSpacing/>
        <w:jc w:val="left"/>
        <w:rPr>
          <w:rFonts w:asciiTheme="minorEastAsia" w:hAnsiTheme="minorEastAsia" w:eastAsiaTheme="minorEastAsia"/>
          <w:sz w:val="24"/>
          <w:szCs w:val="24"/>
          <w:lang w:eastAsia="zh-CN"/>
        </w:rPr>
      </w:pPr>
      <w:r>
        <w:rPr>
          <w:rFonts w:cs="AJVORE+??‹??" w:asciiTheme="minorEastAsia" w:hAnsiTheme="minorEastAsia" w:eastAsiaTheme="minorEastAsia"/>
          <w:spacing w:val="-1"/>
          <w:sz w:val="24"/>
          <w:szCs w:val="24"/>
          <w:lang w:eastAsia="zh-CN"/>
        </w:rPr>
        <w:t>22</w:t>
      </w:r>
      <w:r>
        <w:rPr>
          <w:rFonts w:hint="eastAsia" w:asciiTheme="minorEastAsia" w:hAnsiTheme="minorEastAsia" w:eastAsiaTheme="minorEastAsia"/>
          <w:sz w:val="24"/>
          <w:szCs w:val="24"/>
          <w:lang w:eastAsia="zh-CN"/>
        </w:rPr>
        <w:t>、</w:t>
      </w:r>
      <w:r>
        <w:rPr>
          <w:rFonts w:hint="eastAsia" w:cs="AJVORE+??‹??" w:asciiTheme="minorEastAsia" w:hAnsiTheme="minorEastAsia" w:eastAsiaTheme="minorEastAsia"/>
          <w:spacing w:val="-1"/>
          <w:sz w:val="24"/>
          <w:szCs w:val="24"/>
          <w:lang w:eastAsia="zh-CN"/>
        </w:rPr>
        <w:t>综合评审</w:t>
      </w:r>
    </w:p>
    <w:p>
      <w:pPr>
        <w:pStyle w:val="36"/>
        <w:tabs>
          <w:tab w:val="left" w:pos="2835"/>
        </w:tabs>
        <w:autoSpaceDE w:val="0"/>
        <w:autoSpaceDN w:val="0"/>
        <w:spacing w:before="0" w:after="0" w:line="360" w:lineRule="auto"/>
        <w:ind w:right="132" w:rightChars="63" w:firstLine="480" w:firstLineChars="200"/>
        <w:contextualSpacing/>
        <w:jc w:val="left"/>
        <w:rPr>
          <w:rFonts w:cs="宋体"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 </w:t>
      </w:r>
      <w:r>
        <w:rPr>
          <w:rFonts w:hint="eastAsia" w:asciiTheme="minorEastAsia" w:hAnsiTheme="minorEastAsia" w:eastAsiaTheme="minorEastAsia"/>
          <w:sz w:val="24"/>
          <w:szCs w:val="24"/>
          <w:lang w:eastAsia="zh-CN"/>
        </w:rPr>
        <w:t>经谈</w:t>
      </w:r>
      <w:r>
        <w:rPr>
          <w:rFonts w:hint="eastAsia" w:cs="AJVORE+??‹??" w:asciiTheme="minorEastAsia" w:hAnsiTheme="minorEastAsia" w:eastAsiaTheme="minorEastAsia"/>
          <w:sz w:val="24"/>
          <w:szCs w:val="24"/>
          <w:lang w:eastAsia="zh-CN"/>
        </w:rPr>
        <w:t>判协商确定最终购买需求和提交最后报价的承接主体后，由评审小组采用综合评分法对提交最终报价的承接主体的响应文件和最终报价进行综合评分</w:t>
      </w:r>
      <w:r>
        <w:rPr>
          <w:rFonts w:hint="eastAsia" w:cs="宋体" w:asciiTheme="minorEastAsia" w:hAnsiTheme="minorEastAsia" w:eastAsiaTheme="minorEastAsia"/>
          <w:sz w:val="24"/>
          <w:szCs w:val="24"/>
          <w:lang w:eastAsia="zh-CN"/>
        </w:rPr>
        <w:t>。总分为</w:t>
      </w:r>
      <w:r>
        <w:rPr>
          <w:rFonts w:cs="AJVORE+??‹??" w:asciiTheme="minorEastAsia" w:hAnsiTheme="minorEastAsia" w:eastAsiaTheme="minorEastAsia"/>
          <w:sz w:val="24"/>
          <w:szCs w:val="24"/>
          <w:lang w:eastAsia="zh-CN"/>
        </w:rPr>
        <w:t>100</w:t>
      </w:r>
      <w:r>
        <w:rPr>
          <w:rFonts w:hint="eastAsia" w:cs="宋体" w:asciiTheme="minorEastAsia" w:hAnsiTheme="minorEastAsia" w:eastAsiaTheme="minorEastAsia"/>
          <w:sz w:val="24"/>
          <w:szCs w:val="24"/>
          <w:lang w:eastAsia="zh-CN"/>
        </w:rPr>
        <w:t xml:space="preserve">分。承接主体的最终得分以所有评审小组成员评分的算术平均值确定。得分由高到低排序。得分相同的，报价较低的一方优先。得分且报价相同的，技术指标较优的一方优先。 </w:t>
      </w:r>
    </w:p>
    <w:p>
      <w:pPr>
        <w:pStyle w:val="36"/>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 </w:t>
      </w:r>
      <w:r>
        <w:rPr>
          <w:rFonts w:hint="eastAsia" w:asciiTheme="minorEastAsia" w:hAnsiTheme="minorEastAsia" w:eastAsiaTheme="minorEastAsia"/>
          <w:sz w:val="24"/>
          <w:szCs w:val="24"/>
          <w:lang w:eastAsia="zh-CN"/>
        </w:rPr>
        <w:t>评分细则</w:t>
      </w:r>
    </w:p>
    <w:tbl>
      <w:tblPr>
        <w:tblStyle w:val="18"/>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7704"/>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1" w:type="pct"/>
            <w:vAlign w:val="center"/>
          </w:tcPr>
          <w:p>
            <w:pPr>
              <w:jc w:val="center"/>
              <w:rPr>
                <w:rFonts w:ascii="仿宋" w:hAnsi="仿宋" w:eastAsia="仿宋" w:cs="仿宋"/>
                <w:b/>
                <w:kern w:val="0"/>
                <w:sz w:val="24"/>
              </w:rPr>
            </w:pPr>
            <w:r>
              <w:rPr>
                <w:rFonts w:hint="eastAsia" w:ascii="仿宋" w:hAnsi="仿宋" w:eastAsia="仿宋" w:cs="仿宋"/>
                <w:b/>
                <w:kern w:val="0"/>
                <w:sz w:val="24"/>
              </w:rPr>
              <w:t>评分因素</w:t>
            </w:r>
          </w:p>
        </w:tc>
        <w:tc>
          <w:tcPr>
            <w:tcW w:w="3792" w:type="pct"/>
            <w:vAlign w:val="center"/>
          </w:tcPr>
          <w:p>
            <w:pPr>
              <w:jc w:val="center"/>
              <w:rPr>
                <w:rFonts w:ascii="仿宋" w:hAnsi="仿宋" w:eastAsia="仿宋" w:cs="仿宋"/>
                <w:b/>
                <w:kern w:val="0"/>
                <w:sz w:val="24"/>
              </w:rPr>
            </w:pPr>
            <w:r>
              <w:rPr>
                <w:rFonts w:hint="eastAsia" w:ascii="仿宋" w:hAnsi="仿宋" w:eastAsia="仿宋" w:cs="仿宋"/>
                <w:b/>
                <w:kern w:val="0"/>
                <w:sz w:val="24"/>
              </w:rPr>
              <w:t>评分内容</w:t>
            </w:r>
          </w:p>
        </w:tc>
        <w:tc>
          <w:tcPr>
            <w:tcW w:w="417" w:type="pct"/>
            <w:vAlign w:val="center"/>
          </w:tcPr>
          <w:p>
            <w:pPr>
              <w:jc w:val="center"/>
              <w:rPr>
                <w:rFonts w:ascii="仿宋" w:hAnsi="仿宋" w:eastAsia="仿宋" w:cs="仿宋"/>
                <w:b/>
                <w:kern w:val="0"/>
                <w:sz w:val="24"/>
              </w:rPr>
            </w:pPr>
            <w:r>
              <w:rPr>
                <w:rFonts w:hint="eastAsia" w:ascii="仿宋" w:hAnsi="仿宋" w:eastAsia="仿宋" w:cs="仿宋"/>
                <w:b/>
                <w:kern w:val="0"/>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blHeader/>
          <w:jc w:val="center"/>
        </w:trPr>
        <w:tc>
          <w:tcPr>
            <w:tcW w:w="791" w:type="pct"/>
            <w:vAlign w:val="center"/>
          </w:tcPr>
          <w:p>
            <w:pPr>
              <w:jc w:val="center"/>
              <w:rPr>
                <w:rFonts w:ascii="仿宋" w:hAnsi="仿宋" w:eastAsia="仿宋" w:cs="仿宋"/>
                <w:kern w:val="0"/>
                <w:sz w:val="24"/>
              </w:rPr>
            </w:pPr>
            <w:r>
              <w:rPr>
                <w:rFonts w:hint="eastAsia" w:ascii="仿宋" w:hAnsi="仿宋" w:eastAsia="仿宋" w:cs="仿宋"/>
                <w:kern w:val="0"/>
                <w:sz w:val="24"/>
              </w:rPr>
              <w:t>价格部分（10分）</w:t>
            </w:r>
          </w:p>
        </w:tc>
        <w:tc>
          <w:tcPr>
            <w:tcW w:w="3792" w:type="pct"/>
            <w:vAlign w:val="center"/>
          </w:tcPr>
          <w:p>
            <w:pPr>
              <w:jc w:val="left"/>
              <w:rPr>
                <w:rFonts w:ascii="仿宋" w:hAnsi="仿宋" w:eastAsia="仿宋" w:cs="仿宋"/>
                <w:kern w:val="0"/>
                <w:sz w:val="24"/>
              </w:rPr>
            </w:pPr>
            <w:r>
              <w:rPr>
                <w:rFonts w:hint="eastAsia" w:ascii="仿宋" w:hAnsi="仿宋" w:eastAsia="仿宋" w:cs="仿宋"/>
                <w:kern w:val="0"/>
                <w:sz w:val="24"/>
              </w:rPr>
              <w:t>以满足评审文件要求且最后报价最低的供应商的价格为基准价，其价格分为满分。其他供应商的价格分统一按照下列公式计算：报价得分=（基准价/供应商最后报价）*10。</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91" w:type="pct"/>
            <w:vAlign w:val="center"/>
          </w:tcPr>
          <w:p>
            <w:pPr>
              <w:jc w:val="center"/>
              <w:rPr>
                <w:rFonts w:ascii="仿宋" w:hAnsi="仿宋" w:eastAsia="仿宋" w:cs="仿宋"/>
                <w:kern w:val="0"/>
                <w:sz w:val="24"/>
              </w:rPr>
            </w:pPr>
            <w:r>
              <w:rPr>
                <w:rFonts w:hint="eastAsia" w:ascii="仿宋" w:hAnsi="仿宋" w:eastAsia="仿宋" w:cs="仿宋"/>
                <w:kern w:val="0"/>
                <w:sz w:val="24"/>
              </w:rPr>
              <w:t>商务部分（1</w:t>
            </w:r>
            <w:r>
              <w:rPr>
                <w:rFonts w:ascii="仿宋" w:hAnsi="仿宋" w:eastAsia="仿宋" w:cs="仿宋"/>
                <w:kern w:val="0"/>
                <w:sz w:val="24"/>
              </w:rPr>
              <w:t>0</w:t>
            </w:r>
            <w:r>
              <w:rPr>
                <w:rFonts w:hint="eastAsia" w:ascii="仿宋" w:hAnsi="仿宋" w:eastAsia="仿宋" w:cs="仿宋"/>
                <w:kern w:val="0"/>
                <w:sz w:val="24"/>
              </w:rPr>
              <w:t>分）</w:t>
            </w:r>
          </w:p>
        </w:tc>
        <w:tc>
          <w:tcPr>
            <w:tcW w:w="3792" w:type="pct"/>
            <w:vAlign w:val="center"/>
          </w:tcPr>
          <w:p>
            <w:pPr>
              <w:jc w:val="left"/>
              <w:rPr>
                <w:rFonts w:ascii="仿宋" w:hAnsi="仿宋" w:eastAsia="仿宋" w:cs="仿宋"/>
                <w:kern w:val="0"/>
                <w:sz w:val="24"/>
              </w:rPr>
            </w:pPr>
            <w:r>
              <w:rPr>
                <w:rFonts w:hint="eastAsia" w:ascii="仿宋" w:hAnsi="仿宋" w:eastAsia="仿宋" w:cs="仿宋"/>
                <w:kern w:val="0"/>
                <w:sz w:val="24"/>
              </w:rPr>
              <w:t>供应商自报价日起近12个月内签订的评估、评审服务项目案例，每提供一个合同得</w:t>
            </w:r>
            <w:r>
              <w:rPr>
                <w:rFonts w:ascii="仿宋" w:hAnsi="仿宋" w:eastAsia="仿宋" w:cs="仿宋"/>
                <w:kern w:val="0"/>
                <w:sz w:val="24"/>
              </w:rPr>
              <w:t>2</w:t>
            </w:r>
            <w:r>
              <w:rPr>
                <w:rFonts w:hint="eastAsia" w:ascii="仿宋" w:hAnsi="仿宋" w:eastAsia="仿宋" w:cs="仿宋"/>
                <w:kern w:val="0"/>
                <w:sz w:val="24"/>
              </w:rPr>
              <w:t>分，最多得1</w:t>
            </w:r>
            <w:r>
              <w:rPr>
                <w:rFonts w:ascii="仿宋" w:hAnsi="仿宋" w:eastAsia="仿宋" w:cs="仿宋"/>
                <w:kern w:val="0"/>
                <w:sz w:val="24"/>
              </w:rPr>
              <w:t>0</w:t>
            </w:r>
            <w:r>
              <w:rPr>
                <w:rFonts w:hint="eastAsia" w:ascii="仿宋" w:hAnsi="仿宋" w:eastAsia="仿宋" w:cs="仿宋"/>
                <w:kern w:val="0"/>
                <w:sz w:val="24"/>
              </w:rPr>
              <w:t>分。（以提供合同复印件为准）</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91" w:type="pct"/>
            <w:vMerge w:val="restart"/>
            <w:vAlign w:val="center"/>
          </w:tcPr>
          <w:p>
            <w:pPr>
              <w:jc w:val="center"/>
              <w:rPr>
                <w:rFonts w:ascii="仿宋" w:hAnsi="仿宋" w:eastAsia="仿宋" w:cs="仿宋"/>
                <w:kern w:val="0"/>
                <w:sz w:val="24"/>
              </w:rPr>
            </w:pPr>
            <w:r>
              <w:rPr>
                <w:rFonts w:hint="eastAsia" w:ascii="仿宋" w:hAnsi="仿宋" w:eastAsia="仿宋" w:cs="仿宋"/>
                <w:kern w:val="0"/>
                <w:sz w:val="24"/>
              </w:rPr>
              <w:t>技术部分</w:t>
            </w:r>
          </w:p>
          <w:p>
            <w:pPr>
              <w:jc w:val="center"/>
              <w:rPr>
                <w:rFonts w:ascii="仿宋" w:hAnsi="仿宋" w:eastAsia="仿宋"/>
              </w:rPr>
            </w:pPr>
            <w:r>
              <w:rPr>
                <w:rFonts w:hint="eastAsia" w:ascii="仿宋" w:hAnsi="仿宋" w:eastAsia="仿宋" w:cs="仿宋"/>
                <w:kern w:val="0"/>
                <w:sz w:val="24"/>
              </w:rPr>
              <w:t>（</w:t>
            </w:r>
            <w:r>
              <w:rPr>
                <w:rFonts w:ascii="仿宋" w:hAnsi="仿宋" w:eastAsia="仿宋" w:cs="仿宋"/>
                <w:kern w:val="0"/>
                <w:sz w:val="24"/>
              </w:rPr>
              <w:t>60</w:t>
            </w:r>
            <w:r>
              <w:rPr>
                <w:rFonts w:hint="eastAsia" w:ascii="仿宋" w:hAnsi="仿宋" w:eastAsia="仿宋" w:cs="仿宋"/>
                <w:kern w:val="0"/>
                <w:sz w:val="24"/>
              </w:rPr>
              <w:t>分）</w:t>
            </w: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对“十三五”时期科技计划项目现状掌握，熟悉绩效评价相关政策要求，对项目实施背景了解深入，满足项目需求得1</w:t>
            </w:r>
            <w:r>
              <w:rPr>
                <w:rFonts w:ascii="仿宋" w:hAnsi="仿宋" w:eastAsia="仿宋" w:cs="仿宋"/>
                <w:kern w:val="0"/>
                <w:sz w:val="24"/>
                <w:szCs w:val="24"/>
              </w:rPr>
              <w:t>0</w:t>
            </w:r>
            <w:r>
              <w:rPr>
                <w:rFonts w:hint="eastAsia" w:ascii="仿宋" w:hAnsi="仿宋" w:eastAsia="仿宋" w:cs="仿宋"/>
                <w:kern w:val="0"/>
                <w:sz w:val="24"/>
                <w:szCs w:val="24"/>
              </w:rPr>
              <w:t>分，存在一条不完善减1分，扣完为止。</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91" w:type="pct"/>
            <w:vMerge w:val="continue"/>
            <w:vAlign w:val="center"/>
          </w:tcPr>
          <w:p>
            <w:pPr>
              <w:jc w:val="center"/>
              <w:rPr>
                <w:rFonts w:ascii="仿宋" w:hAnsi="仿宋" w:eastAsia="仿宋" w:cs="仿宋"/>
                <w:kern w:val="0"/>
                <w:sz w:val="24"/>
              </w:rPr>
            </w:pP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对本项目重点内容分析思路准确、合理，对考察内容思路合理，工作范围及工作内容把握全面，满足项目需求得15分，存在一条不完善不全面的减1分，扣完为止。</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91" w:type="pct"/>
            <w:vMerge w:val="continue"/>
            <w:vAlign w:val="center"/>
          </w:tcPr>
          <w:p>
            <w:pPr>
              <w:jc w:val="center"/>
              <w:rPr>
                <w:rFonts w:ascii="仿宋" w:hAnsi="仿宋" w:eastAsia="仿宋" w:cs="仿宋"/>
                <w:kern w:val="0"/>
                <w:sz w:val="24"/>
              </w:rPr>
            </w:pP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考查供应商提供的技术方案是否合理，方案大纲详细合理，内容详尽，工作流程、响应时间等各方面实质性的条款和保证措施优秀，操作性强，能够满足采购人的实际需求的得1</w:t>
            </w:r>
            <w:r>
              <w:rPr>
                <w:rFonts w:ascii="仿宋" w:hAnsi="仿宋" w:eastAsia="仿宋" w:cs="仿宋"/>
                <w:kern w:val="0"/>
                <w:sz w:val="24"/>
                <w:szCs w:val="24"/>
              </w:rPr>
              <w:t>5</w:t>
            </w:r>
            <w:r>
              <w:rPr>
                <w:rFonts w:hint="eastAsia" w:ascii="仿宋" w:hAnsi="仿宋" w:eastAsia="仿宋" w:cs="仿宋"/>
                <w:kern w:val="0"/>
                <w:sz w:val="24"/>
                <w:szCs w:val="24"/>
              </w:rPr>
              <w:t>分，存在一条不完善不全面的减1分，扣完为止。</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91" w:type="pct"/>
            <w:vMerge w:val="continue"/>
            <w:vAlign w:val="center"/>
          </w:tcPr>
          <w:p>
            <w:pPr>
              <w:jc w:val="center"/>
              <w:rPr>
                <w:rFonts w:ascii="仿宋" w:hAnsi="仿宋" w:eastAsia="仿宋" w:cs="仿宋"/>
                <w:kern w:val="0"/>
                <w:sz w:val="24"/>
              </w:rPr>
            </w:pP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考查对本项目工作重点、难点的认知及解决方案后进行打分，对本项目现状认知贴合项目实际，对项目实施中的重点、难点分析准确到位，针对性强，提报了科学、合理完善的解决方案，满足项目需求得10分，存在一条不完善不全面的减1分，扣完为止。</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91" w:type="pct"/>
            <w:vMerge w:val="continue"/>
            <w:vAlign w:val="center"/>
          </w:tcPr>
          <w:p>
            <w:pPr>
              <w:jc w:val="center"/>
              <w:rPr>
                <w:rFonts w:ascii="仿宋" w:hAnsi="仿宋" w:eastAsia="仿宋" w:cs="仿宋"/>
                <w:kern w:val="0"/>
                <w:sz w:val="24"/>
              </w:rPr>
            </w:pPr>
          </w:p>
        </w:tc>
        <w:tc>
          <w:tcPr>
            <w:tcW w:w="3792" w:type="pct"/>
            <w:vAlign w:val="center"/>
          </w:tcPr>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1、供应商具有咨询、评估、评审、核查类的系统专业工具，每提供一个证明文件得</w:t>
            </w:r>
            <w:r>
              <w:rPr>
                <w:rFonts w:ascii="仿宋" w:hAnsi="仿宋" w:eastAsia="仿宋" w:cs="仿宋"/>
                <w:kern w:val="0"/>
                <w:sz w:val="24"/>
                <w:szCs w:val="24"/>
              </w:rPr>
              <w:t>2</w:t>
            </w:r>
            <w:r>
              <w:rPr>
                <w:rFonts w:hint="eastAsia" w:ascii="仿宋" w:hAnsi="仿宋" w:eastAsia="仿宋" w:cs="仿宋"/>
                <w:kern w:val="0"/>
                <w:sz w:val="24"/>
                <w:szCs w:val="24"/>
              </w:rPr>
              <w:t>分，最多得</w:t>
            </w:r>
            <w:r>
              <w:rPr>
                <w:rFonts w:ascii="仿宋" w:hAnsi="仿宋" w:eastAsia="仿宋" w:cs="仿宋"/>
                <w:kern w:val="0"/>
                <w:sz w:val="24"/>
                <w:szCs w:val="24"/>
              </w:rPr>
              <w:t>6</w:t>
            </w:r>
            <w:r>
              <w:rPr>
                <w:rFonts w:hint="eastAsia" w:ascii="仿宋" w:hAnsi="仿宋" w:eastAsia="仿宋" w:cs="仿宋"/>
                <w:kern w:val="0"/>
                <w:sz w:val="24"/>
                <w:szCs w:val="24"/>
              </w:rPr>
              <w:t>分。（证明文件包括合同书或软件著作权）</w:t>
            </w:r>
          </w:p>
          <w:p>
            <w:pPr>
              <w:pStyle w:val="80"/>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2、提供的团队人员中同时具有注册咨询工程师和计算机技术与软件专业技术高级资格证书，同一人员同时具有以上2种证书得</w:t>
            </w:r>
            <w:r>
              <w:rPr>
                <w:rFonts w:ascii="仿宋" w:hAnsi="仿宋" w:eastAsia="仿宋" w:cs="仿宋"/>
                <w:kern w:val="0"/>
                <w:sz w:val="24"/>
                <w:szCs w:val="24"/>
              </w:rPr>
              <w:t>2</w:t>
            </w:r>
            <w:r>
              <w:rPr>
                <w:rFonts w:hint="eastAsia" w:ascii="仿宋" w:hAnsi="仿宋" w:eastAsia="仿宋" w:cs="仿宋"/>
                <w:kern w:val="0"/>
                <w:sz w:val="24"/>
                <w:szCs w:val="24"/>
              </w:rPr>
              <w:t>分，最多得</w:t>
            </w:r>
            <w:r>
              <w:rPr>
                <w:rFonts w:ascii="仿宋" w:hAnsi="仿宋" w:eastAsia="仿宋" w:cs="仿宋"/>
                <w:kern w:val="0"/>
                <w:sz w:val="24"/>
                <w:szCs w:val="24"/>
              </w:rPr>
              <w:t>4</w:t>
            </w:r>
            <w:r>
              <w:rPr>
                <w:rFonts w:hint="eastAsia" w:ascii="仿宋" w:hAnsi="仿宋" w:eastAsia="仿宋" w:cs="仿宋"/>
                <w:kern w:val="0"/>
                <w:sz w:val="24"/>
                <w:szCs w:val="24"/>
              </w:rPr>
              <w:t>分，其他情况不得分。</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91" w:type="pct"/>
            <w:vAlign w:val="center"/>
          </w:tcPr>
          <w:p>
            <w:pPr>
              <w:jc w:val="center"/>
              <w:rPr>
                <w:rFonts w:ascii="仿宋" w:hAnsi="仿宋" w:eastAsia="仿宋" w:cs="仿宋"/>
                <w:kern w:val="0"/>
                <w:sz w:val="24"/>
              </w:rPr>
            </w:pPr>
            <w:r>
              <w:rPr>
                <w:rFonts w:hint="eastAsia" w:ascii="仿宋" w:hAnsi="仿宋" w:eastAsia="仿宋" w:cs="仿宋"/>
                <w:kern w:val="0"/>
                <w:sz w:val="24"/>
              </w:rPr>
              <w:t>服务部分（10分）</w:t>
            </w:r>
          </w:p>
        </w:tc>
        <w:tc>
          <w:tcPr>
            <w:tcW w:w="3792" w:type="pct"/>
            <w:vAlign w:val="center"/>
          </w:tcPr>
          <w:p>
            <w:pPr>
              <w:jc w:val="left"/>
              <w:rPr>
                <w:rFonts w:ascii="仿宋" w:hAnsi="仿宋" w:eastAsia="仿宋" w:cs="仿宋"/>
                <w:kern w:val="0"/>
                <w:sz w:val="24"/>
              </w:rPr>
            </w:pPr>
            <w:r>
              <w:rPr>
                <w:rFonts w:hint="eastAsia" w:ascii="仿宋" w:hAnsi="仿宋" w:eastAsia="仿宋" w:cs="仿宋"/>
                <w:kern w:val="0"/>
                <w:sz w:val="24"/>
              </w:rPr>
              <w:t>考察供应商提供的咨询服务过程中的质量保证措施及内部管理制度，包括管理办法、材料档案管理和服务承诺情况等，质量保证措施全面，内部管理制度适用，</w:t>
            </w:r>
            <w:r>
              <w:rPr>
                <w:rFonts w:hint="eastAsia" w:ascii="仿宋" w:hAnsi="仿宋" w:eastAsia="仿宋" w:cs="仿宋"/>
                <w:kern w:val="0"/>
                <w:sz w:val="24"/>
                <w:szCs w:val="24"/>
              </w:rPr>
              <w:t>满足项目需求得10分，存在一条不完善不全面的减1分，扣完为止。</w:t>
            </w:r>
          </w:p>
        </w:tc>
        <w:tc>
          <w:tcPr>
            <w:tcW w:w="417" w:type="pct"/>
            <w:vAlign w:val="center"/>
          </w:tcPr>
          <w:p>
            <w:pPr>
              <w:jc w:val="center"/>
              <w:rPr>
                <w:rFonts w:ascii="仿宋" w:hAnsi="仿宋" w:eastAsia="仿宋" w:cs="仿宋"/>
                <w:kern w:val="0"/>
                <w:sz w:val="24"/>
              </w:rPr>
            </w:pPr>
            <w:r>
              <w:rPr>
                <w:rFonts w:hint="eastAsia" w:ascii="仿宋" w:hAnsi="仿宋" w:eastAsia="仿宋" w:cs="仿宋"/>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1" w:type="pct"/>
            <w:vAlign w:val="center"/>
          </w:tcPr>
          <w:p>
            <w:pPr>
              <w:jc w:val="center"/>
              <w:rPr>
                <w:rFonts w:ascii="仿宋" w:hAnsi="仿宋" w:eastAsia="仿宋" w:cs="仿宋"/>
                <w:b/>
                <w:kern w:val="0"/>
                <w:sz w:val="24"/>
              </w:rPr>
            </w:pPr>
            <w:r>
              <w:rPr>
                <w:rFonts w:hint="eastAsia" w:ascii="仿宋" w:hAnsi="仿宋" w:eastAsia="仿宋" w:cs="仿宋"/>
                <w:b/>
                <w:kern w:val="0"/>
                <w:sz w:val="24"/>
              </w:rPr>
              <w:t>合计</w:t>
            </w:r>
          </w:p>
        </w:tc>
        <w:tc>
          <w:tcPr>
            <w:tcW w:w="3792" w:type="pct"/>
            <w:vAlign w:val="center"/>
          </w:tcPr>
          <w:p>
            <w:pPr>
              <w:jc w:val="center"/>
              <w:rPr>
                <w:rFonts w:ascii="仿宋" w:hAnsi="仿宋" w:eastAsia="仿宋" w:cs="仿宋"/>
                <w:b/>
                <w:kern w:val="0"/>
                <w:sz w:val="24"/>
              </w:rPr>
            </w:pPr>
          </w:p>
        </w:tc>
        <w:tc>
          <w:tcPr>
            <w:tcW w:w="417" w:type="pct"/>
            <w:vAlign w:val="center"/>
          </w:tcPr>
          <w:p>
            <w:pPr>
              <w:jc w:val="center"/>
              <w:rPr>
                <w:rFonts w:ascii="仿宋" w:hAnsi="仿宋" w:eastAsia="仿宋" w:cs="仿宋"/>
                <w:b/>
                <w:kern w:val="0"/>
                <w:sz w:val="24"/>
              </w:rPr>
            </w:pPr>
            <w:r>
              <w:rPr>
                <w:rFonts w:hint="eastAsia" w:ascii="仿宋" w:hAnsi="仿宋" w:eastAsia="仿宋" w:cs="仿宋"/>
                <w:b/>
                <w:kern w:val="0"/>
                <w:sz w:val="24"/>
              </w:rPr>
              <w:t>100</w:t>
            </w:r>
          </w:p>
        </w:tc>
      </w:tr>
    </w:tbl>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23</w:t>
      </w:r>
      <w:r>
        <w:rPr>
          <w:rFonts w:hint="eastAsia" w:asciiTheme="minorEastAsia" w:hAnsiTheme="minorEastAsia" w:eastAsiaTheme="minorEastAsia"/>
          <w:sz w:val="24"/>
          <w:szCs w:val="24"/>
          <w:lang w:eastAsia="zh-CN"/>
        </w:rPr>
        <w:t>、提出候选承接主体</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23.1 </w:t>
      </w:r>
      <w:r>
        <w:rPr>
          <w:rFonts w:hint="eastAsia" w:asciiTheme="minorEastAsia" w:hAnsiTheme="minorEastAsia" w:eastAsiaTheme="minorEastAsia"/>
          <w:sz w:val="24"/>
          <w:szCs w:val="24"/>
          <w:lang w:eastAsia="zh-CN"/>
        </w:rPr>
        <w:t>评审小组根据评审结果和评审文件有关规定</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按照得分高低排序提出候选承接主体名单，形成评审报告并由评审小组成员签字。</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、确定项目承接主体。</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24.1 </w:t>
      </w:r>
      <w:r>
        <w:rPr>
          <w:rFonts w:hint="eastAsia" w:asciiTheme="minorEastAsia" w:hAnsiTheme="minorEastAsia" w:eastAsiaTheme="minorEastAsia"/>
          <w:sz w:val="24"/>
          <w:szCs w:val="24"/>
          <w:lang w:eastAsia="zh-CN"/>
        </w:rPr>
        <w:t>购买主体根据评审小组评审意见和候选承接主体名单，研究确定服务项目承接主体。</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24.2 同等条件下，本项目优先购买社会组织和中小企业的服务。</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25</w:t>
      </w:r>
      <w:r>
        <w:rPr>
          <w:rFonts w:hint="eastAsia" w:asciiTheme="minorEastAsia" w:hAnsiTheme="minorEastAsia" w:eastAsiaTheme="minorEastAsia"/>
          <w:sz w:val="24"/>
          <w:szCs w:val="24"/>
          <w:lang w:eastAsia="zh-CN"/>
        </w:rPr>
        <w:t>、评审过程要求</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25.1 </w:t>
      </w:r>
      <w:r>
        <w:rPr>
          <w:rFonts w:hint="eastAsia" w:asciiTheme="minorEastAsia" w:hAnsiTheme="minorEastAsia" w:eastAsiaTheme="minorEastAsia"/>
          <w:sz w:val="24"/>
          <w:szCs w:val="24"/>
          <w:lang w:eastAsia="zh-CN"/>
        </w:rPr>
        <w:t>公开报价之后，直到签订合同止，凡是属于审查、澄清、评价和比较报价的有关资料以及成交意向等，均不向承接主体或者其他与评审无关的人员透露。</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25.2 </w:t>
      </w:r>
      <w:r>
        <w:rPr>
          <w:rFonts w:hint="eastAsia" w:asciiTheme="minorEastAsia" w:hAnsiTheme="minorEastAsia" w:eastAsiaTheme="minorEastAsia"/>
          <w:sz w:val="24"/>
          <w:szCs w:val="24"/>
          <w:lang w:eastAsia="zh-CN"/>
        </w:rPr>
        <w:t>在评审期间，承接主体企图影响代理机构或评审小组的任何活动，将导致报价被拒绝，并由其承担相应的法律责任。</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26</w:t>
      </w:r>
      <w:r>
        <w:rPr>
          <w:rFonts w:hint="eastAsia" w:asciiTheme="minorEastAsia" w:hAnsiTheme="minorEastAsia" w:eastAsiaTheme="minorEastAsia"/>
          <w:sz w:val="24"/>
          <w:szCs w:val="24"/>
          <w:lang w:eastAsia="zh-CN"/>
        </w:rPr>
        <w:t>、承接主体瑕疵滞后发现的处理规则：</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26.1 </w:t>
      </w:r>
      <w:r>
        <w:rPr>
          <w:rFonts w:hint="eastAsia" w:asciiTheme="minorEastAsia" w:hAnsiTheme="minorEastAsia" w:eastAsiaTheme="minorEastAsia"/>
          <w:sz w:val="24"/>
          <w:szCs w:val="24"/>
          <w:lang w:eastAsia="zh-CN"/>
        </w:rPr>
        <w:t>无论基于何种原因，各项本应作拒绝处理的情形即便未被及时发现而使该承接主体进入初审、综合评审或其他后续程序，包括已经签订合同的情形，一旦承接主体被拒绝或该承接主体的此前评议结果被取消，相关的一切损失均由该承接主体承担。</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27</w:t>
      </w:r>
      <w:r>
        <w:rPr>
          <w:rFonts w:hint="eastAsia" w:asciiTheme="minorEastAsia" w:hAnsiTheme="minorEastAsia" w:eastAsiaTheme="minorEastAsia"/>
          <w:sz w:val="24"/>
          <w:szCs w:val="24"/>
          <w:lang w:eastAsia="zh-CN"/>
        </w:rPr>
        <w:t>、购买项目终止</w:t>
      </w:r>
    </w:p>
    <w:p>
      <w:pPr>
        <w:pStyle w:val="36"/>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27.1 </w:t>
      </w:r>
      <w:r>
        <w:rPr>
          <w:rFonts w:hint="eastAsia" w:asciiTheme="minorEastAsia" w:hAnsiTheme="minorEastAsia" w:eastAsiaTheme="minorEastAsia"/>
          <w:sz w:val="24"/>
          <w:szCs w:val="24"/>
          <w:lang w:eastAsia="zh-CN"/>
        </w:rPr>
        <w:t>出现下列情形之一的，应当终止竞争性评审活动，发布项目终止公告并说明原因，重新开展购买活动：</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）因情况变化，不再符合规定的竞争性评审方式适用情形的；</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）出现影响公正的违法、违规行为的；</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27.2 </w:t>
      </w:r>
      <w:r>
        <w:rPr>
          <w:rFonts w:hint="eastAsia" w:asciiTheme="minorEastAsia" w:hAnsiTheme="minorEastAsia" w:eastAsiaTheme="minorEastAsia"/>
          <w:sz w:val="24"/>
          <w:szCs w:val="24"/>
          <w:lang w:eastAsia="zh-CN"/>
        </w:rPr>
        <w:t>在购买活动中因重大变故，购买任务取消的，购买主体或者代理机构应当终止购买活动，发布项目终止公告。</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八、签订、审核合同</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、成交通知</w:t>
      </w:r>
    </w:p>
    <w:p>
      <w:pPr>
        <w:pStyle w:val="37"/>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28.1 </w:t>
      </w:r>
      <w:r>
        <w:rPr>
          <w:rFonts w:hint="eastAsia" w:asciiTheme="minorEastAsia" w:hAnsiTheme="minorEastAsia" w:eastAsiaTheme="minorEastAsia"/>
          <w:sz w:val="24"/>
          <w:szCs w:val="24"/>
          <w:lang w:eastAsia="zh-CN"/>
        </w:rPr>
        <w:t>成交承接主体确定后，购买主体将在其部门“山东省政府采购信息公开平台/山东省政府购买服务信息平台”上发布成交公告，并以书面形式向成交承接主体发出成交通知书，但该成交结果的有效性不依赖于未成交的承接主体是否已经收到该通知。成交通知书对购买主体和成交承接主体具有同等法律效力。成交通知书发出以后，购买主体改变成交结果或者成交承接主体放弃成交，应当承担相应的法律责任。</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28.2 </w:t>
      </w:r>
      <w:r>
        <w:rPr>
          <w:rFonts w:hint="eastAsia" w:asciiTheme="minorEastAsia" w:hAnsiTheme="minorEastAsia" w:eastAsiaTheme="minorEastAsia"/>
          <w:sz w:val="24"/>
          <w:szCs w:val="24"/>
          <w:lang w:eastAsia="zh-CN"/>
        </w:rPr>
        <w:t>购买主体（代理机构）对未成交的承接主体不作未成交原因的解释，但成交结果的有效性不以未成交的承接主体是否收到相应的通知为前提。</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28.3 </w:t>
      </w:r>
      <w:r>
        <w:rPr>
          <w:rFonts w:hint="eastAsia" w:asciiTheme="minorEastAsia" w:hAnsiTheme="minorEastAsia" w:eastAsiaTheme="minorEastAsia"/>
          <w:sz w:val="24"/>
          <w:szCs w:val="24"/>
          <w:lang w:eastAsia="zh-CN"/>
        </w:rPr>
        <w:t>成交通知书是合同的组成部分。</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29</w:t>
      </w:r>
      <w:r>
        <w:rPr>
          <w:rFonts w:hint="eastAsia" w:asciiTheme="minorEastAsia" w:hAnsiTheme="minorEastAsia" w:eastAsiaTheme="minorEastAsia"/>
          <w:sz w:val="24"/>
          <w:szCs w:val="24"/>
          <w:lang w:eastAsia="zh-CN"/>
        </w:rPr>
        <w:t>、签订合同</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29.1 </w:t>
      </w:r>
      <w:r>
        <w:rPr>
          <w:rFonts w:hint="eastAsia" w:asciiTheme="minorEastAsia" w:hAnsiTheme="minorEastAsia" w:eastAsiaTheme="minorEastAsia"/>
          <w:sz w:val="24"/>
          <w:szCs w:val="24"/>
          <w:lang w:eastAsia="zh-CN"/>
        </w:rPr>
        <w:t>成交承接主体须在成交通知书发出之日起</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日内与购买主体签订购买合同。</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29.2 </w:t>
      </w:r>
      <w:r>
        <w:rPr>
          <w:rFonts w:hint="eastAsia" w:asciiTheme="minorEastAsia" w:hAnsiTheme="minorEastAsia" w:eastAsiaTheme="minorEastAsia"/>
          <w:sz w:val="24"/>
          <w:szCs w:val="24"/>
          <w:lang w:eastAsia="zh-CN"/>
        </w:rPr>
        <w:t>成交承接主体须按照竞争性评审文件、响应文件及评审过程中的有关澄清、说明或者补正文件的内容与购买主体签订合同。成交承接主体不得再与购买主体签订背离合同实质性内容的其他协议或声明。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29.3 </w:t>
      </w:r>
      <w:r>
        <w:rPr>
          <w:rFonts w:hint="eastAsia" w:asciiTheme="minorEastAsia" w:hAnsiTheme="minorEastAsia" w:eastAsiaTheme="minorEastAsia"/>
          <w:sz w:val="24"/>
          <w:szCs w:val="24"/>
          <w:lang w:eastAsia="zh-CN"/>
        </w:rPr>
        <w:t>成交承接主体一旦成交及签订合同后，不得转包，亦不得将合同全部及任何权利、义务向第三方转让。</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29.4 </w:t>
      </w:r>
      <w:r>
        <w:rPr>
          <w:rFonts w:hint="eastAsia" w:asciiTheme="minorEastAsia" w:hAnsiTheme="minorEastAsia" w:eastAsiaTheme="minorEastAsia"/>
          <w:sz w:val="24"/>
          <w:szCs w:val="24"/>
          <w:lang w:eastAsia="zh-CN"/>
        </w:rPr>
        <w:t>违反29</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条、29</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条的规定，给对方造成损失的，应承担赔偿责任。</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九、处罚和询问</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0、处罚</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发生下列情况之一</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情节严重的将其列入不良记录名单。</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）承接主体在提交响应文件截止时间后撤回响应文件的；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）承接主体在响应文件中提供虚假材料的；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）除因不可抗力或竞争性评审文件认可的情形以外，成交承接主体不与购买主体签订合同的；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）承接主体与购买主体、其他承接主体或者代理机构恶意串通的；</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）成交承接主体与购买主体订立背离合同实质性内容的其他协议；</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）将成交项目转包给他人；</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）存在串通报价行为的；</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）承接主体其他未按竞争性评审文件规定和合同约定履行义务的行为。</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1、询问</w:t>
      </w:r>
    </w:p>
    <w:p>
      <w:pPr>
        <w:pStyle w:val="39"/>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承接主体对购买事项有疑问的，可以向购买主体或代理机构提出询问。</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十、保密和披露</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2、保密和披露</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.1 </w:t>
      </w:r>
      <w:r>
        <w:rPr>
          <w:rFonts w:hint="eastAsia" w:asciiTheme="minorEastAsia" w:hAnsiTheme="minorEastAsia" w:eastAsiaTheme="minorEastAsia"/>
          <w:sz w:val="24"/>
          <w:szCs w:val="24"/>
          <w:lang w:eastAsia="zh-CN"/>
        </w:rPr>
        <w:t>承接主体自领取竞争性评审文件之日起，须承担本购买项目保密义务，不得将因本次购买活动获得的信息向第三人外传。</w:t>
      </w:r>
    </w:p>
    <w:p>
      <w:pPr>
        <w:pStyle w:val="40"/>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.2 </w:t>
      </w:r>
      <w:r>
        <w:rPr>
          <w:rFonts w:hint="eastAsia" w:asciiTheme="minorEastAsia" w:hAnsiTheme="minorEastAsia" w:eastAsiaTheme="minorEastAsia"/>
          <w:sz w:val="24"/>
          <w:szCs w:val="24"/>
          <w:lang w:eastAsia="zh-CN"/>
        </w:rPr>
        <w:t>购买主体（或代理机构）有权将承接主体提供的所有资料向有关政府部门或评审响应文件的有关人员披露。</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cs="CBKBCN+??‹??"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lang w:eastAsia="zh-CN"/>
        </w:rPr>
        <w:t xml:space="preserve">.3 </w:t>
      </w:r>
      <w:r>
        <w:rPr>
          <w:rFonts w:hint="eastAsia" w:asciiTheme="minorEastAsia" w:hAnsiTheme="minorEastAsia" w:eastAsiaTheme="minorEastAsia"/>
          <w:sz w:val="24"/>
          <w:szCs w:val="24"/>
          <w:lang w:eastAsia="zh-CN"/>
        </w:rPr>
        <w:t>在购买主体（代</w:t>
      </w:r>
      <w:r>
        <w:rPr>
          <w:rFonts w:hint="eastAsia" w:cs="CBKBCN+??‹??" w:asciiTheme="minorEastAsia" w:hAnsiTheme="minorEastAsia" w:eastAsiaTheme="minorEastAsia"/>
          <w:sz w:val="24"/>
          <w:szCs w:val="24"/>
          <w:lang w:eastAsia="zh-CN"/>
        </w:rPr>
        <w:t>理机构）认为适当时、国家机关调查、审查、审计时以及其他符合法律规定的情形下，无须事先征求承接主体同意而可以披露关于购买过程、合同文本、签署情况的资料、承接主体的名称及地址、响应文件的有关信息以及补充条款等，但应当在合理的必要范围内。对任何已经公布过的内容或与之内容相同的资料，以及</w:t>
      </w:r>
      <w:r>
        <w:rPr>
          <w:rFonts w:hint="eastAsia" w:cs="宋体" w:asciiTheme="minorEastAsia" w:hAnsiTheme="minorEastAsia" w:eastAsiaTheme="minorEastAsia"/>
          <w:sz w:val="24"/>
          <w:szCs w:val="24"/>
          <w:lang w:eastAsia="zh-CN"/>
        </w:rPr>
        <w:t>承接主体</w:t>
      </w:r>
      <w:r>
        <w:rPr>
          <w:rFonts w:hint="eastAsia" w:cs="CBKBCN+??‹??" w:asciiTheme="minorEastAsia" w:hAnsiTheme="minorEastAsia" w:eastAsiaTheme="minorEastAsia"/>
          <w:spacing w:val="-1"/>
          <w:sz w:val="24"/>
          <w:szCs w:val="24"/>
          <w:lang w:eastAsia="zh-CN"/>
        </w:rPr>
        <w:t>已经泄露或公开的，无须再承担保密责任。</w:t>
      </w:r>
    </w:p>
    <w:p>
      <w:pPr>
        <w:pStyle w:val="31"/>
        <w:widowControl w:val="0"/>
        <w:tabs>
          <w:tab w:val="left" w:pos="2835"/>
        </w:tabs>
        <w:autoSpaceDE w:val="0"/>
        <w:autoSpaceDN w:val="0"/>
        <w:spacing w:before="0" w:after="0" w:line="360" w:lineRule="auto"/>
        <w:ind w:right="132" w:rightChars="63" w:firstLine="476" w:firstLineChars="200"/>
        <w:contextualSpacing/>
        <w:jc w:val="left"/>
        <w:rPr>
          <w:rFonts w:cs="CBKBCN+??‹??" w:asciiTheme="minorEastAsia" w:hAnsiTheme="minorEastAsia" w:eastAsiaTheme="minorEastAsia"/>
          <w:spacing w:val="-1"/>
          <w:sz w:val="24"/>
          <w:szCs w:val="24"/>
          <w:lang w:eastAsia="zh-CN"/>
        </w:rPr>
      </w:pPr>
      <w:bookmarkStart w:id="9" w:name="_Toc6415095"/>
      <w:r>
        <w:rPr>
          <w:rFonts w:hint="eastAsia" w:cs="CBKBCN+??‹??" w:asciiTheme="minorEastAsia" w:hAnsiTheme="minorEastAsia" w:eastAsiaTheme="minorEastAsia"/>
          <w:spacing w:val="-1"/>
          <w:sz w:val="24"/>
          <w:szCs w:val="24"/>
          <w:lang w:eastAsia="zh-CN"/>
        </w:rPr>
        <w:t>十一、服务费、公证费(见证费)</w:t>
      </w:r>
      <w:bookmarkEnd w:id="9"/>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bookmarkStart w:id="10" w:name="_Toc5033006"/>
      <w:bookmarkStart w:id="11" w:name="_Toc6415096"/>
      <w:r>
        <w:rPr>
          <w:rFonts w:hint="eastAsia" w:asciiTheme="minorEastAsia" w:hAnsiTheme="minorEastAsia" w:eastAsiaTheme="minorEastAsia"/>
          <w:sz w:val="24"/>
          <w:szCs w:val="24"/>
          <w:lang w:eastAsia="zh-CN"/>
        </w:rPr>
        <w:t>35 服务费</w:t>
      </w:r>
      <w:bookmarkEnd w:id="10"/>
      <w:bookmarkEnd w:id="11"/>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在签订合同前，成交供应商按国家计委计价格[2002]1980、国家发展和改革委员会办公厅发改办价格[2003</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857号文件规定收费标准，向山东英大招投标有限公司交纳成交服务费。</w:t>
      </w:r>
    </w:p>
    <w:p>
      <w:pPr>
        <w:pStyle w:val="31"/>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bookmarkStart w:id="12" w:name="_Toc5033007"/>
      <w:bookmarkStart w:id="13" w:name="_Toc6415097"/>
      <w:r>
        <w:rPr>
          <w:rFonts w:hint="eastAsia" w:asciiTheme="minorEastAsia" w:hAnsiTheme="minorEastAsia" w:eastAsiaTheme="minorEastAsia"/>
          <w:sz w:val="24"/>
          <w:szCs w:val="24"/>
          <w:lang w:eastAsia="zh-CN"/>
        </w:rPr>
        <w:t>36 公证费/见证费：成交单位向见证单位交纳其中标包号合同金额0.1%的见证费。</w:t>
      </w:r>
      <w:bookmarkEnd w:id="12"/>
      <w:bookmarkEnd w:id="13"/>
      <w:r>
        <w:rPr>
          <w:rFonts w:hint="eastAsia" w:asciiTheme="minorEastAsia" w:hAnsiTheme="minorEastAsia" w:eastAsiaTheme="minorEastAsia"/>
          <w:sz w:val="24"/>
          <w:szCs w:val="24"/>
          <w:lang w:eastAsia="zh-CN"/>
        </w:rPr>
        <w:t>不足500元的按500元收取。</w:t>
      </w:r>
      <w:r>
        <w:rPr>
          <w:rFonts w:asciiTheme="minorEastAsia" w:hAnsiTheme="minorEastAsia" w:eastAsiaTheme="minorEastAsia"/>
          <w:sz w:val="24"/>
          <w:szCs w:val="24"/>
          <w:lang w:eastAsia="zh-CN"/>
        </w:rPr>
        <w:br w:type="page"/>
      </w:r>
    </w:p>
    <w:p>
      <w:pPr>
        <w:pStyle w:val="2"/>
        <w:spacing w:before="0" w:after="0" w:line="480" w:lineRule="auto"/>
        <w:jc w:val="center"/>
        <w:rPr>
          <w:sz w:val="32"/>
          <w:szCs w:val="32"/>
        </w:rPr>
      </w:pPr>
      <w:bookmarkStart w:id="14" w:name="_Toc10237"/>
      <w:bookmarkStart w:id="15" w:name="_Toc484875156"/>
      <w:r>
        <w:rPr>
          <w:rFonts w:hint="eastAsia"/>
          <w:sz w:val="32"/>
          <w:szCs w:val="32"/>
        </w:rPr>
        <w:t>第三部分项目需求和技术方案要求</w:t>
      </w:r>
      <w:bookmarkEnd w:id="14"/>
      <w:bookmarkEnd w:id="15"/>
    </w:p>
    <w:p>
      <w:pPr>
        <w:spacing w:line="600" w:lineRule="exact"/>
        <w:ind w:firstLine="560" w:firstLineChars="200"/>
        <w:rPr>
          <w:rFonts w:ascii="仿宋_GB2312" w:hAnsi="等线" w:eastAsia="仿宋_GB2312"/>
          <w:sz w:val="28"/>
          <w:szCs w:val="28"/>
        </w:rPr>
      </w:pPr>
      <w:bookmarkStart w:id="16" w:name="_Toc484875157"/>
      <w:bookmarkStart w:id="17" w:name="_Toc13309"/>
      <w:r>
        <w:rPr>
          <w:rFonts w:hint="eastAsia" w:ascii="仿宋_GB2312" w:hAnsi="等线" w:eastAsia="仿宋_GB2312"/>
          <w:sz w:val="28"/>
          <w:szCs w:val="28"/>
        </w:rPr>
        <w:t>加强绩效管理评价，是推动科技计划有效实施、保证资金使用效益、优化科技资源配置、提升科技管理能力的重要方式。按照省科技厅《省科技厅绩效评价工作实施方案》、《关于落实“十三五”期间科技计划绩效评价工作的通知》等文件要求，为更好地完成“十三五”期间科技计划绩效评价工作，拟通过竞争性评审方式，确定第三方服务机构，协助做好材料梳理、实地考察、报告起草等工作，力求达到评价预期目标。特制定如下技术要求。</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一、工作目标</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围绕“十三五”期间科技计划绩效评价工作内容，通过实地项目调研考核，全面摸清我省科技项目发展现状，找出问题、短板，挖掘亮点、经验，推动加快释放科技项目实效，为做好“十四五”科技发展奠定良好基础。</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二、工作原则</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（一）全面准确。</w:t>
      </w:r>
      <w:r>
        <w:rPr>
          <w:rFonts w:hint="eastAsia" w:ascii="仿宋_GB2312" w:hAnsi="等线" w:eastAsia="仿宋_GB2312"/>
          <w:sz w:val="28"/>
          <w:szCs w:val="28"/>
        </w:rPr>
        <w:t>明确工作目标，有目的、有针对性组织实施调研，因地制宜了解情况，用事实说话，用数据说话，用材料说话，反映“十三五”科技计划项目真实现状。</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（二）促进工作。</w:t>
      </w:r>
      <w:r>
        <w:rPr>
          <w:rFonts w:hint="eastAsia" w:ascii="仿宋_GB2312" w:hAnsi="等线" w:eastAsia="仿宋_GB2312"/>
          <w:sz w:val="28"/>
          <w:szCs w:val="28"/>
        </w:rPr>
        <w:t>通过摸底调查，掌握我省科技项目落地落实情况，找出差距、短板，挖掘亮点、经验，推动加快工作部署，确保有关要求落地落实。</w:t>
      </w:r>
    </w:p>
    <w:p>
      <w:pPr>
        <w:spacing w:line="600" w:lineRule="exact"/>
        <w:ind w:firstLine="560" w:firstLineChars="200"/>
        <w:rPr>
          <w:rFonts w:ascii="仿宋_GB2312" w:hAnsi="等线" w:eastAsia="仿宋_GB2312"/>
          <w:sz w:val="28"/>
          <w:szCs w:val="28"/>
        </w:rPr>
      </w:pPr>
      <w:r>
        <w:rPr>
          <w:rFonts w:hint="eastAsia" w:ascii="楷体_GB2312" w:hAnsi="等线" w:eastAsia="楷体_GB2312"/>
          <w:sz w:val="28"/>
          <w:szCs w:val="28"/>
        </w:rPr>
        <w:t>（三）长效发展。</w:t>
      </w:r>
      <w:r>
        <w:rPr>
          <w:rFonts w:hint="eastAsia" w:ascii="仿宋_GB2312" w:hAnsi="等线" w:eastAsia="仿宋_GB2312"/>
          <w:sz w:val="28"/>
          <w:szCs w:val="28"/>
        </w:rPr>
        <w:t>优化工作机制建设，加快工作模式改革创新，发挥摸底调查作用，逐步实现常态化动态监测，促进科技计划项目创新发展、领先发展、持续发展。</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三、工作内容</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（一）协助完成项目清单征集梳理</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按照科技计划划分，设计“十三五”期间科技计划项目清单填报表格，内容至少覆盖项目名称、项目类别、项目负责单位、项目资金、项目时间、项目进度、项目核心成果等方面。同时，结合各单位上报的项目清单和厅内业务处室资料，对全部项目进行梳理、汇总、分类，形成《山东省“十三五”科技计划项目清单》。</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（二）协助确定实地调研考察单位</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第三方服务机构按照以下原则筛选实地考察单位：</w:t>
      </w:r>
    </w:p>
    <w:p>
      <w:pPr>
        <w:spacing w:line="600" w:lineRule="exact"/>
        <w:ind w:firstLine="560" w:firstLineChars="200"/>
        <w:rPr>
          <w:rFonts w:ascii="仿宋_GB2312" w:hAnsi="等线" w:eastAsia="仿宋_GB2312"/>
          <w:sz w:val="28"/>
          <w:szCs w:val="28"/>
        </w:rPr>
      </w:pPr>
      <w:r>
        <w:rPr>
          <w:rFonts w:ascii="仿宋_GB2312" w:hAnsi="等线" w:eastAsia="仿宋_GB2312"/>
          <w:sz w:val="28"/>
          <w:szCs w:val="28"/>
        </w:rPr>
        <w:t>1.</w:t>
      </w:r>
      <w:r>
        <w:rPr>
          <w:rFonts w:hint="eastAsia" w:ascii="仿宋_GB2312" w:hAnsi="等线" w:eastAsia="仿宋_GB2312"/>
          <w:sz w:val="28"/>
          <w:szCs w:val="28"/>
        </w:rPr>
        <w:t>原则上各类子科技计划必须均有项目纳入实地考察范围，同时兼顾各类计划的项目数量、资金额度所占比例。</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2</w:t>
      </w:r>
      <w:r>
        <w:rPr>
          <w:rFonts w:ascii="仿宋_GB2312" w:hAnsi="等线" w:eastAsia="仿宋_GB2312"/>
          <w:sz w:val="28"/>
          <w:szCs w:val="28"/>
        </w:rPr>
        <w:t>.</w:t>
      </w:r>
      <w:r>
        <w:rPr>
          <w:rFonts w:hint="eastAsia" w:ascii="仿宋_GB2312" w:hAnsi="等线" w:eastAsia="仿宋_GB2312"/>
          <w:sz w:val="28"/>
          <w:szCs w:val="28"/>
        </w:rPr>
        <w:t>每个考察组每天至少考察2家单位，设区市至少应考察1所高校和1所科研院所，原则上每个县市区都应有考察对象。</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3</w:t>
      </w:r>
      <w:r>
        <w:rPr>
          <w:rFonts w:ascii="仿宋_GB2312" w:hAnsi="等线" w:eastAsia="仿宋_GB2312"/>
          <w:sz w:val="28"/>
          <w:szCs w:val="28"/>
        </w:rPr>
        <w:t>.</w:t>
      </w:r>
      <w:r>
        <w:rPr>
          <w:rFonts w:hint="eastAsia" w:ascii="仿宋_GB2312" w:hAnsi="等线" w:eastAsia="仿宋_GB2312"/>
          <w:sz w:val="28"/>
          <w:szCs w:val="28"/>
        </w:rPr>
        <w:t>原则上2016至今项目，每年均有项目被抽取纳入调研范围。</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4</w:t>
      </w:r>
      <w:r>
        <w:rPr>
          <w:rFonts w:ascii="仿宋_GB2312" w:hAnsi="等线" w:eastAsia="仿宋_GB2312"/>
          <w:sz w:val="28"/>
          <w:szCs w:val="28"/>
        </w:rPr>
        <w:t>.</w:t>
      </w:r>
      <w:r>
        <w:rPr>
          <w:rFonts w:hint="eastAsia" w:ascii="仿宋_GB2312" w:hAnsi="等线" w:eastAsia="仿宋_GB2312"/>
          <w:sz w:val="28"/>
          <w:szCs w:val="28"/>
        </w:rPr>
        <w:t>对项目清单梳理中延期、未通过验收的项目必查；对近几年承担项目最多的单位必查；对凡是有来信的、有争议的必查。</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第三方服务机构确定考察单位后，需报采购单位审核并确定最终考察单位。</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（三）协助开展实地考察评价工作</w:t>
      </w:r>
    </w:p>
    <w:p>
      <w:pPr>
        <w:spacing w:line="600" w:lineRule="exact"/>
        <w:ind w:firstLine="560" w:firstLineChars="200"/>
        <w:rPr>
          <w:rFonts w:ascii="仿宋_GB2312" w:hAnsi="等线" w:eastAsia="仿宋_GB2312"/>
          <w:sz w:val="28"/>
          <w:szCs w:val="28"/>
        </w:rPr>
      </w:pPr>
      <w:r>
        <w:rPr>
          <w:rFonts w:hint="eastAsia" w:ascii="仿宋_GB2312" w:hAnsi="黑体" w:eastAsia="仿宋_GB2312"/>
          <w:sz w:val="28"/>
          <w:szCs w:val="28"/>
        </w:rPr>
        <w:t>第三方服务机构要在考察工作前，按要求完成实地考察中项目绩效评价表、项目总体评价表（分类别）、地市现场考察总体报告、典型案例材料、科技计划绩效评价报告模板、专家签到表等模板材料的制定，同时并提前做好现场考察车辆、住宿安排等具体工作。</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考察工作按照计划分组设置，每组人员至少3人，设1名负责人（兼任该组联系人），及时做好工作汇报、沟通；1名财务人员，1名管理人员，负责对科技计划项目资金绩效情况进行评判。第三方服务机构协助从项目材料完整度、资金预算执行度、项目内容完成度、项目产出成果度、项目取得成效度、查摆计划执行中存在的问题等方面进行评价。</w:t>
      </w:r>
    </w:p>
    <w:p>
      <w:pPr>
        <w:spacing w:line="600" w:lineRule="exact"/>
        <w:ind w:firstLine="562" w:firstLineChars="200"/>
        <w:outlineLvl w:val="1"/>
        <w:rPr>
          <w:rFonts w:ascii="楷体_GB2312" w:hAnsi="等线" w:eastAsia="楷体_GB2312"/>
          <w:b/>
          <w:bCs/>
          <w:sz w:val="28"/>
          <w:szCs w:val="28"/>
        </w:rPr>
      </w:pPr>
      <w:r>
        <w:rPr>
          <w:rFonts w:hint="eastAsia" w:ascii="楷体_GB2312" w:hAnsi="等线" w:eastAsia="楷体_GB2312"/>
          <w:b/>
          <w:bCs/>
          <w:sz w:val="28"/>
          <w:szCs w:val="28"/>
        </w:rPr>
        <w:t>（四）协助做好评价报告梳理编写</w:t>
      </w:r>
    </w:p>
    <w:p>
      <w:pPr>
        <w:spacing w:line="600" w:lineRule="exact"/>
        <w:ind w:firstLine="560" w:firstLineChars="200"/>
        <w:rPr>
          <w:rFonts w:ascii="仿宋_GB2312" w:hAnsi="等线" w:eastAsia="仿宋_GB2312"/>
          <w:sz w:val="28"/>
          <w:szCs w:val="28"/>
        </w:rPr>
      </w:pPr>
      <w:r>
        <w:rPr>
          <w:rFonts w:hint="eastAsia" w:ascii="仿宋_GB2312" w:hAnsi="黑体" w:eastAsia="仿宋_GB2312"/>
          <w:sz w:val="28"/>
          <w:szCs w:val="28"/>
        </w:rPr>
        <w:t>第三方服务机构要强化技术力量，确保完成相关报告撰写工作，包括对考察中所涉及的材料、数据进行全面梳理汇总；对</w:t>
      </w:r>
      <w:r>
        <w:rPr>
          <w:rFonts w:hint="eastAsia" w:ascii="仿宋_GB2312" w:hAnsi="等线" w:eastAsia="仿宋_GB2312"/>
          <w:sz w:val="28"/>
          <w:szCs w:val="28"/>
        </w:rPr>
        <w:t>本组考察的项目逐项撰写评价意见，考察结束后，按计划类别梳理归类提交。</w:t>
      </w:r>
    </w:p>
    <w:p>
      <w:pPr>
        <w:spacing w:line="600" w:lineRule="exact"/>
        <w:ind w:firstLine="560" w:firstLineChars="200"/>
        <w:rPr>
          <w:rFonts w:ascii="仿宋_GB2312" w:hAnsi="等线" w:eastAsia="仿宋_GB2312"/>
          <w:sz w:val="28"/>
          <w:szCs w:val="28"/>
        </w:rPr>
      </w:pPr>
      <w:r>
        <w:rPr>
          <w:rFonts w:hint="eastAsia" w:ascii="仿宋_GB2312" w:hAnsi="等线" w:eastAsia="仿宋_GB2312"/>
          <w:sz w:val="28"/>
          <w:szCs w:val="28"/>
        </w:rPr>
        <w:t>同时，第三方服务人员要积极参与并充分做好对分计划类别的绩效考察报告、分年度科技计划绩效评价报告、《山东省科技厅“十三五”期间科技计划绩效评价报告》起草支持。</w:t>
      </w:r>
    </w:p>
    <w:p>
      <w:pPr>
        <w:spacing w:line="600" w:lineRule="exact"/>
        <w:ind w:firstLine="560" w:firstLineChars="200"/>
        <w:outlineLvl w:val="0"/>
        <w:rPr>
          <w:rFonts w:ascii="黑体" w:hAnsi="黑体" w:eastAsia="黑体"/>
          <w:sz w:val="28"/>
          <w:szCs w:val="28"/>
        </w:rPr>
      </w:pPr>
      <w:r>
        <w:rPr>
          <w:rFonts w:hint="eastAsia" w:ascii="黑体" w:hAnsi="黑体" w:eastAsia="黑体"/>
          <w:sz w:val="28"/>
          <w:szCs w:val="28"/>
        </w:rPr>
        <w:t>四、时间要求</w:t>
      </w:r>
    </w:p>
    <w:p>
      <w:pPr>
        <w:spacing w:line="360" w:lineRule="auto"/>
        <w:ind w:firstLine="560" w:firstLineChars="200"/>
        <w:rPr>
          <w:rFonts w:asciiTheme="minorEastAsia" w:hAnsiTheme="minorEastAsia" w:eastAsiaTheme="minorEastAsia"/>
          <w:sz w:val="24"/>
          <w:szCs w:val="24"/>
        </w:rPr>
      </w:pPr>
      <w:r>
        <w:rPr>
          <w:rFonts w:hint="eastAsia" w:ascii="仿宋_GB2312" w:hAnsi="等线" w:eastAsia="仿宋_GB2312"/>
          <w:sz w:val="28"/>
          <w:szCs w:val="28"/>
        </w:rPr>
        <w:t>合同签订后</w:t>
      </w:r>
      <w:r>
        <w:rPr>
          <w:rFonts w:ascii="仿宋_GB2312" w:hAnsi="等线" w:eastAsia="仿宋_GB2312"/>
          <w:sz w:val="28"/>
          <w:szCs w:val="28"/>
        </w:rPr>
        <w:t>30</w:t>
      </w:r>
      <w:r>
        <w:rPr>
          <w:rFonts w:hint="eastAsia" w:ascii="仿宋_GB2312" w:hAnsi="等线" w:eastAsia="仿宋_GB2312"/>
          <w:sz w:val="28"/>
          <w:szCs w:val="28"/>
        </w:rPr>
        <w:t>个工作日内完成。</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br w:type="page"/>
      </w:r>
    </w:p>
    <w:p>
      <w:pPr>
        <w:pStyle w:val="2"/>
        <w:spacing w:before="0" w:after="0"/>
        <w:jc w:val="center"/>
        <w:rPr>
          <w:sz w:val="32"/>
          <w:szCs w:val="32"/>
          <w:lang w:val="ru-RU"/>
        </w:rPr>
      </w:pPr>
      <w:r>
        <w:rPr>
          <w:rFonts w:hint="eastAsia"/>
          <w:sz w:val="32"/>
          <w:szCs w:val="32"/>
        </w:rPr>
        <w:t>第四部分合同格式</w:t>
      </w:r>
      <w:bookmarkEnd w:id="16"/>
      <w:bookmarkEnd w:id="17"/>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项目编号：</w:t>
      </w:r>
    </w:p>
    <w:p>
      <w:pPr>
        <w:tabs>
          <w:tab w:val="left" w:pos="2835"/>
        </w:tabs>
        <w:snapToGrid w:val="0"/>
        <w:spacing w:line="360" w:lineRule="auto"/>
        <w:ind w:right="132" w:rightChars="63"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本合同范本仅作为政府购买服务探索阶段的参考文本，</w:t>
      </w:r>
    </w:p>
    <w:p>
      <w:pPr>
        <w:tabs>
          <w:tab w:val="left" w:pos="2835"/>
        </w:tabs>
        <w:snapToGrid w:val="0"/>
        <w:spacing w:line="360" w:lineRule="auto"/>
        <w:ind w:right="132" w:rightChars="63" w:firstLine="480" w:firstLineChars="2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双方签订合同时应结合项目特点和具体要求修订相关内容。</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p>
    <w:p>
      <w:pPr>
        <w:tabs>
          <w:tab w:val="left" w:pos="2835"/>
        </w:tabs>
        <w:snapToGrid w:val="0"/>
        <w:spacing w:line="360" w:lineRule="auto"/>
        <w:ind w:right="132" w:rightChars="63" w:firstLine="482" w:firstLineChars="200"/>
        <w:jc w:val="center"/>
        <w:rPr>
          <w:rFonts w:asciiTheme="minorEastAsia" w:hAnsiTheme="minorEastAsia" w:eastAsiaTheme="minorEastAsia"/>
          <w:b/>
          <w:sz w:val="24"/>
          <w:szCs w:val="24"/>
        </w:rPr>
      </w:pP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政府购买服务合同范本</w:t>
      </w: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年月日</w:t>
      </w:r>
    </w:p>
    <w:p>
      <w:pPr>
        <w:tabs>
          <w:tab w:val="left" w:pos="2835"/>
        </w:tabs>
        <w:snapToGrid w:val="0"/>
        <w:spacing w:line="360" w:lineRule="auto"/>
        <w:ind w:right="132" w:rightChars="63" w:firstLine="480" w:firstLineChars="200"/>
        <w:jc w:val="center"/>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甲方（购买主体）：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乙方（承接主体）：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br w:type="page"/>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甲方（购买主体）：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乙方（承接主体）：</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根据《中华人民共和国合同法》和山东省人民政府办公厅《政府向社会力量购买服务办法》（鲁政办〔</w:t>
      </w:r>
      <w:r>
        <w:rPr>
          <w:rFonts w:asciiTheme="minorEastAsia" w:hAnsiTheme="minorEastAsia" w:eastAsiaTheme="minorEastAsia"/>
          <w:sz w:val="24"/>
          <w:szCs w:val="24"/>
        </w:rPr>
        <w:t>2013</w:t>
      </w:r>
      <w:r>
        <w:rPr>
          <w:rFonts w:hint="eastAsia" w:asciiTheme="minorEastAsia" w:hAnsiTheme="minorEastAsia" w:eastAsiaTheme="minorEastAsia"/>
          <w:sz w:val="24"/>
          <w:szCs w:val="24"/>
        </w:rPr>
        <w:t>〕</w:t>
      </w:r>
      <w:r>
        <w:rPr>
          <w:rFonts w:asciiTheme="minorEastAsia" w:hAnsiTheme="minorEastAsia" w:eastAsiaTheme="minorEastAsia"/>
          <w:sz w:val="24"/>
          <w:szCs w:val="24"/>
        </w:rPr>
        <w:t>35</w:t>
      </w:r>
      <w:r>
        <w:rPr>
          <w:rFonts w:hint="eastAsia" w:asciiTheme="minorEastAsia" w:hAnsiTheme="minorEastAsia" w:eastAsiaTheme="minorEastAsia"/>
          <w:sz w:val="24"/>
          <w:szCs w:val="24"/>
        </w:rPr>
        <w:t>号）、《山东省政府购买服务管理实施办法》（鲁财购〔</w:t>
      </w:r>
      <w:r>
        <w:rPr>
          <w:rFonts w:asciiTheme="minorEastAsia" w:hAnsiTheme="minorEastAsia" w:eastAsiaTheme="minorEastAsia"/>
          <w:sz w:val="24"/>
          <w:szCs w:val="24"/>
        </w:rPr>
        <w:t>2015</w:t>
      </w:r>
      <w:r>
        <w:rPr>
          <w:rFonts w:hint="eastAsia" w:asciiTheme="minorEastAsia" w:hAnsiTheme="minorEastAsia" w:eastAsiaTheme="minorEastAsia"/>
          <w:sz w:val="24"/>
          <w:szCs w:val="24"/>
        </w:rPr>
        <w:t>〕</w:t>
      </w:r>
      <w:r>
        <w:rPr>
          <w:rFonts w:asciiTheme="minorEastAsia" w:hAnsiTheme="minorEastAsia" w:eastAsiaTheme="minorEastAsia"/>
          <w:sz w:val="24"/>
          <w:szCs w:val="24"/>
        </w:rPr>
        <w:t>11</w:t>
      </w:r>
      <w:r>
        <w:rPr>
          <w:rFonts w:hint="eastAsia" w:asciiTheme="minorEastAsia" w:hAnsiTheme="minorEastAsia" w:eastAsiaTheme="minorEastAsia"/>
          <w:sz w:val="24"/>
          <w:szCs w:val="24"/>
        </w:rPr>
        <w:t>号）等有关规定，为保证政府购买服务质量，明确双方的权利义务，经甲乙双方协商，本着平等互利和诚实信用的原则，双方一致同意，签订本合同。</w:t>
      </w:r>
    </w:p>
    <w:p>
      <w:pPr>
        <w:tabs>
          <w:tab w:val="left" w:pos="2835"/>
        </w:tabs>
        <w:snapToGrid w:val="0"/>
        <w:spacing w:line="360" w:lineRule="auto"/>
        <w:ind w:right="132" w:rightChars="63"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第一条服务项目内容</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、甲方通过方式（非政府采购方式）确定由乙方提供以下服务：</w:t>
      </w:r>
      <w:r>
        <w:rPr>
          <w:rFonts w:hint="eastAsia" w:asciiTheme="minorEastAsia" w:hAnsiTheme="minorEastAsia" w:eastAsiaTheme="minorEastAsia"/>
          <w:bCs/>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、服务内容及数量</w:t>
      </w:r>
      <w:r>
        <w:rPr>
          <w:rFonts w:hint="eastAsia" w:asciiTheme="minorEastAsia" w:hAnsiTheme="minorEastAsia" w:eastAsiaTheme="minorEastAsia"/>
          <w:bCs/>
          <w:sz w:val="24"/>
          <w:szCs w:val="24"/>
        </w:rPr>
        <w:t>（可另附明细附件）</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、服务地点：。</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、服务期限：自年月日至年月日。</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第二条服务项目质量标准和要求</w:t>
      </w:r>
      <w:r>
        <w:rPr>
          <w:rFonts w:hint="eastAsia" w:asciiTheme="minorEastAsia" w:hAnsiTheme="minorEastAsia" w:eastAsiaTheme="minorEastAsia"/>
          <w:bCs/>
          <w:sz w:val="24"/>
          <w:szCs w:val="24"/>
        </w:rPr>
        <w:t>（可另附明细附件）</w:t>
      </w:r>
    </w:p>
    <w:p>
      <w:pPr>
        <w:tabs>
          <w:tab w:val="left" w:pos="2835"/>
        </w:tabs>
        <w:snapToGrid w:val="0"/>
        <w:spacing w:line="360" w:lineRule="auto"/>
        <w:ind w:left="2100" w:right="132" w:rightChars="63" w:firstLine="480" w:firstLineChars="200"/>
        <w:rPr>
          <w:rFonts w:asciiTheme="minorEastAsia" w:hAnsiTheme="minorEastAsia" w:eastAsiaTheme="minorEastAsia"/>
          <w:bCs/>
          <w:sz w:val="24"/>
          <w:szCs w:val="24"/>
          <w:u w:val="single"/>
        </w:rPr>
      </w:pPr>
    </w:p>
    <w:p>
      <w:pPr>
        <w:tabs>
          <w:tab w:val="left" w:pos="2835"/>
        </w:tabs>
        <w:snapToGrid w:val="0"/>
        <w:spacing w:line="360" w:lineRule="auto"/>
        <w:ind w:left="2817"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第三条合同金额及报价明细</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、本合同服务费用总金额为（大写）：</w:t>
      </w:r>
      <w:r>
        <w:rPr>
          <w:rFonts w:hint="eastAsia" w:asciiTheme="minorEastAsia" w:hAnsiTheme="minorEastAsia" w:eastAsiaTheme="minorEastAsia"/>
          <w:sz w:val="24"/>
          <w:szCs w:val="24"/>
          <w:u w:val="single"/>
        </w:rPr>
        <w:t>元人民币（￥）</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、报价明细：；</w:t>
      </w:r>
    </w:p>
    <w:p>
      <w:pPr>
        <w:widowControl/>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、乙方开户名称：</w:t>
      </w:r>
    </w:p>
    <w:p>
      <w:pPr>
        <w:widowControl/>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开户银行：</w:t>
      </w:r>
    </w:p>
    <w:p>
      <w:pPr>
        <w:widowControl/>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银行帐号：</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第四条付款方式</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分期支付：</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sz w:val="24"/>
          <w:szCs w:val="24"/>
        </w:rPr>
        <w:t>本合同签订后</w:t>
      </w:r>
      <w:r>
        <w:rPr>
          <w:rFonts w:asciiTheme="minorEastAsia" w:hAnsiTheme="minorEastAsia" w:eastAsiaTheme="minorEastAsia"/>
          <w:sz w:val="24"/>
          <w:szCs w:val="24"/>
        </w:rPr>
        <w:t>10</w:t>
      </w:r>
      <w:r>
        <w:rPr>
          <w:rFonts w:hint="eastAsia" w:asciiTheme="minorEastAsia" w:hAnsiTheme="minorEastAsia" w:eastAsiaTheme="minorEastAsia"/>
          <w:sz w:val="24"/>
          <w:szCs w:val="24"/>
        </w:rPr>
        <w:t>日内，甲方向乙方支付服务费总额的5</w:t>
      </w:r>
      <w:r>
        <w:rPr>
          <w:rFonts w:asciiTheme="minorEastAsia" w:hAnsiTheme="minorEastAsia" w:eastAsiaTheme="minorEastAsia"/>
          <w:sz w:val="24"/>
          <w:szCs w:val="24"/>
        </w:rPr>
        <w:t>0%</w:t>
      </w:r>
      <w:r>
        <w:rPr>
          <w:rFonts w:hint="eastAsia" w:asciiTheme="minorEastAsia" w:hAnsiTheme="minorEastAsia" w:eastAsiaTheme="minorEastAsia"/>
          <w:sz w:val="24"/>
          <w:szCs w:val="24"/>
        </w:rPr>
        <w:t>；在交付服务成果并经验收合格后，支付服务费总额的5</w:t>
      </w:r>
      <w:r>
        <w:rPr>
          <w:rFonts w:asciiTheme="minorEastAsia" w:hAnsiTheme="minorEastAsia" w:eastAsiaTheme="minorEastAsia"/>
          <w:sz w:val="24"/>
          <w:szCs w:val="24"/>
        </w:rPr>
        <w:t>0%</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第五条验收方及验收标准</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、甲方或甲方委托的其他机构应及时对乙方提供的服务进行验收。验收时乙方应派员参加，共同对验收结果进行确认，并承担相关责任。</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、验收程序及标准</w:t>
      </w:r>
      <w:r>
        <w:rPr>
          <w:rFonts w:hint="eastAsia" w:asciiTheme="minorEastAsia" w:hAnsiTheme="minorEastAsia" w:eastAsiaTheme="minorEastAsia"/>
          <w:bCs/>
          <w:sz w:val="24"/>
          <w:szCs w:val="24"/>
        </w:rPr>
        <w:t>（可另附明细附件）</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2" w:firstLineChars="200"/>
        <w:rPr>
          <w:rFonts w:asciiTheme="minorEastAsia" w:hAnsiTheme="minorEastAsia" w:eastAsiaTheme="minorEastAsia"/>
          <w:bCs/>
          <w:sz w:val="24"/>
          <w:szCs w:val="24"/>
        </w:rPr>
      </w:pPr>
      <w:r>
        <w:rPr>
          <w:rFonts w:hint="eastAsia" w:asciiTheme="minorEastAsia" w:hAnsiTheme="minorEastAsia" w:eastAsiaTheme="minorEastAsia"/>
          <w:b/>
          <w:sz w:val="24"/>
          <w:szCs w:val="24"/>
        </w:rPr>
        <w:t>第六条绩效评估标准及方法</w:t>
      </w:r>
      <w:r>
        <w:rPr>
          <w:rFonts w:hint="eastAsia" w:asciiTheme="minorEastAsia" w:hAnsiTheme="minorEastAsia" w:eastAsiaTheme="minorEastAsia"/>
          <w:bCs/>
          <w:sz w:val="24"/>
          <w:szCs w:val="24"/>
        </w:rPr>
        <w:t>（应附具体方案）</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根据项目特点和绩效目标要求，制定具体的绩效评估方案，明确评估标准和评估方法。公共服务项目应当邀请服务受益对象代表参与评估。绩效评估重点对项目资金使用情况、成本效益分析、服务对象受益情况、公众满意度等进行综合、客观、公正的评价。</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、乙方提供服务完成后，甲方按照绩效评估方案组织对服务项目的绩效评估。甲乙双方对绩效评估结果应无异议接受。</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第七条甲方的权利和义务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（一）甲方的权利</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、甲方有权随时向乙方了解项目进度，并要求乙方提供项目相关资料。</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、甲方有权对项目资金使用情况进行监督、检查，并要求乙方提供相关资料。</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、甲方有权在乙方履行合同过程中出现损害或可能损害公共利益、公共安全情形时终止本合同。</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、甲方有权根据国家政策或法律法规的变动对服务项目的需求标准和质量要求作出相应变动或者取消项目。</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、甲方有权将乙方履行合同情况及不符合政府购买服务管理规定情况，向有关部门报告并纳入不良信用记录、年检（报）、评估、执法等监管体系中。</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（二）甲方的义务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、甲方应及时向乙方提供与履行本合同相关的所有必须的文件、资料。</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、甲方应为乙方履行本合同过程中与相关政府部门及其他第三方的沟通、协调提供必要的协助。</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、甲方应按照合同约定支付服务费用。</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第八条乙方的权利和义务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（一）乙方的权利</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、乙方有权按照本合同约定向甲方收取服务费用。</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、乙方有权自甲方处获得与提供本合同项下服务相关的所有必须的文件、资料。</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（二）乙方的义务</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、乙方应配备具有相应资质、特定经验的工作人员负责项目实施，按照本合同约定的标准、要求和时间完成项目。</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、乙方不得以任何理由将本合同项下的服务项目转包给第三方承担。</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、乙方应全面履行本项目实施过程中的相关安全管理职责，因乙方未尽管理职责发生安全事故的，由乙方承担相应的法律责任。</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、乙方承诺根据本合同提供的服务及相关的软件和技术资料，均已取得有关知识产权的权利人的合法授权。如发生涉及到专利权、著作权、商标权等争议，乙方负责处理并承担由此引起的全部法律及经济责任。</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、乙方应接受并配合甲方或甲方组织的对本合同履行情况的监督与检查，对于甲方指出的问题，应及时作出合理解释或予以纠正。</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、乙方应对项目资金进行规范的财务管理和会计核算，加强自身监督，确保资金规范管理和使用。</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、乙方应建立健全财务管理与报告制度，按要求向甲方提供资金的使用情况、项目执行情况、成果总结等材料，并配合甲方及甲方组织的监督检查或绩效评价。</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pPr>
        <w:tabs>
          <w:tab w:val="left" w:pos="2835"/>
        </w:tabs>
        <w:autoSpaceDE w:val="0"/>
        <w:autoSpaceDN w:val="0"/>
        <w:adjustRightInd w:val="0"/>
        <w:snapToGrid w:val="0"/>
        <w:spacing w:line="360" w:lineRule="auto"/>
        <w:ind w:right="132" w:rightChars="63"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、项目交付后，乙方应无条件返还甲方向其提供的文件、资料并向甲方移交项目资料，同时乙方应当自留一份完整的项目档案并予以妥善保管。</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第九条违约责任</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在本合同履行过程中，双方因违约或重大过失造成对方经济、社会效益等损失的应当赔偿。</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、甲方无正当理由拒绝接收服务，到期拒付服务费的，甲方向乙方偿付本合同总服务费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的违约金。甲方逾期付款的，则每日按逾期金额的</w:t>
      </w:r>
      <w:r>
        <w:rPr>
          <w:rFonts w:asciiTheme="minorEastAsia" w:hAnsiTheme="minorEastAsia" w:eastAsiaTheme="minorEastAsia"/>
          <w:sz w:val="24"/>
          <w:szCs w:val="24"/>
        </w:rPr>
        <w:t>%</w:t>
      </w:r>
      <w:r>
        <w:rPr>
          <w:rFonts w:hint="eastAsia" w:asciiTheme="minorEastAsia" w:hAnsiTheme="minorEastAsia" w:eastAsiaTheme="minorEastAsia"/>
          <w:sz w:val="24"/>
          <w:szCs w:val="24"/>
        </w:rPr>
        <w:t>向乙方偿付违约金。</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、乙方提供的服务不符合本项目相关文件和本合同规定的，甲方有权拒收，并且乙方须向甲方支付本合同总服务费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的违约金。</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、乙方未能按照本合同约定时间提供服务或完成约定的项目服务内容的，从逾期之日起每日按本合同总服务费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的数额向甲方支付违约金；逾期日以上的，甲方有权终止合同，由此造成的甲方经济损失由乙方承担。</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、未经甲方同意，乙方不得擅自将本合同服务转包第三方承担。如擅自转包，则乙方应支付给甲方本合同总服务费</w:t>
      </w:r>
      <w:r>
        <w:rPr>
          <w:rFonts w:asciiTheme="minorEastAsia" w:hAnsiTheme="minorEastAsia" w:eastAsiaTheme="minorEastAsia"/>
          <w:sz w:val="24"/>
          <w:szCs w:val="24"/>
        </w:rPr>
        <w:t>%</w:t>
      </w:r>
      <w:r>
        <w:rPr>
          <w:rFonts w:hint="eastAsia" w:asciiTheme="minorEastAsia" w:hAnsiTheme="minorEastAsia" w:eastAsiaTheme="minorEastAsia"/>
          <w:sz w:val="24"/>
          <w:szCs w:val="24"/>
        </w:rPr>
        <w:t>的违约金。</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、其他违约责任按《中华人民共和国合同法》处理。</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第十条知识产权归属</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第十一条保密条款</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第十二条争议的解决</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本合同在履行过程中发生的任何争议，如双方不能通过友好协商解决，由甲方所在地人民法院处理。</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第十三条不可抗力</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任何一方由于不可抗力原因不能履行合同时，应在不可抗力事件发生后</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日内向对方通报，以减轻可能给对方造成的损失，在取得有关机构的不可抗力证明或双方谅解确认后，允许延期履行或修订合同，并可根据具体情况部分或全部免于承担违约责任。</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第十四条合同的终止</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、本合同期满，双方未续签合同的；</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、乙方服务能力丧失，致使本合同服务无法正常提供的；</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、在履行合同过程中，发现乙方已不符合国办发〔</w:t>
      </w:r>
      <w:r>
        <w:rPr>
          <w:rFonts w:asciiTheme="minorEastAsia" w:hAnsiTheme="minorEastAsia" w:eastAsiaTheme="minorEastAsia"/>
          <w:sz w:val="24"/>
          <w:szCs w:val="24"/>
        </w:rPr>
        <w:t>2013</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96</w:t>
      </w:r>
      <w:r>
        <w:rPr>
          <w:rFonts w:hint="eastAsia" w:asciiTheme="minorEastAsia" w:hAnsiTheme="minorEastAsia" w:eastAsiaTheme="minorEastAsia"/>
          <w:sz w:val="24"/>
          <w:szCs w:val="24"/>
        </w:rPr>
        <w:t>号、鲁政办发〔</w:t>
      </w:r>
      <w:r>
        <w:rPr>
          <w:rFonts w:asciiTheme="minorEastAsia" w:hAnsiTheme="minorEastAsia" w:eastAsiaTheme="minorEastAsia"/>
          <w:sz w:val="24"/>
          <w:szCs w:val="24"/>
        </w:rPr>
        <w:t>2013</w:t>
      </w:r>
      <w:r>
        <w:rPr>
          <w:rFonts w:hint="eastAsia" w:asciiTheme="minorEastAsia" w:hAnsiTheme="minorEastAsia" w:eastAsiaTheme="minorEastAsia"/>
          <w:sz w:val="24"/>
          <w:szCs w:val="24"/>
        </w:rPr>
        <w:t>〕</w:t>
      </w:r>
      <w:r>
        <w:rPr>
          <w:rFonts w:asciiTheme="minorEastAsia" w:hAnsiTheme="minorEastAsia" w:eastAsiaTheme="minorEastAsia"/>
          <w:sz w:val="24"/>
          <w:szCs w:val="24"/>
        </w:rPr>
        <w:t>35</w:t>
      </w:r>
      <w:r>
        <w:rPr>
          <w:rFonts w:hint="eastAsia" w:asciiTheme="minorEastAsia" w:hAnsiTheme="minorEastAsia" w:eastAsiaTheme="minorEastAsia"/>
          <w:sz w:val="24"/>
          <w:szCs w:val="24"/>
        </w:rPr>
        <w:t>号规定的承接主体应具备的条件，造成合同无法履行的；</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、受国家政策或法律法规变动影响，经双方协商终止本合同的。</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第十五条税费</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发生与履行本合同有关的一切税费均由乙方负担。</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第十六条其他</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、本合同所有附件及相关购买文件均为本合同的有效组成部分，与本合同具有同等法律效力。若合同附件与本合同存在不一致的，则以本合同为准。</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、在履行本合同过程中，所有经双方签署确认的文件（包括会议纪要、补充协议、往来信函）即成为本合同的有效组成部分。</w:t>
      </w:r>
    </w:p>
    <w:p>
      <w:pPr>
        <w:tabs>
          <w:tab w:val="left" w:pos="2835"/>
        </w:tabs>
        <w:snapToGrid w:val="0"/>
        <w:spacing w:line="360" w:lineRule="auto"/>
        <w:ind w:right="132" w:rightChars="63"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、如一方地址、电话、传真号码及乙方银行账户信息有变更，应在变更当日书面通知对方，否则，应承担相应责任。</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第十七条补充条款</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、谅解与备忘条款：</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、双方不可撤销的责任与义务：</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、双方约定以下补充条款：</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第十八条合同生效</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、本合同订立时间：年月日</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、本合同订立地点：。</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、本合同在甲、乙双方法人代表或其授权代表签章之日起生效。</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、本合同一式二份，具有同等法律效率，甲乙双方各执一份。</w:t>
      </w:r>
    </w:p>
    <w:p>
      <w:pPr>
        <w:tabs>
          <w:tab w:val="left" w:pos="2835"/>
        </w:tabs>
        <w:snapToGrid w:val="0"/>
        <w:spacing w:line="360" w:lineRule="auto"/>
        <w:ind w:right="132" w:rightChars="63"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第十九条合同附件（若有附件应注明附件名称）</w:t>
      </w:r>
    </w:p>
    <w:p>
      <w:pPr>
        <w:tabs>
          <w:tab w:val="left" w:pos="2835"/>
        </w:tabs>
        <w:snapToGrid w:val="0"/>
        <w:spacing w:line="360" w:lineRule="auto"/>
        <w:ind w:right="132" w:rightChars="63"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、甲方（盖章）乙方（盖章）</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单位名称：单位名称：</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法定代表人（盖章或签字）：法定代表人（盖章或签字）：</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委托代理人（签字）：委托代理人（签字）：</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地址：地址：</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电话：电话：</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传真：传真：</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日期：年月日日期：年月日</w:t>
      </w:r>
    </w:p>
    <w:p>
      <w:pPr>
        <w:tabs>
          <w:tab w:val="left" w:pos="2835"/>
        </w:tabs>
        <w:snapToGrid w:val="0"/>
        <w:spacing w:line="360" w:lineRule="auto"/>
        <w:ind w:right="132" w:rightChars="63" w:firstLine="480" w:firstLineChars="200"/>
        <w:rPr>
          <w:rFonts w:asciiTheme="minorEastAsia" w:hAnsiTheme="minorEastAsia" w:eastAsiaTheme="minorEastAsia"/>
          <w:sz w:val="24"/>
          <w:szCs w:val="24"/>
        </w:rPr>
      </w:pPr>
    </w:p>
    <w:p>
      <w:pPr>
        <w:pStyle w:val="30"/>
        <w:widowControl w:val="0"/>
        <w:tabs>
          <w:tab w:val="left" w:pos="2835"/>
        </w:tabs>
        <w:autoSpaceDE w:val="0"/>
        <w:autoSpaceDN w:val="0"/>
        <w:spacing w:before="0" w:after="0" w:line="360" w:lineRule="auto"/>
        <w:ind w:right="132" w:rightChars="63"/>
        <w:contextualSpacing/>
        <w:jc w:val="left"/>
        <w:rPr>
          <w:rFonts w:asciiTheme="minorEastAsia" w:hAnsiTheme="minorEastAsia" w:eastAsiaTheme="minorEastAsia"/>
          <w:sz w:val="24"/>
          <w:szCs w:val="24"/>
          <w:lang w:val="en-US" w:eastAsia="zh-CN"/>
        </w:rPr>
      </w:pPr>
    </w:p>
    <w:p>
      <w:pPr>
        <w:pStyle w:val="2"/>
        <w:spacing w:before="0" w:after="0"/>
        <w:jc w:val="center"/>
        <w:rPr>
          <w:sz w:val="32"/>
          <w:szCs w:val="32"/>
        </w:rPr>
      </w:pPr>
      <w:bookmarkStart w:id="18" w:name="_Toc18850"/>
      <w:bookmarkStart w:id="19" w:name="_Toc484875158"/>
      <w:r>
        <w:rPr>
          <w:rFonts w:hint="eastAsia"/>
          <w:sz w:val="32"/>
          <w:szCs w:val="32"/>
        </w:rPr>
        <w:t>第</w:t>
      </w:r>
      <w:r>
        <w:rPr>
          <w:rFonts w:hint="eastAsia" w:cs="宋体"/>
          <w:sz w:val="32"/>
          <w:szCs w:val="32"/>
        </w:rPr>
        <w:t>五部分</w:t>
      </w:r>
      <w:r>
        <w:rPr>
          <w:rFonts w:hint="eastAsia"/>
          <w:sz w:val="32"/>
          <w:szCs w:val="32"/>
        </w:rPr>
        <w:t>响应文件格式及附件要求</w:t>
      </w:r>
      <w:bookmarkEnd w:id="18"/>
      <w:bookmarkEnd w:id="19"/>
    </w:p>
    <w:p>
      <w:pPr>
        <w:pStyle w:val="43"/>
        <w:framePr w:w="630" w:wrap="around" w:vAnchor="margin" w:hAnchor="text" w:x="5775" w:y="15807"/>
        <w:widowControl w:val="0"/>
        <w:tabs>
          <w:tab w:val="left" w:pos="2835"/>
        </w:tabs>
        <w:autoSpaceDE w:val="0"/>
        <w:autoSpaceDN w:val="0"/>
        <w:spacing w:before="0" w:after="0" w:line="180" w:lineRule="exact"/>
        <w:ind w:right="132" w:rightChars="63" w:firstLine="560" w:firstLineChars="200"/>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560" w:firstLineChars="200"/>
        <w:contextualSpacing/>
        <w:rPr>
          <w:rFonts w:ascii="宋体" w:hAns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center"/>
        <w:rPr>
          <w:rFonts w:ascii="宋体"/>
          <w:sz w:val="24"/>
          <w:szCs w:val="28"/>
          <w:lang w:eastAsia="zh-CN"/>
        </w:rPr>
      </w:pPr>
      <w:r>
        <w:rPr>
          <w:rFonts w:hint="eastAsia" w:ascii="宋体" w:hAnsi="宋体"/>
          <w:sz w:val="24"/>
          <w:szCs w:val="28"/>
          <w:lang w:eastAsia="zh-CN"/>
        </w:rPr>
        <w:t>承接主体提交文件须知</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1. </w:t>
      </w:r>
      <w:r>
        <w:rPr>
          <w:rFonts w:hint="eastAsia" w:ascii="宋体" w:hAnsi="宋体"/>
          <w:sz w:val="24"/>
          <w:szCs w:val="28"/>
          <w:lang w:eastAsia="zh-CN"/>
        </w:rPr>
        <w:t>承接主体应严格按照以下顺序填写和提交下述规定的全部格式文件以及其他有关资料，混乱的编排导致响应文件被误读或查找不到，后果由承接主体承担。</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2. </w:t>
      </w:r>
      <w:r>
        <w:rPr>
          <w:rFonts w:hint="eastAsia" w:ascii="宋体" w:hAnsi="宋体"/>
          <w:sz w:val="24"/>
          <w:szCs w:val="28"/>
          <w:lang w:eastAsia="zh-CN"/>
        </w:rPr>
        <w:t>所附表格中要求回答的全部问题和信息都必须正面回答。</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3. </w:t>
      </w:r>
      <w:r>
        <w:rPr>
          <w:rFonts w:hint="eastAsia" w:ascii="宋体" w:hAnsi="宋体"/>
          <w:sz w:val="24"/>
          <w:szCs w:val="28"/>
          <w:lang w:eastAsia="zh-CN"/>
        </w:rPr>
        <w:t>本资格声明的签字人应保证全部声明和问题的回答是真实的和准确的。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sz w:val="24"/>
          <w:szCs w:val="28"/>
          <w:lang w:eastAsia="zh-CN"/>
        </w:rPr>
        <w:t>评审小组将应用承接主体提交的资料并根据自己的判断，决定承接主体履行合同的合格性及能力。</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5. </w:t>
      </w:r>
      <w:r>
        <w:rPr>
          <w:rFonts w:hint="eastAsia" w:ascii="宋体" w:hAnsi="宋体"/>
          <w:sz w:val="24"/>
          <w:szCs w:val="28"/>
          <w:lang w:eastAsia="zh-CN"/>
        </w:rPr>
        <w:t>承接主体提交的材料将被保密保存，但不退还。</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 xml:space="preserve">6. </w:t>
      </w:r>
      <w:r>
        <w:rPr>
          <w:rFonts w:hint="eastAsia" w:ascii="宋体" w:hAnsi="宋体"/>
          <w:sz w:val="24"/>
          <w:szCs w:val="28"/>
          <w:lang w:eastAsia="zh-CN"/>
        </w:rPr>
        <w:t>全部文件应按承接主体须知中规定的语言和份数提交。</w:t>
      </w:r>
    </w:p>
    <w:p>
      <w:pPr>
        <w:pStyle w:val="44"/>
        <w:tabs>
          <w:tab w:val="left" w:pos="2835"/>
        </w:tabs>
        <w:spacing w:before="0" w:after="0" w:line="240" w:lineRule="atLeast"/>
        <w:ind w:right="132" w:rightChars="63" w:firstLine="480" w:firstLineChars="200"/>
        <w:jc w:val="left"/>
        <w:rPr>
          <w:rFonts w:ascii="宋体"/>
          <w:sz w:val="24"/>
          <w:szCs w:val="28"/>
          <w:lang w:eastAsia="zh-CN"/>
        </w:rPr>
        <w:sectPr>
          <w:footerReference r:id="rId4" w:type="default"/>
          <w:pgSz w:w="11900" w:h="16840"/>
          <w:pgMar w:top="1440" w:right="1410" w:bottom="1440" w:left="1276" w:header="720" w:footer="720" w:gutter="0"/>
          <w:cols w:space="720" w:num="1"/>
          <w:docGrid w:linePitch="1" w:charSpace="0"/>
        </w:sectPr>
      </w:pPr>
    </w:p>
    <w:p>
      <w:pPr>
        <w:pStyle w:val="45"/>
        <w:tabs>
          <w:tab w:val="left" w:pos="2835"/>
        </w:tabs>
        <w:spacing w:before="0" w:after="0" w:line="240" w:lineRule="atLeast"/>
        <w:ind w:right="132" w:rightChars="63" w:firstLine="560" w:firstLineChars="200"/>
        <w:jc w:val="left"/>
        <w:rPr>
          <w:rFonts w:ascii="宋体" w:hAnsi="宋体"/>
          <w:sz w:val="28"/>
          <w:szCs w:val="28"/>
          <w:lang w:eastAsia="zh-CN"/>
        </w:rPr>
      </w:pPr>
    </w:p>
    <w:p>
      <w:pPr>
        <w:pStyle w:val="38"/>
        <w:widowControl w:val="0"/>
        <w:tabs>
          <w:tab w:val="left" w:pos="2835"/>
        </w:tabs>
        <w:autoSpaceDE w:val="0"/>
        <w:autoSpaceDN w:val="0"/>
        <w:spacing w:before="0" w:after="0" w:line="360" w:lineRule="auto"/>
        <w:ind w:right="132" w:rightChars="63"/>
        <w:contextualSpacing/>
        <w:jc w:val="center"/>
        <w:rPr>
          <w:rFonts w:ascii="宋体"/>
          <w:sz w:val="24"/>
          <w:szCs w:val="28"/>
          <w:lang w:eastAsia="zh-CN"/>
        </w:rPr>
      </w:pPr>
      <w:r>
        <w:rPr>
          <w:rFonts w:hint="eastAsia" w:ascii="宋体" w:hAnsi="宋体"/>
          <w:sz w:val="24"/>
          <w:szCs w:val="28"/>
          <w:lang w:eastAsia="zh-CN"/>
        </w:rPr>
        <w:t>一、商务文件</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（一）报价函</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购买主体（代理机构）名称：</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我方参加本购买项目的有关活动，并对此项目进行报价。为此：</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、我方同意在本项目竞争性评审文件中规定的报价有效期内遵守本响应文件中的承诺且在此期限期满之前均具有约束力。</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2</w:t>
      </w:r>
      <w:r>
        <w:rPr>
          <w:rFonts w:hint="eastAsia" w:ascii="宋体" w:hAnsi="宋体"/>
          <w:sz w:val="24"/>
          <w:szCs w:val="28"/>
          <w:lang w:eastAsia="zh-CN"/>
        </w:rPr>
        <w:t>、我方承诺已经具备《山东省政府购买服务管理实施办法》中规定的参加政府购买服务活动的承接主体应当具备的条件：</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pacing w:val="1"/>
          <w:sz w:val="24"/>
          <w:szCs w:val="28"/>
          <w:lang w:eastAsia="zh-CN"/>
        </w:rPr>
        <w:t>依法设立，</w:t>
      </w:r>
      <w:r>
        <w:rPr>
          <w:rFonts w:hint="eastAsia" w:ascii="宋体" w:hAnsi="宋体" w:cs="VCTRHN+??‹??"/>
          <w:spacing w:val="-1"/>
          <w:sz w:val="24"/>
          <w:szCs w:val="28"/>
          <w:lang w:eastAsia="zh-CN"/>
        </w:rPr>
        <w:t>具有独立承担民事责任的能力；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pacing w:val="1"/>
          <w:sz w:val="24"/>
          <w:szCs w:val="28"/>
          <w:lang w:eastAsia="zh-CN"/>
        </w:rPr>
      </w:pPr>
      <w:r>
        <w:rPr>
          <w:rFonts w:ascii="宋体" w:hAnsi="宋体"/>
          <w:sz w:val="24"/>
          <w:szCs w:val="28"/>
          <w:lang w:eastAsia="zh-CN"/>
        </w:rPr>
        <w:t>2)</w:t>
      </w:r>
      <w:r>
        <w:rPr>
          <w:rFonts w:hint="eastAsia" w:ascii="宋体" w:hAnsi="宋体"/>
          <w:spacing w:val="1"/>
          <w:sz w:val="24"/>
          <w:szCs w:val="28"/>
          <w:lang w:eastAsia="zh-CN"/>
        </w:rPr>
        <w:t>治理结构健全，内部管理和监督制度完善；</w:t>
      </w:r>
    </w:p>
    <w:p>
      <w:pPr>
        <w:pStyle w:val="28"/>
        <w:widowControl w:val="0"/>
        <w:tabs>
          <w:tab w:val="left" w:pos="2835"/>
        </w:tabs>
        <w:autoSpaceDE w:val="0"/>
        <w:autoSpaceDN w:val="0"/>
        <w:spacing w:before="0" w:after="0" w:line="360" w:lineRule="auto"/>
        <w:ind w:right="132" w:rightChars="63" w:firstLine="484" w:firstLineChars="200"/>
        <w:contextualSpacing/>
        <w:jc w:val="left"/>
        <w:rPr>
          <w:rFonts w:ascii="宋体"/>
          <w:sz w:val="24"/>
          <w:szCs w:val="28"/>
          <w:lang w:eastAsia="zh-CN"/>
        </w:rPr>
      </w:pPr>
      <w:r>
        <w:rPr>
          <w:rFonts w:ascii="宋体" w:hAnsi="宋体"/>
          <w:spacing w:val="1"/>
          <w:sz w:val="24"/>
          <w:szCs w:val="28"/>
          <w:lang w:eastAsia="zh-CN"/>
        </w:rPr>
        <w:t>3</w:t>
      </w:r>
      <w:r>
        <w:rPr>
          <w:rFonts w:hint="eastAsia" w:ascii="宋体" w:hAnsi="宋体"/>
          <w:spacing w:val="1"/>
          <w:sz w:val="24"/>
          <w:szCs w:val="28"/>
          <w:lang w:eastAsia="zh-CN"/>
        </w:rPr>
        <w:t>）</w:t>
      </w:r>
      <w:r>
        <w:rPr>
          <w:rFonts w:hint="eastAsia" w:ascii="宋体" w:hAnsi="宋体" w:cs="VCTRHN+??‹??"/>
          <w:spacing w:val="-1"/>
          <w:sz w:val="24"/>
          <w:szCs w:val="28"/>
          <w:lang w:eastAsia="zh-CN"/>
        </w:rPr>
        <w:t>具有独立、健全的财务管理、会计核算和资产管理制度；</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cs="VCTRHN+??‹??"/>
          <w:spacing w:val="-1"/>
          <w:sz w:val="24"/>
          <w:szCs w:val="28"/>
          <w:lang w:eastAsia="zh-CN"/>
        </w:rPr>
        <w:t>具有履行合同所必需的设施、人员和专业技术能力；</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5)</w:t>
      </w:r>
      <w:r>
        <w:rPr>
          <w:rFonts w:hint="eastAsia" w:ascii="宋体" w:hAnsi="宋体" w:cs="VCTRHN+??‹??"/>
          <w:spacing w:val="-1"/>
          <w:sz w:val="24"/>
          <w:szCs w:val="28"/>
          <w:lang w:eastAsia="zh-CN"/>
        </w:rPr>
        <w:t>具有依法缴纳税收和社会保障资金的良好记录；</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cs="VCTRHN+??‹??"/>
          <w:spacing w:val="-1"/>
          <w:sz w:val="24"/>
          <w:szCs w:val="28"/>
          <w:lang w:eastAsia="zh-CN"/>
        </w:rPr>
      </w:pPr>
      <w:r>
        <w:rPr>
          <w:rFonts w:ascii="宋体" w:hAnsi="宋体"/>
          <w:sz w:val="24"/>
          <w:szCs w:val="28"/>
          <w:lang w:eastAsia="zh-CN"/>
        </w:rPr>
        <w:t>6)</w:t>
      </w:r>
      <w:r>
        <w:rPr>
          <w:rFonts w:hint="eastAsia" w:ascii="宋体" w:hAnsi="宋体" w:cs="VCTRHN+??‹??"/>
          <w:spacing w:val="-1"/>
          <w:sz w:val="24"/>
          <w:szCs w:val="28"/>
          <w:lang w:eastAsia="zh-CN"/>
        </w:rPr>
        <w:t>参加本次项目前三年内，在经营活动中没有重大违法记录，通过年检或按要求履行年度报告公示义务，信用状况良好，未被列入经营异常名录或者严重违法企业名单；</w:t>
      </w:r>
    </w:p>
    <w:p>
      <w:pPr>
        <w:pStyle w:val="28"/>
        <w:widowControl w:val="0"/>
        <w:tabs>
          <w:tab w:val="left" w:pos="2835"/>
        </w:tabs>
        <w:autoSpaceDE w:val="0"/>
        <w:autoSpaceDN w:val="0"/>
        <w:spacing w:before="0" w:after="0" w:line="360" w:lineRule="auto"/>
        <w:ind w:right="132" w:rightChars="63" w:firstLine="476" w:firstLineChars="200"/>
        <w:contextualSpacing/>
        <w:jc w:val="left"/>
        <w:rPr>
          <w:rFonts w:ascii="宋体"/>
          <w:sz w:val="24"/>
          <w:szCs w:val="28"/>
          <w:lang w:eastAsia="zh-CN"/>
        </w:rPr>
      </w:pPr>
      <w:r>
        <w:rPr>
          <w:rFonts w:ascii="宋体" w:hAnsi="宋体" w:cs="VCTRHN+??‹??"/>
          <w:spacing w:val="-1"/>
          <w:sz w:val="24"/>
          <w:szCs w:val="28"/>
          <w:lang w:eastAsia="zh-CN"/>
        </w:rPr>
        <w:t>7</w:t>
      </w:r>
      <w:r>
        <w:rPr>
          <w:rFonts w:hint="eastAsia" w:ascii="宋体" w:hAnsi="宋体" w:cs="VCTRHN+??‹??"/>
          <w:spacing w:val="-1"/>
          <w:sz w:val="24"/>
          <w:szCs w:val="28"/>
          <w:lang w:eastAsia="zh-CN"/>
        </w:rPr>
        <w:t>）符合国家有关政事分开、政社分开、政企分开的要求；</w:t>
      </w:r>
    </w:p>
    <w:p>
      <w:pPr>
        <w:pStyle w:val="2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8)</w:t>
      </w:r>
      <w:r>
        <w:rPr>
          <w:rFonts w:hint="eastAsia" w:ascii="宋体" w:hAnsi="宋体" w:cs="VCTRHN+??‹??"/>
          <w:spacing w:val="-1"/>
          <w:sz w:val="24"/>
          <w:szCs w:val="28"/>
          <w:lang w:eastAsia="zh-CN"/>
        </w:rPr>
        <w:t>法律、法规规定以及本购买服务项目要求的其他条件。</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3</w:t>
      </w:r>
      <w:r>
        <w:rPr>
          <w:rFonts w:hint="eastAsia" w:ascii="宋体" w:hAnsi="宋体"/>
          <w:sz w:val="24"/>
          <w:szCs w:val="28"/>
          <w:lang w:eastAsia="zh-CN"/>
        </w:rPr>
        <w:t>、提供报价须知规定的全部响应文件，包括响应文件正本、副本、报价一览表。</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sz w:val="24"/>
          <w:szCs w:val="28"/>
          <w:lang w:eastAsia="zh-CN"/>
        </w:rPr>
        <w:t>、按竞争性评审文件要求提供服务的报价详见报价一览表。</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5</w:t>
      </w:r>
      <w:r>
        <w:rPr>
          <w:rFonts w:hint="eastAsia" w:ascii="宋体" w:hAnsi="宋体"/>
          <w:sz w:val="24"/>
          <w:szCs w:val="28"/>
          <w:lang w:eastAsia="zh-CN"/>
        </w:rPr>
        <w:t>、保证忠实地执行双方所签订的合同，并承担合同规定的责任和义务。</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6</w:t>
      </w:r>
      <w:r>
        <w:rPr>
          <w:rFonts w:hint="eastAsia" w:ascii="宋体" w:hAnsi="宋体"/>
          <w:sz w:val="24"/>
          <w:szCs w:val="28"/>
          <w:lang w:eastAsia="zh-CN"/>
        </w:rPr>
        <w:t>、我方承诺完全满足和响应竞争性评审文件中的各项商务和技术要求，若有偏差，已在响应文件偏离表中予以明确特别说明。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7</w:t>
      </w:r>
      <w:r>
        <w:rPr>
          <w:rFonts w:hint="eastAsia" w:ascii="宋体" w:hAnsi="宋体"/>
          <w:sz w:val="24"/>
          <w:szCs w:val="28"/>
          <w:lang w:eastAsia="zh-CN"/>
        </w:rPr>
        <w:t>、我方承诺：完全理解报价若超过项目预算时，报价将被拒绝。</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8</w:t>
      </w:r>
      <w:r>
        <w:rPr>
          <w:rFonts w:hint="eastAsia" w:ascii="宋体" w:hAnsi="宋体"/>
          <w:sz w:val="24"/>
          <w:szCs w:val="28"/>
          <w:lang w:eastAsia="zh-CN"/>
        </w:rPr>
        <w:t>、我方承诺：与在本项目中设计编制技术规格的机构及其附属机构无任何直接隶属关系和利益关联。</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9、我方完全理解贵方不一定接受最低价的报价或收到的任何报价。</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0、我方愿意向贵方提供任何与本项报价有关的数据、情况和技术资料。若贵方需要，我方愿意提供我方作出的一切承诺的证明材料。</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1、我方已详细审核全部响应文件，包括响应文件修改书（如有的话）、参考资料及有关附件，确认无误。</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2、我方承诺：购买主体若需追加购买本项目竞争性评审文件所列服务的，在不改变合同其他实质性条款的前提下，按相同或更优惠的折扣率保证提供相同服务。</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3、我方承诺：保证所报人员均为我单位工作人员，否则，由此产生的一切法律责任由我方承担。</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4、我方承诺：接受竞争性评审文件中的全部条款且无任何异议，保证遵守竞争性评审文件的规定。</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5、我方将严格遵守《山东省政府购买服务管理实施办法》的有关规定，若有下列情形之一的，将被列入不良行为记录名单，在一至三年内禁止参加政府购买服务活动；情节严重的，由工商行政管理机关等</w:t>
      </w:r>
      <w:r>
        <w:rPr>
          <w:rFonts w:hint="eastAsia" w:ascii="宋体" w:hAnsi="宋体" w:cs="EEJOKG+??¨¬?"/>
          <w:spacing w:val="-1"/>
          <w:sz w:val="24"/>
          <w:szCs w:val="28"/>
          <w:lang w:eastAsia="zh-CN"/>
        </w:rPr>
        <w:t>登记管理部门</w:t>
      </w:r>
      <w:r>
        <w:rPr>
          <w:rFonts w:hint="eastAsia" w:ascii="宋体" w:hAnsi="宋体"/>
          <w:sz w:val="24"/>
          <w:szCs w:val="28"/>
          <w:lang w:eastAsia="zh-CN"/>
        </w:rPr>
        <w:t>吊销营业执照</w:t>
      </w:r>
      <w:r>
        <w:rPr>
          <w:rFonts w:hint="eastAsia" w:ascii="宋体" w:hAnsi="宋体" w:cs="EEJOKG+??¨¬?"/>
          <w:spacing w:val="-1"/>
          <w:sz w:val="24"/>
          <w:szCs w:val="28"/>
          <w:lang w:eastAsia="zh-CN"/>
        </w:rPr>
        <w:t>（事业单位法人证、社会团体法人登记证等登记证书或准免登记材料）</w:t>
      </w:r>
      <w:r>
        <w:rPr>
          <w:rFonts w:hint="eastAsia" w:ascii="宋体" w:hAnsi="宋体"/>
          <w:sz w:val="24"/>
          <w:szCs w:val="28"/>
          <w:lang w:eastAsia="zh-CN"/>
        </w:rPr>
        <w:t>；构成犯罪的，依法追究刑事责任：</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）提供虚假材料谋取成交、成交的；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2</w:t>
      </w:r>
      <w:r>
        <w:rPr>
          <w:rFonts w:hint="eastAsia" w:ascii="宋体" w:hAnsi="宋体"/>
          <w:sz w:val="24"/>
          <w:szCs w:val="28"/>
          <w:lang w:eastAsia="zh-CN"/>
        </w:rPr>
        <w:t>）采取不正当手段诋毁、排挤其他承接主体的；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3</w:t>
      </w:r>
      <w:r>
        <w:rPr>
          <w:rFonts w:hint="eastAsia" w:ascii="宋体" w:hAnsi="宋体"/>
          <w:sz w:val="24"/>
          <w:szCs w:val="28"/>
          <w:lang w:eastAsia="zh-CN"/>
        </w:rPr>
        <w:t>）与购买主体、其他承接主体或者代理机构工作人员恶意串通的；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4</w:t>
      </w:r>
      <w:r>
        <w:rPr>
          <w:rFonts w:hint="eastAsia" w:ascii="宋体" w:hAnsi="宋体"/>
          <w:sz w:val="24"/>
          <w:szCs w:val="28"/>
          <w:lang w:eastAsia="zh-CN"/>
        </w:rPr>
        <w:t>）向购买主体、代理机构工作人员行贿或者提供其他不正当利益的；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5</w:t>
      </w:r>
      <w:r>
        <w:rPr>
          <w:rFonts w:hint="eastAsia" w:ascii="宋体" w:hAnsi="宋体"/>
          <w:sz w:val="24"/>
          <w:szCs w:val="28"/>
          <w:lang w:eastAsia="zh-CN"/>
        </w:rPr>
        <w:t>）拒绝有关部门监督检查或提供虚假情况的。</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sectPr>
          <w:pgSz w:w="11900" w:h="16840"/>
          <w:pgMar w:top="1440" w:right="1797" w:bottom="1440" w:left="1797" w:header="720" w:footer="720" w:gutter="0"/>
          <w:cols w:space="720" w:num="1"/>
          <w:docGrid w:linePitch="1" w:charSpace="0"/>
        </w:sectPr>
      </w:pPr>
      <w:r>
        <w:rPr>
          <w:rFonts w:hint="eastAsia" w:ascii="宋体" w:hAnsi="宋体"/>
          <w:sz w:val="24"/>
          <w:szCs w:val="28"/>
          <w:lang w:eastAsia="zh-CN"/>
        </w:rPr>
        <w:t>说明：对本报价函的任何实质性修改将被视为非实质性响应报价，从而导致该报价被拒绝。</w:t>
      </w:r>
    </w:p>
    <w:p>
      <w:pPr>
        <w:pStyle w:val="47"/>
        <w:tabs>
          <w:tab w:val="left" w:pos="2835"/>
        </w:tabs>
        <w:spacing w:before="0" w:after="0" w:line="240" w:lineRule="atLeast"/>
        <w:ind w:right="132" w:rightChars="63" w:firstLine="560" w:firstLineChars="200"/>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（二）法人代表资格证明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u w:val="single"/>
          <w:lang w:eastAsia="zh-CN"/>
        </w:rPr>
      </w:pPr>
      <w:r>
        <w:rPr>
          <w:rFonts w:hint="eastAsia" w:ascii="宋体"/>
          <w:sz w:val="24"/>
          <w:szCs w:val="28"/>
          <w:lang w:eastAsia="zh-CN"/>
        </w:rPr>
        <w:t>承接主体名称：</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地    址：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u w:val="single"/>
          <w:lang w:eastAsia="zh-CN"/>
        </w:rPr>
      </w:pPr>
      <w:r>
        <w:rPr>
          <w:rFonts w:hint="eastAsia" w:ascii="宋体"/>
          <w:sz w:val="24"/>
          <w:szCs w:val="28"/>
          <w:lang w:eastAsia="zh-CN"/>
        </w:rPr>
        <w:t>姓名：性别： 年龄：职务：系（承接主体名称）  的法定代表人。</w:t>
      </w:r>
      <w:r>
        <w:rPr>
          <w:rFonts w:hint="eastAsia" w:ascii="宋体" w:hAnsi="宋体"/>
          <w:sz w:val="24"/>
          <w:szCs w:val="28"/>
          <w:lang w:eastAsia="zh-CN"/>
        </w:rPr>
        <w:t>就贵方组织的项目（项目编号、包号：），以本公司名义处理一切与之有关的事务</w:t>
      </w:r>
      <w:r>
        <w:rPr>
          <w:rFonts w:hint="eastAsia" w:ascii="宋体"/>
          <w:sz w:val="24"/>
          <w:szCs w:val="28"/>
          <w:lang w:eastAsia="zh-CN"/>
        </w:rPr>
        <w:t>，特此证明。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hAnsi="宋体"/>
          <w:sz w:val="24"/>
          <w:szCs w:val="28"/>
          <w:lang w:eastAsia="zh-CN"/>
        </w:rPr>
      </w:pPr>
      <w:r>
        <w:rPr>
          <w:rFonts w:hint="eastAsia" w:ascii="宋体"/>
          <w:sz w:val="24"/>
          <w:szCs w:val="28"/>
          <w:lang w:eastAsia="zh-CN"/>
        </w:rPr>
        <w:t> </w:t>
      </w:r>
      <w:r>
        <w:rPr>
          <w:rFonts w:hint="eastAsia" w:ascii="宋体" w:hAnsi="宋体"/>
          <w:sz w:val="24"/>
          <w:szCs w:val="28"/>
          <w:lang w:eastAsia="zh-CN"/>
        </w:rPr>
        <w:t>承接主体法定代表人签字或盖章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承接主体：（盖章）                 </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sz w:val="24"/>
          <w:szCs w:val="28"/>
          <w:lang w:eastAsia="zh-CN"/>
        </w:rPr>
        <w:t>   </w:t>
      </w:r>
    </w:p>
    <w:p>
      <w:pPr>
        <w:pStyle w:val="38"/>
        <w:widowControl w:val="0"/>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sectPr>
          <w:pgSz w:w="11900" w:h="16840"/>
          <w:pgMar w:top="1440" w:right="1797" w:bottom="1440" w:left="1797" w:header="720" w:footer="720" w:gutter="0"/>
          <w:cols w:space="720" w:num="1"/>
          <w:docGrid w:linePitch="1" w:charSpace="0"/>
        </w:sectPr>
      </w:pPr>
      <w:r>
        <w:rPr>
          <w:rFonts w:hint="eastAsia" w:ascii="宋体"/>
          <w:sz w:val="24"/>
          <w:szCs w:val="28"/>
          <w:lang w:eastAsia="zh-CN"/>
        </w:rPr>
        <w:t>日期：    年    月    日</w:t>
      </w:r>
    </w:p>
    <w:p>
      <w:pPr>
        <w:pStyle w:val="38"/>
        <w:widowControl w:val="0"/>
        <w:tabs>
          <w:tab w:val="left" w:pos="2835"/>
        </w:tabs>
        <w:autoSpaceDE w:val="0"/>
        <w:autoSpaceDN w:val="0"/>
        <w:spacing w:before="0" w:after="0" w:line="360" w:lineRule="auto"/>
        <w:ind w:right="132" w:rightChars="63" w:firstLine="560" w:firstLineChars="200"/>
        <w:contextualSpacing/>
        <w:jc w:val="left"/>
        <w:rPr>
          <w:rFonts w:ascii="宋体" w:hAns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法定代表人授权委托书，如法定代表人参加报价，提供法定代表人身份证复印件；</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u w:val="single"/>
          <w:lang w:eastAsia="zh-CN"/>
        </w:rPr>
      </w:pPr>
      <w:r>
        <w:rPr>
          <w:rFonts w:hint="eastAsia" w:ascii="宋体" w:hAnsi="宋体"/>
          <w:sz w:val="24"/>
          <w:szCs w:val="28"/>
          <w:lang w:eastAsia="zh-CN"/>
        </w:rPr>
        <w:t>本授权书声明：（承接主体名称）（法定代表人姓名）代表本公司授权（授权代理人的姓名、职务）为本公司的合法代理人，就贵方组织的项目（项目编号、包号：），以本公司名义处理一切与之有关的事务。</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本授权书于</w:t>
      </w:r>
      <w:r>
        <w:rPr>
          <w:rFonts w:ascii="宋体" w:hAnsi="宋体"/>
          <w:sz w:val="24"/>
          <w:szCs w:val="28"/>
          <w:lang w:eastAsia="zh-CN"/>
        </w:rPr>
        <w:t>__________</w:t>
      </w:r>
      <w:r>
        <w:rPr>
          <w:rFonts w:hint="eastAsia" w:ascii="宋体" w:hAnsi="宋体"/>
          <w:sz w:val="24"/>
          <w:szCs w:val="28"/>
          <w:lang w:eastAsia="zh-CN"/>
        </w:rPr>
        <w:t>年</w:t>
      </w:r>
      <w:r>
        <w:rPr>
          <w:rFonts w:ascii="宋体" w:hAnsi="宋体"/>
          <w:sz w:val="24"/>
          <w:szCs w:val="28"/>
          <w:lang w:eastAsia="zh-CN"/>
        </w:rPr>
        <w:t>_____</w:t>
      </w:r>
      <w:r>
        <w:rPr>
          <w:rFonts w:hint="eastAsia" w:ascii="宋体" w:hAnsi="宋体"/>
          <w:sz w:val="24"/>
          <w:szCs w:val="28"/>
          <w:lang w:eastAsia="zh-CN"/>
        </w:rPr>
        <w:t>月</w:t>
      </w:r>
      <w:r>
        <w:rPr>
          <w:rFonts w:ascii="宋体" w:hAnsi="宋体"/>
          <w:sz w:val="24"/>
          <w:szCs w:val="28"/>
          <w:lang w:eastAsia="zh-CN"/>
        </w:rPr>
        <w:t>______</w:t>
      </w:r>
      <w:r>
        <w:rPr>
          <w:rFonts w:hint="eastAsia" w:ascii="宋体" w:hAnsi="宋体"/>
          <w:sz w:val="24"/>
          <w:szCs w:val="28"/>
          <w:lang w:eastAsia="zh-CN"/>
        </w:rPr>
        <w:t>日生效，特此声明。</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承接主体法定代表人签字或盖章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承接主体授权代理人签字或盖章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承接主体公章：</w:t>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sectPr>
          <w:pgSz w:w="11900" w:h="16840"/>
          <w:pgMar w:top="1440" w:right="1797" w:bottom="1440" w:left="1797" w:header="720" w:footer="720" w:gutter="0"/>
          <w:cols w:space="720" w:num="1"/>
          <w:docGrid w:linePitch="1" w:charSpace="0"/>
        </w:sectPr>
      </w:pPr>
      <w:r>
        <w:rPr>
          <w:rFonts w:hint="eastAsia" w:ascii="宋体" w:hAnsi="宋体"/>
          <w:sz w:val="24"/>
          <w:szCs w:val="28"/>
          <w:lang w:eastAsia="zh-CN"/>
        </w:rPr>
        <w:t>说明：除可填报项目外，对本授权委托书的任何实质性修改将被视为非实质性响应报价，从而导致该报价被拒绝。</w:t>
      </w:r>
    </w:p>
    <w:p>
      <w:pPr>
        <w:pStyle w:val="48"/>
        <w:widowControl w:val="0"/>
        <w:tabs>
          <w:tab w:val="left" w:pos="2835"/>
        </w:tabs>
        <w:autoSpaceDE w:val="0"/>
        <w:autoSpaceDN w:val="0"/>
        <w:spacing w:before="0" w:after="0" w:line="360" w:lineRule="auto"/>
        <w:ind w:right="132" w:rightChars="63" w:firstLine="480" w:firstLineChars="200"/>
        <w:jc w:val="left"/>
        <w:rPr>
          <w:rFonts w:ascii="宋体"/>
          <w:sz w:val="24"/>
          <w:szCs w:val="28"/>
          <w:lang w:eastAsia="zh-CN"/>
        </w:rPr>
      </w:pPr>
      <w:r>
        <w:rPr>
          <w:rFonts w:hint="eastAsia" w:ascii="宋体" w:hAnsi="宋体"/>
          <w:sz w:val="24"/>
          <w:szCs w:val="28"/>
          <w:lang w:eastAsia="zh-CN"/>
        </w:rPr>
        <w:t>（三）营业执照副本</w:t>
      </w:r>
      <w:r>
        <w:rPr>
          <w:rFonts w:hint="eastAsia" w:ascii="宋体" w:hAnsi="宋体" w:cs="EEJOKG+??¨¬?"/>
          <w:spacing w:val="-1"/>
          <w:sz w:val="24"/>
          <w:szCs w:val="28"/>
          <w:lang w:eastAsia="zh-CN"/>
        </w:rPr>
        <w:t>（或事业单位法人证副本、社会团体法人登记证副本等在登记管理部门登记或经国务院批准免予登记的证明材料）</w:t>
      </w:r>
      <w:r>
        <w:rPr>
          <w:rFonts w:hint="eastAsia" w:ascii="宋体" w:hAnsi="宋体"/>
          <w:sz w:val="24"/>
          <w:szCs w:val="28"/>
          <w:lang w:eastAsia="zh-CN"/>
        </w:rPr>
        <w:t>复印件；</w:t>
      </w:r>
    </w:p>
    <w:p>
      <w:pPr>
        <w:pStyle w:val="47"/>
        <w:widowControl w:val="0"/>
        <w:tabs>
          <w:tab w:val="left" w:pos="2835"/>
        </w:tabs>
        <w:autoSpaceDE w:val="0"/>
        <w:autoSpaceDN w:val="0"/>
        <w:spacing w:before="0" w:after="0" w:line="434" w:lineRule="exact"/>
        <w:ind w:right="132" w:rightChars="63" w:firstLine="480" w:firstLineChars="200"/>
        <w:jc w:val="left"/>
        <w:rPr>
          <w:rFonts w:ascii="宋体"/>
          <w:sz w:val="24"/>
          <w:szCs w:val="28"/>
          <w:lang w:eastAsia="zh-CN"/>
        </w:rPr>
        <w:sectPr>
          <w:pgSz w:w="11900" w:h="16840"/>
          <w:pgMar w:top="1440" w:right="1797" w:bottom="1440" w:left="1797" w:header="720" w:footer="720" w:gutter="0"/>
          <w:cols w:space="720" w:num="1"/>
          <w:docGrid w:linePitch="1" w:charSpace="0"/>
        </w:sectPr>
      </w:pPr>
    </w:p>
    <w:p>
      <w:pPr>
        <w:pStyle w:val="49"/>
        <w:tabs>
          <w:tab w:val="left" w:pos="2835"/>
        </w:tabs>
        <w:spacing w:before="0" w:after="0" w:line="240" w:lineRule="atLeast"/>
        <w:ind w:right="132" w:rightChars="63" w:firstLine="560" w:firstLineChars="200"/>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（四）按照竞争性评审文件第二部分“承接主体须知”中“具有与承担本项目有关的资质要求”规定提交相关证明材料复印件；</w:t>
      </w:r>
    </w:p>
    <w:p>
      <w:pPr>
        <w:pStyle w:val="48"/>
        <w:tabs>
          <w:tab w:val="left" w:pos="2835"/>
        </w:tabs>
        <w:spacing w:before="0" w:after="0" w:line="240" w:lineRule="atLeast"/>
        <w:ind w:right="132" w:rightChars="63" w:firstLine="480" w:firstLineChars="200"/>
        <w:jc w:val="left"/>
        <w:rPr>
          <w:rFonts w:ascii="宋体"/>
          <w:sz w:val="24"/>
          <w:szCs w:val="28"/>
          <w:lang w:eastAsia="zh-CN"/>
        </w:rPr>
        <w:sectPr>
          <w:pgSz w:w="11900" w:h="16840"/>
          <w:pgMar w:top="1440" w:right="1797" w:bottom="1440" w:left="1797" w:header="720" w:footer="720" w:gutter="0"/>
          <w:cols w:space="720" w:num="1"/>
          <w:docGrid w:linePitch="1" w:charSpace="0"/>
        </w:sectPr>
      </w:pPr>
    </w:p>
    <w:p>
      <w:pPr>
        <w:pStyle w:val="38"/>
        <w:tabs>
          <w:tab w:val="left" w:pos="2835"/>
        </w:tabs>
        <w:autoSpaceDE w:val="0"/>
        <w:autoSpaceDN w:val="0"/>
        <w:spacing w:before="0" w:after="0" w:line="360" w:lineRule="auto"/>
        <w:ind w:right="132" w:rightChars="63" w:firstLine="480" w:firstLineChars="200"/>
        <w:contextualSpacing/>
        <w:rPr>
          <w:rFonts w:ascii="宋体"/>
          <w:sz w:val="24"/>
          <w:szCs w:val="28"/>
          <w:lang w:eastAsia="zh-CN"/>
        </w:rPr>
      </w:pPr>
      <w:r>
        <w:rPr>
          <w:rFonts w:hint="eastAsia" w:ascii="宋体" w:hAnsi="宋体"/>
          <w:sz w:val="24"/>
          <w:szCs w:val="28"/>
          <w:lang w:eastAsia="zh-CN"/>
        </w:rPr>
        <w:t>（五）无不良信用记录承诺函（意向承接主体自行查询适用）</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购买主体（代理单位）名称：</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本单位郑重承诺，我单位无以下不良信用记录情形：</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1</w:t>
      </w:r>
      <w:r>
        <w:rPr>
          <w:rFonts w:hint="eastAsia" w:ascii="宋体" w:hAnsi="宋体"/>
          <w:sz w:val="24"/>
          <w:szCs w:val="28"/>
          <w:lang w:eastAsia="zh-CN"/>
        </w:rPr>
        <w:t>、被人民法院列入失信被执行人；</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2</w:t>
      </w:r>
      <w:r>
        <w:rPr>
          <w:rFonts w:hint="eastAsia" w:ascii="宋体" w:hAnsi="宋体"/>
          <w:sz w:val="24"/>
          <w:szCs w:val="28"/>
          <w:lang w:eastAsia="zh-CN"/>
        </w:rPr>
        <w:t>、被税务部门列入重大税收违法案件当事人名单；</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ascii="宋体" w:hAnsi="宋体"/>
          <w:sz w:val="24"/>
          <w:szCs w:val="28"/>
          <w:lang w:eastAsia="zh-CN"/>
        </w:rPr>
        <w:t>3</w:t>
      </w:r>
      <w:r>
        <w:rPr>
          <w:rFonts w:hint="eastAsia" w:ascii="宋体" w:hAnsi="宋体"/>
          <w:sz w:val="24"/>
          <w:szCs w:val="28"/>
          <w:lang w:eastAsia="zh-CN"/>
        </w:rPr>
        <w:t>、被政府有关监管部门列入政府采购严重违法失信行为记录名单；</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r>
        <w:rPr>
          <w:rFonts w:hint="eastAsia" w:ascii="宋体" w:hAnsi="宋体"/>
          <w:sz w:val="24"/>
          <w:szCs w:val="28"/>
          <w:lang w:eastAsia="zh-CN"/>
        </w:rPr>
        <w:t>4、</w:t>
      </w:r>
      <w:r>
        <w:rPr>
          <w:rFonts w:hint="eastAsia" w:ascii="宋体" w:hAnsi="宋体" w:cs="VCTRHN+??‹??"/>
          <w:spacing w:val="-1"/>
          <w:sz w:val="24"/>
          <w:szCs w:val="28"/>
          <w:lang w:eastAsia="zh-CN"/>
        </w:rPr>
        <w:t>被列入经营异常名录或者严重违法企业名单。</w:t>
      </w:r>
    </w:p>
    <w:p>
      <w:pPr>
        <w:pStyle w:val="38"/>
        <w:tabs>
          <w:tab w:val="left" w:pos="2835"/>
        </w:tabs>
        <w:autoSpaceDE w:val="0"/>
        <w:autoSpaceDN w:val="0"/>
        <w:spacing w:before="0" w:after="0" w:line="360" w:lineRule="auto"/>
        <w:ind w:right="132" w:rightChars="63" w:firstLine="480" w:firstLineChars="200"/>
        <w:contextualSpacing/>
        <w:jc w:val="left"/>
        <w:rPr>
          <w:rFonts w:ascii="宋体" w:hAnsi="宋体"/>
          <w:sz w:val="24"/>
          <w:szCs w:val="28"/>
          <w:lang w:eastAsia="zh-CN"/>
        </w:rPr>
      </w:pPr>
      <w:r>
        <w:rPr>
          <w:rFonts w:hint="eastAsia" w:ascii="宋体" w:hAnsi="宋体"/>
          <w:sz w:val="24"/>
          <w:szCs w:val="28"/>
          <w:lang w:eastAsia="zh-CN"/>
        </w:rPr>
        <w:t>我单位已就上述不良信用行为按照竞争性评审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tabs>
          <w:tab w:val="left" w:pos="2835"/>
        </w:tabs>
        <w:autoSpaceDE w:val="0"/>
        <w:autoSpaceDN w:val="0"/>
        <w:spacing w:before="0" w:after="0" w:line="360" w:lineRule="auto"/>
        <w:ind w:right="132" w:rightChars="63" w:firstLine="480" w:firstLineChars="200"/>
        <w:contextualSpacing/>
        <w:jc w:val="right"/>
        <w:rPr>
          <w:rFonts w:ascii="宋体" w:hAnsi="宋体"/>
          <w:sz w:val="24"/>
          <w:szCs w:val="28"/>
          <w:lang w:eastAsia="zh-CN"/>
        </w:rPr>
      </w:pPr>
      <w:r>
        <w:rPr>
          <w:rFonts w:hint="eastAsia" w:ascii="宋体" w:hAnsi="宋体"/>
          <w:sz w:val="24"/>
          <w:szCs w:val="28"/>
          <w:lang w:eastAsia="zh-CN"/>
        </w:rPr>
        <w:t>单位全称：</w:t>
      </w:r>
    </w:p>
    <w:p>
      <w:pPr>
        <w:pStyle w:val="38"/>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pPr>
      <w:r>
        <w:rPr>
          <w:rFonts w:hint="eastAsia" w:ascii="宋体" w:hAnsi="宋体"/>
          <w:sz w:val="24"/>
          <w:szCs w:val="28"/>
          <w:lang w:eastAsia="zh-CN"/>
        </w:rPr>
        <w:t>（盖单位公章）</w:t>
      </w:r>
    </w:p>
    <w:p>
      <w:pPr>
        <w:pStyle w:val="38"/>
        <w:widowControl w:val="0"/>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pPr>
      <w:r>
        <w:rPr>
          <w:rFonts w:hint="eastAsia" w:ascii="宋体" w:hAnsi="宋体"/>
          <w:sz w:val="24"/>
          <w:szCs w:val="28"/>
          <w:lang w:eastAsia="zh-CN"/>
        </w:rPr>
        <w:t>年月日</w:t>
      </w:r>
    </w:p>
    <w:p>
      <w:pPr>
        <w:pStyle w:val="38"/>
        <w:widowControl w:val="0"/>
        <w:tabs>
          <w:tab w:val="left" w:pos="2835"/>
        </w:tabs>
        <w:autoSpaceDE w:val="0"/>
        <w:autoSpaceDN w:val="0"/>
        <w:spacing w:before="0" w:after="0" w:line="360" w:lineRule="auto"/>
        <w:ind w:right="132" w:rightChars="63" w:firstLine="480" w:firstLineChars="200"/>
        <w:contextualSpacing/>
        <w:jc w:val="righ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宋体"/>
          <w:sz w:val="24"/>
          <w:szCs w:val="28"/>
          <w:lang w:eastAsia="zh-CN"/>
        </w:rPr>
      </w:pPr>
    </w:p>
    <w:p>
      <w:pPr>
        <w:pStyle w:val="38"/>
        <w:widowControl w:val="0"/>
        <w:tabs>
          <w:tab w:val="left" w:pos="2835"/>
        </w:tabs>
        <w:autoSpaceDE w:val="0"/>
        <w:autoSpaceDN w:val="0"/>
        <w:spacing w:before="0" w:after="0" w:line="360" w:lineRule="auto"/>
        <w:ind w:right="132" w:rightChars="63" w:firstLine="560" w:firstLineChars="200"/>
        <w:contextualSpacing/>
        <w:jc w:val="left"/>
        <w:rPr>
          <w:rFonts w:ascii="宋体"/>
          <w:sz w:val="28"/>
          <w:szCs w:val="28"/>
          <w:lang w:eastAsia="zh-CN"/>
        </w:rPr>
      </w:pPr>
    </w:p>
    <w:p>
      <w:pPr>
        <w:pStyle w:val="38"/>
        <w:widowControl w:val="0"/>
        <w:tabs>
          <w:tab w:val="left" w:pos="2835"/>
        </w:tabs>
        <w:autoSpaceDE w:val="0"/>
        <w:autoSpaceDN w:val="0"/>
        <w:spacing w:before="0" w:after="0" w:line="360" w:lineRule="auto"/>
        <w:ind w:right="132" w:rightChars="63" w:firstLine="560" w:firstLineChars="200"/>
        <w:contextualSpacing/>
        <w:jc w:val="left"/>
        <w:rPr>
          <w:rFonts w:ascii="宋体"/>
          <w:sz w:val="28"/>
          <w:szCs w:val="28"/>
          <w:lang w:eastAsia="zh-CN"/>
        </w:rPr>
      </w:pPr>
      <w:r>
        <w:rPr>
          <w:rFonts w:ascii="宋体"/>
          <w:sz w:val="28"/>
          <w:szCs w:val="28"/>
          <w:lang w:eastAsia="zh-CN"/>
        </w:rPr>
        <w:br w:type="page"/>
      </w:r>
    </w:p>
    <w:p>
      <w:pPr>
        <w:pStyle w:val="38"/>
        <w:widowControl w:val="0"/>
        <w:tabs>
          <w:tab w:val="left" w:pos="2835"/>
        </w:tabs>
        <w:autoSpaceDE w:val="0"/>
        <w:autoSpaceDN w:val="0"/>
        <w:spacing w:before="0" w:after="0" w:line="360" w:lineRule="auto"/>
        <w:ind w:right="132" w:rightChars="63" w:firstLine="480" w:firstLineChars="200"/>
        <w:contextualSpacing/>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（六）用于评审的证明材料；</w:t>
      </w:r>
    </w:p>
    <w:p>
      <w:pPr>
        <w:pStyle w:val="51"/>
        <w:tabs>
          <w:tab w:val="left" w:pos="2835"/>
        </w:tabs>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（1）同类型购买项目案例一览表及完整的合同复印件</w:t>
      </w:r>
    </w:p>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①同类型购买项目案例一览表</w:t>
      </w:r>
    </w:p>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项目编号、包号：</w:t>
      </w:r>
    </w:p>
    <w:p>
      <w:pPr>
        <w:pStyle w:val="51"/>
        <w:widowControl w:val="0"/>
        <w:tabs>
          <w:tab w:val="left" w:pos="2835"/>
        </w:tabs>
        <w:autoSpaceDE w:val="0"/>
        <w:autoSpaceDN w:val="0"/>
        <w:spacing w:before="0" w:after="0" w:line="360" w:lineRule="auto"/>
        <w:ind w:right="132" w:rightChars="63"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价格单位：元</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417"/>
        <w:gridCol w:w="1843"/>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序号</w:t>
            </w:r>
          </w:p>
        </w:tc>
        <w:tc>
          <w:tcPr>
            <w:tcW w:w="1843"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项目内容</w:t>
            </w:r>
          </w:p>
        </w:tc>
        <w:tc>
          <w:tcPr>
            <w:tcW w:w="1417"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合同金额</w:t>
            </w:r>
          </w:p>
        </w:tc>
        <w:tc>
          <w:tcPr>
            <w:tcW w:w="1843"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项目单位名称</w:t>
            </w:r>
          </w:p>
        </w:tc>
        <w:tc>
          <w:tcPr>
            <w:tcW w:w="1418"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项目单位地址</w:t>
            </w:r>
          </w:p>
        </w:tc>
        <w:tc>
          <w:tcPr>
            <w:tcW w:w="1417" w:type="dxa"/>
            <w:vAlign w:val="center"/>
          </w:tcPr>
          <w:p>
            <w:pPr>
              <w:pStyle w:val="51"/>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项目单位有效联系方式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843"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8"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c>
          <w:tcPr>
            <w:tcW w:w="1417" w:type="dxa"/>
          </w:tcPr>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tc>
      </w:tr>
    </w:tbl>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1"/>
        <w:widowControl w:val="0"/>
        <w:tabs>
          <w:tab w:val="left" w:pos="2835"/>
        </w:tabs>
        <w:autoSpaceDE w:val="0"/>
        <w:autoSpaceDN w:val="0"/>
        <w:spacing w:before="0" w:after="0" w:line="360" w:lineRule="auto"/>
        <w:ind w:right="132" w:rightChars="63" w:firstLine="476" w:firstLineChars="200"/>
        <w:jc w:val="left"/>
        <w:rPr>
          <w:rFonts w:asciiTheme="minorEastAsia" w:hAnsiTheme="minorEastAsia" w:eastAsiaTheme="minorEastAsia"/>
          <w:sz w:val="24"/>
          <w:szCs w:val="24"/>
          <w:lang w:eastAsia="zh-CN"/>
        </w:rPr>
      </w:pPr>
      <w:r>
        <w:rPr>
          <w:rFonts w:hint="eastAsia" w:cs="FOBVLW+??‹??" w:asciiTheme="minorEastAsia" w:hAnsiTheme="minorEastAsia" w:eastAsiaTheme="minorEastAsia"/>
          <w:spacing w:val="-1"/>
          <w:sz w:val="24"/>
          <w:szCs w:val="24"/>
          <w:lang w:eastAsia="zh-CN"/>
        </w:rPr>
        <w:t>②完整的合同复印件</w:t>
      </w:r>
    </w:p>
    <w:p>
      <w:pPr>
        <w:pStyle w:val="51"/>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cs="FOBVLW+??‹??"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2</w:t>
      </w:r>
      <w:r>
        <w:rPr>
          <w:rFonts w:hint="eastAsia" w:cs="FOBVLW+??‹??" w:asciiTheme="minorEastAsia" w:hAnsiTheme="minorEastAsia" w:eastAsiaTheme="minorEastAsia"/>
          <w:spacing w:val="-1"/>
          <w:sz w:val="24"/>
          <w:szCs w:val="24"/>
          <w:lang w:eastAsia="zh-CN"/>
        </w:rPr>
        <w:t>）……</w:t>
      </w:r>
    </w:p>
    <w:p>
      <w:pPr>
        <w:pStyle w:val="51"/>
        <w:tabs>
          <w:tab w:val="left" w:pos="2835"/>
        </w:tabs>
        <w:spacing w:before="0" w:after="0" w:line="240" w:lineRule="atLeast"/>
        <w:ind w:right="132" w:rightChars="63" w:firstLine="480" w:firstLineChars="200"/>
        <w:jc w:val="left"/>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p>
    <w:p>
      <w:pPr>
        <w:pStyle w:val="52"/>
        <w:tabs>
          <w:tab w:val="left" w:pos="2835"/>
        </w:tabs>
        <w:spacing w:before="0" w:after="0" w:line="240" w:lineRule="atLeast"/>
        <w:ind w:right="132" w:rightChars="63" w:firstLine="560" w:firstLineChars="200"/>
        <w:jc w:val="left"/>
        <w:rPr>
          <w:rFonts w:ascii="宋体" w:hAnsi="宋体"/>
          <w:sz w:val="28"/>
          <w:szCs w:val="28"/>
          <w:lang w:eastAsia="zh-CN"/>
        </w:rPr>
      </w:pPr>
    </w:p>
    <w:p>
      <w:pPr>
        <w:pStyle w:val="52"/>
        <w:widowControl w:val="0"/>
        <w:tabs>
          <w:tab w:val="left" w:pos="2835"/>
        </w:tabs>
        <w:autoSpaceDE w:val="0"/>
        <w:autoSpaceDN w:val="0"/>
        <w:spacing w:before="0" w:after="0" w:line="360" w:lineRule="auto"/>
        <w:ind w:right="132" w:rightChars="63" w:firstLine="480" w:firstLineChars="200"/>
        <w:jc w:val="left"/>
        <w:rPr>
          <w:rFonts w:ascii="宋体"/>
          <w:sz w:val="24"/>
          <w:szCs w:val="28"/>
          <w:lang w:eastAsia="zh-CN"/>
        </w:rPr>
      </w:pPr>
      <w:r>
        <w:rPr>
          <w:rFonts w:hint="eastAsia" w:ascii="宋体" w:hAnsi="宋体"/>
          <w:sz w:val="24"/>
          <w:szCs w:val="28"/>
          <w:lang w:eastAsia="zh-CN"/>
        </w:rPr>
        <w:t>（七）承接主体认为需要提供的其他商务文件；</w:t>
      </w:r>
    </w:p>
    <w:p>
      <w:pPr>
        <w:pStyle w:val="52"/>
        <w:tabs>
          <w:tab w:val="left" w:pos="2835"/>
        </w:tabs>
        <w:spacing w:before="0" w:after="0" w:line="240" w:lineRule="atLeast"/>
        <w:ind w:right="132" w:rightChars="63" w:firstLine="480" w:firstLineChars="200"/>
        <w:jc w:val="left"/>
        <w:rPr>
          <w:rFonts w:ascii="宋体"/>
          <w:sz w:val="24"/>
          <w:szCs w:val="28"/>
          <w:lang w:eastAsia="zh-CN"/>
        </w:rPr>
      </w:pPr>
    </w:p>
    <w:p>
      <w:pPr>
        <w:pStyle w:val="52"/>
        <w:tabs>
          <w:tab w:val="left" w:pos="2835"/>
        </w:tabs>
        <w:spacing w:before="0" w:after="0" w:line="240" w:lineRule="atLeast"/>
        <w:ind w:right="132" w:rightChars="63" w:firstLine="480" w:firstLineChars="200"/>
        <w:jc w:val="left"/>
        <w:rPr>
          <w:rFonts w:ascii="宋体"/>
          <w:sz w:val="24"/>
          <w:szCs w:val="28"/>
          <w:lang w:eastAsia="zh-CN"/>
        </w:rPr>
        <w:sectPr>
          <w:pgSz w:w="11900" w:h="16840"/>
          <w:pgMar w:top="1440" w:right="1797" w:bottom="1440" w:left="1797" w:header="720" w:footer="720" w:gutter="0"/>
          <w:cols w:space="720" w:num="1"/>
          <w:docGrid w:linePitch="1" w:charSpace="0"/>
        </w:sectPr>
      </w:pPr>
    </w:p>
    <w:p>
      <w:pPr>
        <w:pStyle w:val="53"/>
        <w:tabs>
          <w:tab w:val="left" w:pos="2835"/>
        </w:tabs>
        <w:spacing w:before="0" w:after="0" w:line="240" w:lineRule="atLeast"/>
        <w:ind w:right="132" w:rightChars="63" w:firstLine="560" w:firstLineChars="200"/>
        <w:jc w:val="left"/>
        <w:rPr>
          <w:rFonts w:ascii="宋体" w:hAnsi="宋体"/>
          <w:sz w:val="28"/>
          <w:szCs w:val="28"/>
          <w:lang w:eastAsia="zh-CN"/>
        </w:rPr>
      </w:pP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二、技术文件</w:t>
      </w: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（八）报价一览表（以包为单位分别填写）</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项目编号：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项目名称：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承接主体名称（盖章）：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法定代表人或授权代表签字：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 xml:space="preserve">                          单位：元</w:t>
      </w:r>
    </w:p>
    <w:tbl>
      <w:tblPr>
        <w:tblStyle w:val="18"/>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总报价</w:t>
            </w:r>
          </w:p>
        </w:tc>
        <w:tc>
          <w:tcPr>
            <w:tcW w:w="6274"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大写：</w:t>
            </w:r>
          </w:p>
          <w:p>
            <w:pPr>
              <w:tabs>
                <w:tab w:val="left" w:pos="1337"/>
              </w:tabs>
              <w:spacing w:line="440" w:lineRule="exact"/>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对竞争性评审文件的认同程度</w:t>
            </w:r>
          </w:p>
        </w:tc>
        <w:tc>
          <w:tcPr>
            <w:tcW w:w="6274" w:type="dxa"/>
            <w:tcBorders>
              <w:top w:val="single" w:color="auto" w:sz="4" w:space="0"/>
              <w:left w:val="single" w:color="auto" w:sz="4" w:space="0"/>
              <w:bottom w:val="single" w:color="auto" w:sz="4" w:space="0"/>
              <w:right w:val="single" w:color="auto" w:sz="4" w:space="0"/>
            </w:tcBorders>
          </w:tcPr>
          <w:p>
            <w:pPr>
              <w:tabs>
                <w:tab w:val="left" w:pos="1337"/>
              </w:tabs>
              <w:spacing w:line="440" w:lineRule="exact"/>
              <w:rPr>
                <w:rFonts w:asciiTheme="minorEastAsia" w:hAnsiTheme="minorEastAsia" w:eastAsiaTheme="minorEastAsia"/>
                <w:kern w:val="0"/>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服务器</w:t>
            </w:r>
          </w:p>
        </w:tc>
        <w:tc>
          <w:tcPr>
            <w:tcW w:w="6274" w:type="dxa"/>
            <w:tcBorders>
              <w:top w:val="single" w:color="auto" w:sz="4" w:space="0"/>
              <w:left w:val="single" w:color="auto" w:sz="4" w:space="0"/>
              <w:bottom w:val="single" w:color="auto" w:sz="4" w:space="0"/>
              <w:right w:val="single" w:color="auto" w:sz="4" w:space="0"/>
            </w:tcBorders>
          </w:tcPr>
          <w:p>
            <w:pPr>
              <w:tabs>
                <w:tab w:val="left" w:pos="1337"/>
              </w:tabs>
              <w:spacing w:line="440" w:lineRule="exact"/>
              <w:jc w:val="center"/>
              <w:rPr>
                <w:rFonts w:asciiTheme="minorEastAsia" w:hAnsiTheme="minorEastAsia" w:eastAsiaTheme="minorEastAsia"/>
                <w:kern w:val="0"/>
                <w:sz w:val="24"/>
                <w:szCs w:val="24"/>
                <w:lang w:val="ru-RU"/>
              </w:rPr>
            </w:pPr>
          </w:p>
          <w:p>
            <w:pPr>
              <w:tabs>
                <w:tab w:val="left" w:pos="1337"/>
              </w:tabs>
              <w:spacing w:line="440" w:lineRule="exact"/>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u w:val="single"/>
                <w:lang w:val="ru-RU"/>
              </w:rPr>
              <w:t xml:space="preserve">       </w:t>
            </w:r>
            <w:r>
              <w:rPr>
                <w:rFonts w:hint="eastAsia" w:asciiTheme="minorEastAsia" w:hAnsiTheme="minorEastAsia" w:eastAsiaTheme="minorEastAsia"/>
                <w:kern w:val="0"/>
                <w:sz w:val="24"/>
                <w:szCs w:val="24"/>
                <w:lang w:val="ru-RU"/>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440" w:lineRule="exact"/>
              <w:ind w:left="280"/>
              <w:jc w:val="center"/>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备注</w:t>
            </w:r>
          </w:p>
        </w:tc>
        <w:tc>
          <w:tcPr>
            <w:tcW w:w="6274" w:type="dxa"/>
            <w:tcBorders>
              <w:top w:val="single" w:color="auto" w:sz="4" w:space="0"/>
              <w:left w:val="single" w:color="auto" w:sz="4" w:space="0"/>
              <w:bottom w:val="single" w:color="auto" w:sz="4" w:space="0"/>
              <w:right w:val="single" w:color="auto" w:sz="4" w:space="0"/>
            </w:tcBorders>
          </w:tcPr>
          <w:p>
            <w:pPr>
              <w:tabs>
                <w:tab w:val="left" w:pos="1337"/>
              </w:tabs>
              <w:spacing w:line="440" w:lineRule="exact"/>
              <w:ind w:left="280"/>
              <w:rPr>
                <w:rFonts w:asciiTheme="minorEastAsia" w:hAnsiTheme="minorEastAsia" w:eastAsiaTheme="minorEastAsia"/>
                <w:kern w:val="0"/>
                <w:sz w:val="24"/>
                <w:szCs w:val="24"/>
                <w:lang w:val="ru-RU"/>
              </w:rPr>
            </w:pPr>
          </w:p>
        </w:tc>
      </w:tr>
    </w:tbl>
    <w:p>
      <w:pPr>
        <w:ind w:firstLine="480" w:firstLineChars="200"/>
        <w:rPr>
          <w:rFonts w:asciiTheme="minorEastAsia" w:hAnsiTheme="minorEastAsia" w:eastAsiaTheme="minorEastAsia"/>
          <w:kern w:val="0"/>
          <w:sz w:val="24"/>
          <w:szCs w:val="24"/>
          <w:lang w:val="ru-RU"/>
        </w:rPr>
      </w:pPr>
      <w:r>
        <w:rPr>
          <w:rFonts w:hint="eastAsia" w:asciiTheme="minorEastAsia" w:hAnsiTheme="minorEastAsia" w:eastAsiaTheme="minorEastAsia"/>
          <w:kern w:val="0"/>
          <w:sz w:val="24"/>
          <w:szCs w:val="24"/>
          <w:lang w:val="ru-RU"/>
        </w:rPr>
        <w:t>备注 报价承接主体严格按照规定的格式填写。</w:t>
      </w:r>
    </w:p>
    <w:p>
      <w:pPr>
        <w:pStyle w:val="53"/>
        <w:tabs>
          <w:tab w:val="left" w:pos="2835"/>
        </w:tabs>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3"/>
        <w:tabs>
          <w:tab w:val="left" w:pos="2835"/>
        </w:tabs>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3"/>
        <w:tabs>
          <w:tab w:val="left" w:pos="2835"/>
        </w:tabs>
        <w:wordWrap w:val="0"/>
        <w:spacing w:before="0" w:after="0" w:line="360" w:lineRule="auto"/>
        <w:ind w:right="132" w:rightChars="63" w:firstLine="480" w:firstLineChars="200"/>
        <w:jc w:val="right"/>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r>
        <w:rPr>
          <w:rFonts w:hint="eastAsia" w:asciiTheme="minorEastAsia" w:hAnsiTheme="minorEastAsia" w:eastAsiaTheme="minorEastAsia"/>
          <w:sz w:val="24"/>
          <w:szCs w:val="24"/>
          <w:lang w:eastAsia="zh-CN"/>
        </w:rPr>
        <w:t>年月日</w:t>
      </w:r>
    </w:p>
    <w:p>
      <w:pPr>
        <w:pStyle w:val="54"/>
        <w:tabs>
          <w:tab w:val="left" w:pos="2835"/>
        </w:tabs>
        <w:spacing w:before="0" w:after="0" w:line="240" w:lineRule="atLeast"/>
        <w:ind w:right="132" w:rightChars="63" w:firstLine="480" w:firstLineChars="200"/>
        <w:jc w:val="left"/>
        <w:rPr>
          <w:rFonts w:asciiTheme="minorEastAsia" w:hAnsiTheme="minorEastAsia" w:eastAsiaTheme="minorEastAsia"/>
          <w:sz w:val="24"/>
          <w:szCs w:val="24"/>
          <w:lang w:eastAsia="zh-CN"/>
        </w:rPr>
      </w:pP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（九）报价明细表</w:t>
      </w: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承接主体必须填写报价明细表。如果此表中所列内容无法满足竞争性评审文件中提出的要求或者与承接主体在技术文件中提供的内容不一致，报价有可能被拒绝。</w:t>
      </w:r>
    </w:p>
    <w:p>
      <w:pPr>
        <w:pStyle w:val="53"/>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项目编号、包号：</w:t>
      </w:r>
    </w:p>
    <w:p>
      <w:pPr>
        <w:pStyle w:val="53"/>
        <w:widowControl w:val="0"/>
        <w:tabs>
          <w:tab w:val="left" w:pos="2835"/>
        </w:tabs>
        <w:autoSpaceDE w:val="0"/>
        <w:autoSpaceDN w:val="0"/>
        <w:spacing w:before="0" w:after="0" w:line="360" w:lineRule="auto"/>
        <w:ind w:right="132" w:rightChars="63"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价格单位：元</w:t>
      </w:r>
    </w:p>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单价明细汇总表（以包为单位分别填写）</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2"/>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序号</w:t>
            </w:r>
          </w:p>
        </w:tc>
        <w:tc>
          <w:tcPr>
            <w:tcW w:w="4252" w:type="dxa"/>
            <w:vAlign w:val="center"/>
          </w:tcPr>
          <w:p>
            <w:pPr>
              <w:pStyle w:val="53"/>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分类项目名称</w:t>
            </w:r>
          </w:p>
        </w:tc>
        <w:tc>
          <w:tcPr>
            <w:tcW w:w="3169" w:type="dxa"/>
            <w:vAlign w:val="center"/>
          </w:tcPr>
          <w:p>
            <w:pPr>
              <w:pStyle w:val="53"/>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p>
        </w:tc>
        <w:tc>
          <w:tcPr>
            <w:tcW w:w="4252"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c>
          <w:tcPr>
            <w:tcW w:w="3169" w:type="dxa"/>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353" w:type="dxa"/>
            <w:gridSpan w:val="2"/>
            <w:vAlign w:val="center"/>
          </w:tcPr>
          <w:p>
            <w:pPr>
              <w:pStyle w:val="53"/>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服务费总计</w:t>
            </w:r>
          </w:p>
        </w:tc>
        <w:tc>
          <w:tcPr>
            <w:tcW w:w="3169" w:type="dxa"/>
            <w:vAlign w:val="center"/>
          </w:tcPr>
          <w:p>
            <w:pPr>
              <w:pStyle w:val="53"/>
              <w:widowControl w:val="0"/>
              <w:tabs>
                <w:tab w:val="left" w:pos="2835"/>
              </w:tabs>
              <w:autoSpaceDE w:val="0"/>
              <w:autoSpaceDN w:val="0"/>
              <w:spacing w:before="0" w:after="0" w:line="360" w:lineRule="auto"/>
              <w:ind w:right="132" w:rightChars="63"/>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小写：</w:t>
            </w:r>
          </w:p>
          <w:p>
            <w:pPr>
              <w:pStyle w:val="53"/>
              <w:widowControl w:val="0"/>
              <w:tabs>
                <w:tab w:val="left" w:pos="2835"/>
              </w:tabs>
              <w:autoSpaceDE w:val="0"/>
              <w:autoSpaceDN w:val="0"/>
              <w:spacing w:before="0" w:after="0" w:line="360" w:lineRule="auto"/>
              <w:ind w:right="132" w:rightChars="63"/>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大写：</w:t>
            </w:r>
          </w:p>
        </w:tc>
      </w:tr>
    </w:tbl>
    <w:p>
      <w:pPr>
        <w:pStyle w:val="54"/>
        <w:widowControl w:val="0"/>
        <w:tabs>
          <w:tab w:val="left" w:pos="2835"/>
        </w:tabs>
        <w:autoSpaceDE w:val="0"/>
        <w:autoSpaceDN w:val="0"/>
        <w:spacing w:before="0" w:after="0" w:line="211" w:lineRule="exact"/>
        <w:ind w:right="132" w:rightChars="63" w:firstLine="476" w:firstLineChars="200"/>
        <w:jc w:val="left"/>
        <w:rPr>
          <w:rFonts w:cs="WGQSWK+??‹??" w:asciiTheme="minorEastAsia" w:hAnsiTheme="minorEastAsia" w:eastAsiaTheme="minorEastAsia"/>
          <w:spacing w:val="-1"/>
          <w:sz w:val="24"/>
          <w:szCs w:val="24"/>
          <w:lang w:eastAsia="zh-CN"/>
        </w:rPr>
      </w:pPr>
      <w:r>
        <w:rPr>
          <w:rFonts w:cs="WGQSWK+??‹??" w:asciiTheme="minorEastAsia" w:hAnsiTheme="minorEastAsia" w:eastAsiaTheme="minorEastAsia"/>
          <w:spacing w:val="-1"/>
          <w:sz w:val="24"/>
          <w:szCs w:val="24"/>
          <w:lang w:eastAsia="zh-CN"/>
        </w:rPr>
        <w:br w:type="page"/>
      </w:r>
    </w:p>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（十）服务规范偏离表（以包为单位分别填写）</w:t>
      </w:r>
    </w:p>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项目编号、包号：</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382"/>
        <w:gridCol w:w="2238"/>
        <w:gridCol w:w="195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序号</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竞争性评审文件服务规范、要求</w:t>
            </w:r>
          </w:p>
        </w:tc>
        <w:tc>
          <w:tcPr>
            <w:tcW w:w="223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响应文件对应规范</w:t>
            </w:r>
          </w:p>
        </w:tc>
        <w:tc>
          <w:tcPr>
            <w:tcW w:w="1959"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偏差</w:t>
            </w:r>
          </w:p>
        </w:tc>
        <w:tc>
          <w:tcPr>
            <w:tcW w:w="1035"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4</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5</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2382" w:type="dxa"/>
            <w:vAlign w:val="center"/>
          </w:tcPr>
          <w:p>
            <w:pPr>
              <w:pStyle w:val="56"/>
              <w:widowControl w:val="0"/>
              <w:tabs>
                <w:tab w:val="left" w:pos="2835"/>
              </w:tabs>
              <w:autoSpaceDE w:val="0"/>
              <w:autoSpaceDN w:val="0"/>
              <w:spacing w:before="0" w:after="0" w:line="360" w:lineRule="auto"/>
              <w:ind w:right="132" w:rightChars="63"/>
              <w:jc w:val="center"/>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2382"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2238"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959"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c>
          <w:tcPr>
            <w:tcW w:w="1035" w:type="dxa"/>
          </w:tcPr>
          <w:p>
            <w:pPr>
              <w:pStyle w:val="56"/>
              <w:widowControl w:val="0"/>
              <w:tabs>
                <w:tab w:val="left" w:pos="2835"/>
              </w:tabs>
              <w:autoSpaceDE w:val="0"/>
              <w:autoSpaceDN w:val="0"/>
              <w:spacing w:before="0" w:after="0" w:line="360" w:lineRule="auto"/>
              <w:ind w:right="132" w:rightChars="63"/>
              <w:jc w:val="left"/>
              <w:rPr>
                <w:rFonts w:asciiTheme="minorEastAsia" w:hAnsiTheme="minorEastAsia" w:eastAsiaTheme="minorEastAsia"/>
                <w:sz w:val="24"/>
                <w:szCs w:val="24"/>
                <w:lang w:eastAsia="zh-CN"/>
              </w:rPr>
            </w:pPr>
          </w:p>
        </w:tc>
      </w:tr>
    </w:tbl>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说明：如承接主体提交的服务规范与竞争性评审文件的要求存在偏离，需逐项填写《服务规范偏离表》；如无偏离，可填写无。</w:t>
      </w:r>
    </w:p>
    <w:p>
      <w:pPr>
        <w:pStyle w:val="56"/>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6"/>
        <w:tabs>
          <w:tab w:val="left" w:pos="2835"/>
        </w:tabs>
        <w:spacing w:before="0" w:after="0" w:line="240" w:lineRule="atLeast"/>
        <w:ind w:right="132" w:rightChars="63" w:firstLine="480" w:firstLineChars="200"/>
        <w:jc w:val="left"/>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（十一）承接主体自行编写的技术文件（详细内容见竞争性评审文件）</w:t>
      </w: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left"/>
        <w:rPr>
          <w:rFonts w:asciiTheme="minorEastAsia" w:hAnsiTheme="minorEastAsia" w:eastAsiaTheme="minorEastAsia"/>
          <w:sz w:val="24"/>
          <w:szCs w:val="24"/>
          <w:lang w:eastAsia="zh-CN"/>
        </w:rPr>
      </w:pPr>
    </w:p>
    <w:p>
      <w:pPr>
        <w:pStyle w:val="57"/>
        <w:widowControl w:val="0"/>
        <w:tabs>
          <w:tab w:val="left" w:pos="2835"/>
        </w:tabs>
        <w:autoSpaceDE w:val="0"/>
        <w:autoSpaceDN w:val="0"/>
        <w:spacing w:before="0" w:after="0" w:line="360" w:lineRule="auto"/>
        <w:ind w:right="132" w:rightChars="63" w:firstLine="480" w:firstLineChars="200"/>
        <w:jc w:val="center"/>
        <w:rPr>
          <w:rFonts w:asciiTheme="minorEastAsia" w:hAnsiTheme="minorEastAsia" w:eastAsiaTheme="minorEastAsia"/>
          <w:sz w:val="24"/>
          <w:szCs w:val="24"/>
          <w:lang w:eastAsia="zh-CN"/>
        </w:rPr>
        <w:sectPr>
          <w:pgSz w:w="11900" w:h="16840"/>
          <w:pgMar w:top="1440" w:right="1797" w:bottom="1440" w:left="1797" w:header="720" w:footer="720" w:gutter="0"/>
          <w:cols w:space="720" w:num="1"/>
          <w:docGrid w:linePitch="1" w:charSpace="0"/>
        </w:sectPr>
      </w:pPr>
      <w:r>
        <w:rPr>
          <w:rFonts w:hint="eastAsia" w:asciiTheme="minorEastAsia" w:hAnsiTheme="minorEastAsia" w:eastAsiaTheme="minorEastAsia"/>
          <w:sz w:val="24"/>
          <w:szCs w:val="24"/>
          <w:lang w:eastAsia="zh-CN"/>
        </w:rPr>
        <w:t>（格式自拟）</w:t>
      </w:r>
    </w:p>
    <w:p>
      <w:pPr>
        <w:spacing w:line="460" w:lineRule="exact"/>
        <w:ind w:firstLine="560" w:firstLineChars="200"/>
        <w:rPr>
          <w:rFonts w:ascii="宋体" w:cs="仿宋_GB2312"/>
          <w:sz w:val="28"/>
          <w:szCs w:val="28"/>
        </w:rPr>
      </w:pPr>
      <w:r>
        <w:rPr>
          <w:rFonts w:hint="eastAsia" w:ascii="宋体" w:hAnsi="宋体" w:cs="仿宋_GB2312"/>
          <w:sz w:val="28"/>
          <w:szCs w:val="28"/>
        </w:rPr>
        <w:t>（十二）响应文件封面格式</w:t>
      </w:r>
    </w:p>
    <w:p>
      <w:pPr>
        <w:spacing w:line="460" w:lineRule="exact"/>
        <w:ind w:firstLine="560" w:firstLineChars="200"/>
        <w:rPr>
          <w:rFonts w:ascii="宋体" w:cs="仿宋_GB2312"/>
          <w:sz w:val="28"/>
          <w:szCs w:val="28"/>
        </w:rPr>
      </w:pPr>
    </w:p>
    <w:tbl>
      <w:tblPr>
        <w:tblStyle w:val="18"/>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285" w:type="dxa"/>
          </w:tcPr>
          <w:p>
            <w:pPr>
              <w:pStyle w:val="7"/>
              <w:spacing w:line="240" w:lineRule="auto"/>
              <w:ind w:left="0" w:leftChars="0" w:firstLine="602" w:firstLineChars="200"/>
              <w:jc w:val="left"/>
              <w:rPr>
                <w:rFonts w:ascii="宋体"/>
                <w:b/>
                <w:sz w:val="30"/>
              </w:rPr>
            </w:pPr>
            <w:r>
              <w:rPr>
                <w:rFonts w:hint="eastAsia" w:ascii="宋体" w:hAnsi="宋体"/>
                <w:b/>
                <w:sz w:val="30"/>
              </w:rPr>
              <w:t>响应文件</w:t>
            </w:r>
          </w:p>
          <w:p>
            <w:pPr>
              <w:pStyle w:val="7"/>
              <w:spacing w:line="240" w:lineRule="auto"/>
              <w:ind w:left="0" w:leftChars="0" w:firstLine="602" w:firstLineChars="200"/>
              <w:jc w:val="left"/>
              <w:rPr>
                <w:rFonts w:ascii="宋体"/>
                <w:sz w:val="30"/>
              </w:rPr>
            </w:pPr>
            <w:r>
              <w:rPr>
                <w:rFonts w:hint="eastAsia" w:ascii="宋体" w:hAnsi="宋体"/>
                <w:b/>
                <w:sz w:val="30"/>
              </w:rPr>
              <w:t>（正本）</w:t>
            </w: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1586" w:leftChars="0" w:firstLine="480" w:firstLineChars="200"/>
              <w:rPr>
                <w:rFonts w:ascii="宋体"/>
              </w:rPr>
            </w:pPr>
            <w:r>
              <w:rPr>
                <w:rFonts w:hint="eastAsia" w:ascii="宋体" w:hAnsi="宋体"/>
              </w:rPr>
              <w:t>传真：</w:t>
            </w:r>
          </w:p>
        </w:tc>
        <w:tc>
          <w:tcPr>
            <w:tcW w:w="4775" w:type="dxa"/>
          </w:tcPr>
          <w:p>
            <w:pPr>
              <w:pStyle w:val="7"/>
              <w:spacing w:line="240" w:lineRule="auto"/>
              <w:ind w:left="0" w:leftChars="0" w:firstLine="602" w:firstLineChars="200"/>
              <w:jc w:val="left"/>
              <w:rPr>
                <w:rFonts w:ascii="宋体"/>
                <w:b/>
                <w:sz w:val="30"/>
              </w:rPr>
            </w:pPr>
            <w:r>
              <w:rPr>
                <w:rFonts w:hint="eastAsia" w:ascii="宋体" w:hAnsi="宋体"/>
                <w:b/>
                <w:sz w:val="30"/>
              </w:rPr>
              <w:t>响应文件</w:t>
            </w:r>
          </w:p>
          <w:p>
            <w:pPr>
              <w:pStyle w:val="7"/>
              <w:spacing w:line="240" w:lineRule="auto"/>
              <w:ind w:left="0" w:leftChars="0" w:firstLine="602" w:firstLineChars="200"/>
              <w:jc w:val="left"/>
              <w:rPr>
                <w:rFonts w:ascii="宋体"/>
                <w:sz w:val="30"/>
              </w:rPr>
            </w:pPr>
            <w:r>
              <w:rPr>
                <w:rFonts w:hint="eastAsia" w:ascii="宋体" w:hAnsi="宋体"/>
                <w:b/>
                <w:sz w:val="30"/>
              </w:rPr>
              <w:t>（副本）</w:t>
            </w: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1586" w:leftChars="0" w:firstLine="480" w:firstLineChars="200"/>
              <w:rPr>
                <w:rFonts w:ascii="宋体" w:hAnsi="宋体"/>
              </w:rPr>
            </w:pPr>
            <w:r>
              <w:rPr>
                <w:rFonts w:hint="eastAsia" w:ascii="宋体" w:hAnsi="宋体"/>
              </w:rPr>
              <w:t>传真：</w:t>
            </w:r>
          </w:p>
        </w:tc>
      </w:tr>
    </w:tbl>
    <w:p>
      <w:pPr>
        <w:pStyle w:val="7"/>
        <w:spacing w:line="240" w:lineRule="auto"/>
        <w:ind w:left="1747" w:firstLine="480" w:firstLineChars="200"/>
        <w:rPr>
          <w:rFonts w:ascii="宋体"/>
        </w:rPr>
      </w:pPr>
    </w:p>
    <w:tbl>
      <w:tblPr>
        <w:tblStyle w:val="18"/>
        <w:tblW w:w="85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285" w:type="dxa"/>
          </w:tcPr>
          <w:p>
            <w:pPr>
              <w:pStyle w:val="7"/>
              <w:spacing w:line="240" w:lineRule="auto"/>
              <w:ind w:left="1747" w:firstLine="602" w:firstLineChars="200"/>
              <w:jc w:val="center"/>
              <w:rPr>
                <w:rFonts w:ascii="宋体"/>
                <w:b/>
                <w:sz w:val="30"/>
              </w:rPr>
            </w:pPr>
          </w:p>
          <w:p>
            <w:pPr>
              <w:pStyle w:val="7"/>
              <w:spacing w:line="240" w:lineRule="auto"/>
              <w:ind w:left="0" w:leftChars="0" w:firstLine="602" w:firstLineChars="200"/>
              <w:rPr>
                <w:rFonts w:ascii="宋体"/>
                <w:sz w:val="30"/>
              </w:rPr>
            </w:pPr>
            <w:r>
              <w:rPr>
                <w:rFonts w:hint="eastAsia" w:ascii="宋体" w:hAnsi="宋体"/>
                <w:b/>
                <w:sz w:val="30"/>
              </w:rPr>
              <w:t>报价一览表</w:t>
            </w:r>
          </w:p>
          <w:p>
            <w:pPr>
              <w:pStyle w:val="7"/>
              <w:spacing w:line="240" w:lineRule="auto"/>
              <w:ind w:left="1747" w:firstLine="360" w:firstLineChars="200"/>
              <w:rPr>
                <w:rFonts w:ascii="宋体"/>
                <w:sz w:val="18"/>
              </w:rPr>
            </w:pP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0" w:leftChars="0" w:firstLine="480" w:firstLineChars="200"/>
              <w:rPr>
                <w:rFonts w:ascii="宋体"/>
              </w:rPr>
            </w:pPr>
            <w:r>
              <w:rPr>
                <w:rFonts w:hint="eastAsia" w:ascii="宋体" w:hAnsi="宋体"/>
              </w:rPr>
              <w:t>传真：</w:t>
            </w:r>
          </w:p>
        </w:tc>
        <w:tc>
          <w:tcPr>
            <w:tcW w:w="4285" w:type="dxa"/>
          </w:tcPr>
          <w:p>
            <w:pPr>
              <w:pStyle w:val="7"/>
              <w:spacing w:line="240" w:lineRule="auto"/>
              <w:ind w:left="0" w:leftChars="0" w:firstLine="602" w:firstLineChars="200"/>
              <w:rPr>
                <w:rFonts w:ascii="宋体" w:hAnsi="宋体"/>
                <w:b/>
                <w:sz w:val="30"/>
              </w:rPr>
            </w:pPr>
          </w:p>
          <w:p>
            <w:pPr>
              <w:pStyle w:val="7"/>
              <w:spacing w:line="240" w:lineRule="auto"/>
              <w:ind w:left="0" w:leftChars="0" w:firstLine="602" w:firstLineChars="200"/>
              <w:rPr>
                <w:rFonts w:ascii="宋体"/>
                <w:sz w:val="30"/>
              </w:rPr>
            </w:pPr>
            <w:r>
              <w:rPr>
                <w:rFonts w:hint="eastAsia" w:ascii="宋体" w:hAnsi="宋体"/>
                <w:b/>
                <w:sz w:val="30"/>
              </w:rPr>
              <w:t>电子版</w:t>
            </w:r>
          </w:p>
          <w:p>
            <w:pPr>
              <w:pStyle w:val="7"/>
              <w:spacing w:line="240" w:lineRule="auto"/>
              <w:ind w:left="1747" w:firstLine="360" w:firstLineChars="200"/>
              <w:rPr>
                <w:rFonts w:ascii="宋体"/>
                <w:sz w:val="18"/>
              </w:rPr>
            </w:pPr>
          </w:p>
          <w:p>
            <w:pPr>
              <w:pStyle w:val="7"/>
              <w:spacing w:line="240" w:lineRule="auto"/>
              <w:ind w:left="0" w:leftChars="0" w:firstLine="480" w:firstLineChars="200"/>
              <w:jc w:val="left"/>
              <w:rPr>
                <w:rFonts w:ascii="宋体"/>
              </w:rPr>
            </w:pPr>
            <w:r>
              <w:rPr>
                <w:rFonts w:hint="eastAsia" w:ascii="宋体" w:hAnsi="宋体"/>
              </w:rPr>
              <w:t>项目编号：</w:t>
            </w:r>
          </w:p>
          <w:p>
            <w:pPr>
              <w:pStyle w:val="7"/>
              <w:spacing w:line="240" w:lineRule="auto"/>
              <w:ind w:left="0" w:leftChars="0" w:firstLine="480" w:firstLineChars="200"/>
              <w:jc w:val="left"/>
              <w:rPr>
                <w:rFonts w:ascii="宋体"/>
                <w:u w:val="single"/>
              </w:rPr>
            </w:pPr>
            <w:r>
              <w:rPr>
                <w:rFonts w:hint="eastAsia" w:ascii="宋体" w:hAnsi="宋体"/>
              </w:rPr>
              <w:t>项目名称：</w:t>
            </w:r>
          </w:p>
          <w:p>
            <w:pPr>
              <w:pStyle w:val="7"/>
              <w:spacing w:line="240" w:lineRule="auto"/>
              <w:ind w:left="0" w:leftChars="0" w:firstLine="480" w:firstLineChars="200"/>
              <w:jc w:val="left"/>
              <w:rPr>
                <w:rFonts w:ascii="宋体" w:hAnsi="宋体"/>
              </w:rPr>
            </w:pPr>
            <w:r>
              <w:rPr>
                <w:rFonts w:hint="eastAsia" w:ascii="宋体" w:hAnsi="宋体"/>
              </w:rPr>
              <w:t>所报包号：</w:t>
            </w:r>
          </w:p>
          <w:p>
            <w:pPr>
              <w:pStyle w:val="7"/>
              <w:spacing w:line="240" w:lineRule="auto"/>
              <w:ind w:left="0" w:leftChars="0" w:firstLine="480" w:firstLineChars="200"/>
              <w:jc w:val="left"/>
              <w:rPr>
                <w:rFonts w:ascii="宋体"/>
              </w:rPr>
            </w:pPr>
            <w:r>
              <w:rPr>
                <w:rFonts w:hint="eastAsia" w:ascii="宋体" w:hAnsi="宋体"/>
              </w:rPr>
              <w:t>承接主体名称（公章）：</w:t>
            </w:r>
          </w:p>
          <w:p>
            <w:pPr>
              <w:pStyle w:val="7"/>
              <w:spacing w:line="240" w:lineRule="auto"/>
              <w:ind w:left="0" w:leftChars="0" w:firstLine="480" w:firstLineChars="200"/>
              <w:jc w:val="left"/>
              <w:rPr>
                <w:rFonts w:ascii="宋体"/>
              </w:rPr>
            </w:pPr>
            <w:r>
              <w:rPr>
                <w:rFonts w:hint="eastAsia" w:ascii="宋体" w:hAnsi="宋体"/>
              </w:rPr>
              <w:t>地址：</w:t>
            </w:r>
          </w:p>
          <w:p>
            <w:pPr>
              <w:pStyle w:val="7"/>
              <w:spacing w:line="240" w:lineRule="auto"/>
              <w:ind w:left="0" w:leftChars="0" w:firstLine="480" w:firstLineChars="200"/>
              <w:jc w:val="left"/>
              <w:rPr>
                <w:rFonts w:ascii="宋体"/>
              </w:rPr>
            </w:pPr>
            <w:r>
              <w:rPr>
                <w:rFonts w:hint="eastAsia" w:ascii="宋体" w:hAnsi="宋体"/>
              </w:rPr>
              <w:t>邮编：</w:t>
            </w:r>
          </w:p>
          <w:p>
            <w:pPr>
              <w:pStyle w:val="7"/>
              <w:spacing w:line="240" w:lineRule="auto"/>
              <w:ind w:left="0" w:leftChars="0" w:firstLine="480" w:firstLineChars="200"/>
              <w:jc w:val="left"/>
              <w:rPr>
                <w:rFonts w:ascii="宋体"/>
              </w:rPr>
            </w:pPr>
            <w:r>
              <w:rPr>
                <w:rFonts w:hint="eastAsia" w:ascii="宋体" w:hAnsi="宋体"/>
              </w:rPr>
              <w:t>电话：</w:t>
            </w:r>
          </w:p>
          <w:p>
            <w:pPr>
              <w:pStyle w:val="7"/>
              <w:spacing w:line="240" w:lineRule="auto"/>
              <w:ind w:left="0" w:leftChars="0" w:firstLine="480" w:firstLineChars="200"/>
              <w:rPr>
                <w:rFonts w:ascii="宋体"/>
                <w:b/>
                <w:sz w:val="30"/>
              </w:rPr>
            </w:pPr>
            <w:r>
              <w:rPr>
                <w:rFonts w:hint="eastAsia" w:ascii="宋体" w:hAnsi="宋体"/>
              </w:rPr>
              <w:t>传真：</w:t>
            </w:r>
          </w:p>
        </w:tc>
      </w:tr>
    </w:tbl>
    <w:p>
      <w:pPr>
        <w:pStyle w:val="7"/>
        <w:spacing w:line="240" w:lineRule="auto"/>
        <w:ind w:left="0" w:leftChars="0" w:firstLine="643" w:firstLineChars="200"/>
        <w:rPr>
          <w:rFonts w:ascii="宋体"/>
          <w:b/>
          <w:bCs/>
          <w:sz w:val="32"/>
        </w:rPr>
      </w:pPr>
      <w:bookmarkStart w:id="20" w:name="_Toc23603"/>
      <w:r>
        <w:rPr>
          <w:rFonts w:hint="eastAsia" w:ascii="宋体" w:hAnsi="宋体"/>
          <w:b/>
          <w:bCs/>
          <w:sz w:val="32"/>
        </w:rPr>
        <w:t>封口格式：</w:t>
      </w:r>
      <w:bookmarkEnd w:id="20"/>
    </w:p>
    <w:tbl>
      <w:tblPr>
        <w:tblStyle w:val="18"/>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vAlign w:val="center"/>
          </w:tcPr>
          <w:p>
            <w:pPr>
              <w:pStyle w:val="7"/>
              <w:spacing w:line="240" w:lineRule="auto"/>
              <w:ind w:left="0" w:leftChars="0" w:firstLine="480" w:firstLineChars="200"/>
              <w:rPr>
                <w:rFonts w:ascii="宋体"/>
              </w:rPr>
            </w:pPr>
            <w:r>
              <w:rPr>
                <w:rFonts w:hint="eastAsia" w:ascii="宋体" w:hAnsi="宋体"/>
              </w:rPr>
              <w:t>………………………于年月日时之前不准启封（公章）………………………</w:t>
            </w:r>
          </w:p>
        </w:tc>
      </w:tr>
    </w:tbl>
    <w:p>
      <w:pPr>
        <w:pStyle w:val="50"/>
        <w:spacing w:before="0" w:after="0" w:line="240" w:lineRule="atLeast"/>
        <w:ind w:right="132" w:rightChars="63" w:firstLine="440" w:firstLineChars="200"/>
        <w:jc w:val="left"/>
        <w:rPr>
          <w:lang w:eastAsia="zh-CN"/>
        </w:rPr>
      </w:pPr>
    </w:p>
    <w:p>
      <w:pPr>
        <w:widowControl/>
        <w:jc w:val="left"/>
        <w:rPr>
          <w:kern w:val="0"/>
          <w:sz w:val="22"/>
          <w:lang w:val="ru-RU"/>
        </w:rPr>
      </w:pPr>
      <w:r>
        <w:br w:type="page"/>
      </w:r>
    </w:p>
    <w:p>
      <w:pPr>
        <w:pStyle w:val="50"/>
        <w:spacing w:before="0" w:after="0" w:line="240" w:lineRule="atLeast"/>
        <w:ind w:right="132" w:rightChars="63"/>
        <w:jc w:val="left"/>
        <w:rPr>
          <w:rFonts w:ascii="宋体" w:hAnsi="宋体" w:cs="仿宋_GB2312"/>
          <w:sz w:val="28"/>
          <w:szCs w:val="28"/>
          <w:lang w:eastAsia="zh-CN"/>
        </w:rPr>
      </w:pPr>
      <w:r>
        <w:rPr>
          <w:rFonts w:hint="eastAsia" w:ascii="宋体" w:hAnsi="宋体" w:cs="仿宋_GB2312"/>
          <w:sz w:val="28"/>
          <w:szCs w:val="28"/>
          <w:lang w:eastAsia="zh-CN"/>
        </w:rPr>
        <w:t>（十三）政府采购履约验收书参考样本(服务类)</w:t>
      </w:r>
    </w:p>
    <w:p>
      <w:pPr>
        <w:pStyle w:val="50"/>
        <w:spacing w:before="0" w:after="0" w:line="240" w:lineRule="atLeast"/>
        <w:ind w:right="132" w:rightChars="63"/>
        <w:jc w:val="left"/>
        <w:rPr>
          <w:rFonts w:ascii="宋体" w:hAnsi="宋体" w:cs="仿宋_GB2312"/>
          <w:sz w:val="28"/>
          <w:szCs w:val="28"/>
          <w:lang w:eastAsia="zh-CN"/>
        </w:rPr>
      </w:pPr>
    </w:p>
    <w:p>
      <w:pPr>
        <w:pStyle w:val="50"/>
        <w:spacing w:before="0" w:after="0" w:line="240" w:lineRule="atLeast"/>
        <w:ind w:right="132" w:rightChars="63"/>
        <w:jc w:val="left"/>
        <w:rPr>
          <w:rFonts w:ascii="宋体" w:hAnsi="宋体" w:cs="仿宋_GB2312"/>
          <w:sz w:val="28"/>
          <w:szCs w:val="28"/>
          <w:lang w:eastAsia="zh-CN"/>
        </w:rPr>
      </w:pPr>
    </w:p>
    <w:p>
      <w:pPr>
        <w:spacing w:line="360" w:lineRule="auto"/>
        <w:jc w:val="center"/>
        <w:rPr>
          <w:b/>
          <w:sz w:val="28"/>
          <w:szCs w:val="28"/>
        </w:rPr>
      </w:pPr>
      <w:r>
        <w:rPr>
          <w:rFonts w:hint="eastAsia"/>
          <w:b/>
          <w:sz w:val="28"/>
          <w:szCs w:val="28"/>
        </w:rPr>
        <w:t>政府采购</w:t>
      </w:r>
      <w:r>
        <w:rPr>
          <w:rFonts w:hint="eastAsia" w:ascii="Arial" w:hAnsi="Arial"/>
          <w:b/>
          <w:sz w:val="28"/>
          <w:szCs w:val="28"/>
        </w:rPr>
        <w:t>履约验收书参考样本(服务类)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8"/>
        <w:gridCol w:w="1091"/>
        <w:gridCol w:w="8"/>
        <w:gridCol w:w="22"/>
        <w:gridCol w:w="1416"/>
        <w:gridCol w:w="255"/>
        <w:gridCol w:w="8"/>
        <w:gridCol w:w="1014"/>
        <w:gridCol w:w="570"/>
        <w:gridCol w:w="14"/>
        <w:gridCol w:w="976"/>
        <w:gridCol w:w="664"/>
        <w:gridCol w:w="10"/>
        <w:gridCol w:w="885"/>
        <w:gridCol w:w="759"/>
        <w:gridCol w:w="7"/>
        <w:gridCol w:w="793"/>
        <w:gridCol w:w="857"/>
        <w:gridCol w:w="1654"/>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363"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采购单位</w:t>
            </w:r>
          </w:p>
        </w:tc>
        <w:tc>
          <w:tcPr>
            <w:tcW w:w="1416" w:type="dxa"/>
            <w:vAlign w:val="center"/>
          </w:tcPr>
          <w:p>
            <w:pPr>
              <w:spacing w:line="280" w:lineRule="exact"/>
              <w:jc w:val="center"/>
              <w:rPr>
                <w:rFonts w:ascii="宋体" w:hAnsi="宋体"/>
                <w:szCs w:val="21"/>
              </w:rPr>
            </w:pPr>
          </w:p>
        </w:tc>
        <w:tc>
          <w:tcPr>
            <w:tcW w:w="1277" w:type="dxa"/>
            <w:gridSpan w:val="3"/>
            <w:vAlign w:val="center"/>
          </w:tcPr>
          <w:p>
            <w:pPr>
              <w:spacing w:line="280" w:lineRule="exact"/>
              <w:jc w:val="center"/>
              <w:rPr>
                <w:rFonts w:ascii="宋体" w:hAnsi="宋体"/>
                <w:szCs w:val="21"/>
              </w:rPr>
            </w:pPr>
            <w:r>
              <w:rPr>
                <w:rFonts w:hint="eastAsia" w:ascii="宋体" w:hAnsi="宋体"/>
                <w:szCs w:val="21"/>
              </w:rPr>
              <w:t>项目名称</w:t>
            </w:r>
          </w:p>
        </w:tc>
        <w:tc>
          <w:tcPr>
            <w:tcW w:w="3119" w:type="dxa"/>
            <w:gridSpan w:val="6"/>
            <w:vAlign w:val="center"/>
          </w:tcPr>
          <w:p>
            <w:pPr>
              <w:spacing w:line="280" w:lineRule="exact"/>
              <w:jc w:val="center"/>
              <w:rPr>
                <w:rFonts w:ascii="宋体" w:hAnsi="宋体"/>
                <w:szCs w:val="21"/>
              </w:rPr>
            </w:pPr>
          </w:p>
        </w:tc>
        <w:tc>
          <w:tcPr>
            <w:tcW w:w="1559" w:type="dxa"/>
            <w:gridSpan w:val="3"/>
            <w:vAlign w:val="center"/>
          </w:tcPr>
          <w:p>
            <w:pPr>
              <w:spacing w:line="280" w:lineRule="exact"/>
              <w:jc w:val="center"/>
              <w:rPr>
                <w:rFonts w:ascii="宋体" w:hAnsi="宋体"/>
                <w:szCs w:val="21"/>
              </w:rPr>
            </w:pPr>
            <w:r>
              <w:rPr>
                <w:rFonts w:hint="eastAsia" w:ascii="宋体" w:hAnsi="宋体"/>
                <w:szCs w:val="21"/>
              </w:rPr>
              <w:t>合同名称</w:t>
            </w:r>
          </w:p>
        </w:tc>
        <w:tc>
          <w:tcPr>
            <w:tcW w:w="2537" w:type="dxa"/>
            <w:gridSpan w:val="3"/>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553"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供应商</w:t>
            </w:r>
          </w:p>
        </w:tc>
        <w:tc>
          <w:tcPr>
            <w:tcW w:w="1416" w:type="dxa"/>
            <w:vAlign w:val="center"/>
          </w:tcPr>
          <w:p>
            <w:pPr>
              <w:spacing w:line="280" w:lineRule="exact"/>
              <w:jc w:val="center"/>
              <w:rPr>
                <w:rFonts w:ascii="宋体" w:hAnsi="宋体"/>
                <w:szCs w:val="21"/>
              </w:rPr>
            </w:pPr>
          </w:p>
        </w:tc>
        <w:tc>
          <w:tcPr>
            <w:tcW w:w="1277" w:type="dxa"/>
            <w:gridSpan w:val="3"/>
            <w:vAlign w:val="center"/>
          </w:tcPr>
          <w:p>
            <w:pPr>
              <w:spacing w:line="280" w:lineRule="exact"/>
              <w:jc w:val="center"/>
              <w:rPr>
                <w:rFonts w:ascii="宋体" w:hAnsi="宋体"/>
                <w:szCs w:val="21"/>
              </w:rPr>
            </w:pPr>
            <w:r>
              <w:rPr>
                <w:rFonts w:hint="eastAsia" w:ascii="宋体" w:hAnsi="宋体"/>
                <w:szCs w:val="21"/>
              </w:rPr>
              <w:t>项目及合同</w:t>
            </w:r>
          </w:p>
          <w:p>
            <w:pPr>
              <w:spacing w:line="280" w:lineRule="exact"/>
              <w:jc w:val="center"/>
              <w:rPr>
                <w:rFonts w:ascii="宋体" w:hAnsi="宋体"/>
                <w:szCs w:val="21"/>
              </w:rPr>
            </w:pPr>
            <w:r>
              <w:rPr>
                <w:rFonts w:hint="eastAsia" w:ascii="宋体" w:hAnsi="宋体"/>
                <w:szCs w:val="21"/>
              </w:rPr>
              <w:t>编号</w:t>
            </w:r>
          </w:p>
        </w:tc>
        <w:tc>
          <w:tcPr>
            <w:tcW w:w="3119" w:type="dxa"/>
            <w:gridSpan w:val="6"/>
            <w:vAlign w:val="center"/>
          </w:tcPr>
          <w:p>
            <w:pPr>
              <w:spacing w:line="280" w:lineRule="exact"/>
              <w:jc w:val="center"/>
              <w:rPr>
                <w:rFonts w:ascii="宋体" w:hAnsi="宋体"/>
                <w:szCs w:val="21"/>
              </w:rPr>
            </w:pPr>
          </w:p>
        </w:tc>
        <w:tc>
          <w:tcPr>
            <w:tcW w:w="1559" w:type="dxa"/>
            <w:gridSpan w:val="3"/>
            <w:vAlign w:val="center"/>
          </w:tcPr>
          <w:p>
            <w:pPr>
              <w:spacing w:line="280" w:lineRule="exact"/>
              <w:jc w:val="center"/>
              <w:rPr>
                <w:rFonts w:ascii="宋体" w:hAnsi="宋体"/>
                <w:szCs w:val="21"/>
              </w:rPr>
            </w:pPr>
            <w:r>
              <w:rPr>
                <w:rFonts w:hint="eastAsia" w:ascii="宋体" w:hAnsi="宋体"/>
                <w:szCs w:val="21"/>
              </w:rPr>
              <w:t>合同金额</w:t>
            </w:r>
          </w:p>
        </w:tc>
        <w:tc>
          <w:tcPr>
            <w:tcW w:w="2537" w:type="dxa"/>
            <w:gridSpan w:val="3"/>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405"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分期验收</w:t>
            </w:r>
          </w:p>
        </w:tc>
        <w:tc>
          <w:tcPr>
            <w:tcW w:w="1416" w:type="dxa"/>
            <w:vAlign w:val="center"/>
          </w:tcPr>
          <w:p>
            <w:pPr>
              <w:spacing w:line="280" w:lineRule="exact"/>
              <w:jc w:val="center"/>
              <w:rPr>
                <w:rFonts w:ascii="宋体" w:hAnsi="宋体"/>
                <w:szCs w:val="21"/>
              </w:rPr>
            </w:pPr>
            <w:r>
              <w:rPr>
                <w:rFonts w:hint="eastAsia" w:ascii="宋体" w:hAnsi="宋体"/>
                <w:szCs w:val="21"/>
              </w:rPr>
              <w:t>是□   否□</w:t>
            </w:r>
          </w:p>
        </w:tc>
        <w:tc>
          <w:tcPr>
            <w:tcW w:w="1277" w:type="dxa"/>
            <w:gridSpan w:val="3"/>
            <w:vAlign w:val="center"/>
          </w:tcPr>
          <w:p>
            <w:pPr>
              <w:spacing w:line="280" w:lineRule="exact"/>
              <w:jc w:val="center"/>
              <w:rPr>
                <w:rFonts w:ascii="宋体" w:hAnsi="宋体"/>
                <w:szCs w:val="21"/>
              </w:rPr>
            </w:pPr>
            <w:r>
              <w:rPr>
                <w:rFonts w:hint="eastAsia" w:ascii="宋体" w:hAnsi="宋体"/>
                <w:szCs w:val="21"/>
              </w:rPr>
              <w:t>分期情况</w:t>
            </w:r>
          </w:p>
        </w:tc>
        <w:tc>
          <w:tcPr>
            <w:tcW w:w="7215" w:type="dxa"/>
            <w:gridSpan w:val="12"/>
            <w:vAlign w:val="center"/>
          </w:tcPr>
          <w:p>
            <w:pPr>
              <w:spacing w:line="280" w:lineRule="exact"/>
              <w:jc w:val="center"/>
              <w:rPr>
                <w:rFonts w:ascii="宋体" w:hAnsi="宋体"/>
                <w:szCs w:val="21"/>
              </w:rPr>
            </w:pPr>
            <w:r>
              <w:rPr>
                <w:rFonts w:hint="eastAsia" w:ascii="宋体" w:hAnsi="宋体"/>
                <w:szCs w:val="21"/>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424"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验收时间</w:t>
            </w:r>
          </w:p>
        </w:tc>
        <w:tc>
          <w:tcPr>
            <w:tcW w:w="1416" w:type="dxa"/>
            <w:vAlign w:val="center"/>
          </w:tcPr>
          <w:p>
            <w:pPr>
              <w:spacing w:line="280" w:lineRule="exact"/>
              <w:jc w:val="center"/>
              <w:rPr>
                <w:rFonts w:ascii="宋体" w:hAnsi="宋体"/>
                <w:szCs w:val="21"/>
              </w:rPr>
            </w:pPr>
          </w:p>
        </w:tc>
        <w:tc>
          <w:tcPr>
            <w:tcW w:w="1277" w:type="dxa"/>
            <w:gridSpan w:val="3"/>
            <w:vAlign w:val="center"/>
          </w:tcPr>
          <w:p>
            <w:pPr>
              <w:spacing w:line="280" w:lineRule="exact"/>
              <w:jc w:val="center"/>
              <w:rPr>
                <w:rFonts w:ascii="宋体" w:hAnsi="宋体"/>
                <w:szCs w:val="21"/>
              </w:rPr>
            </w:pPr>
            <w:r>
              <w:rPr>
                <w:rFonts w:hint="eastAsia" w:ascii="宋体" w:hAnsi="宋体"/>
                <w:szCs w:val="21"/>
              </w:rPr>
              <w:t>验收地点</w:t>
            </w:r>
          </w:p>
        </w:tc>
        <w:tc>
          <w:tcPr>
            <w:tcW w:w="3119" w:type="dxa"/>
            <w:gridSpan w:val="6"/>
            <w:vAlign w:val="center"/>
          </w:tcPr>
          <w:p>
            <w:pPr>
              <w:spacing w:line="280" w:lineRule="exact"/>
              <w:jc w:val="center"/>
              <w:rPr>
                <w:rFonts w:ascii="宋体" w:hAnsi="宋体"/>
                <w:szCs w:val="21"/>
              </w:rPr>
            </w:pPr>
          </w:p>
        </w:tc>
        <w:tc>
          <w:tcPr>
            <w:tcW w:w="1559" w:type="dxa"/>
            <w:gridSpan w:val="3"/>
            <w:vAlign w:val="center"/>
          </w:tcPr>
          <w:p>
            <w:pPr>
              <w:spacing w:line="280" w:lineRule="exact"/>
              <w:ind w:left="378" w:hanging="378" w:hangingChars="180"/>
              <w:jc w:val="center"/>
              <w:rPr>
                <w:rFonts w:ascii="宋体" w:hAnsi="宋体"/>
                <w:szCs w:val="21"/>
              </w:rPr>
            </w:pPr>
            <w:r>
              <w:rPr>
                <w:rFonts w:hint="eastAsia" w:ascii="宋体" w:hAnsi="宋体"/>
                <w:szCs w:val="21"/>
              </w:rPr>
              <w:t>验收组织形式</w:t>
            </w:r>
          </w:p>
        </w:tc>
        <w:tc>
          <w:tcPr>
            <w:tcW w:w="2537" w:type="dxa"/>
            <w:gridSpan w:val="3"/>
            <w:vAlign w:val="center"/>
          </w:tcPr>
          <w:p>
            <w:pPr>
              <w:ind w:left="840" w:hanging="840" w:hangingChars="400"/>
              <w:jc w:val="center"/>
              <w:rPr>
                <w:rFonts w:ascii="宋体" w:hAnsi="宋体"/>
                <w:szCs w:val="21"/>
              </w:rPr>
            </w:pPr>
            <w:r>
              <w:rPr>
                <w:rFonts w:hint="eastAsia" w:ascii="宋体" w:hAnsi="宋体"/>
                <w:szCs w:val="21"/>
              </w:rPr>
              <w:t>□自行简易验收</w:t>
            </w:r>
          </w:p>
          <w:p>
            <w:pPr>
              <w:spacing w:line="280" w:lineRule="exact"/>
              <w:jc w:val="center"/>
              <w:rPr>
                <w:rFonts w:ascii="宋体" w:hAnsi="宋体"/>
                <w:szCs w:val="21"/>
              </w:rPr>
            </w:pPr>
            <w:r>
              <w:rPr>
                <w:rFonts w:hint="eastAsia" w:ascii="宋体" w:hAnsi="宋体"/>
                <w:szCs w:val="21"/>
              </w:rPr>
              <w:t>□验收小组验收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26" w:type="dxa"/>
          <w:trHeight w:val="677" w:hRule="atLeast"/>
          <w:jc w:val="center"/>
        </w:trPr>
        <w:tc>
          <w:tcPr>
            <w:tcW w:w="1117" w:type="dxa"/>
            <w:gridSpan w:val="3"/>
            <w:vAlign w:val="center"/>
          </w:tcPr>
          <w:p>
            <w:pPr>
              <w:spacing w:line="280" w:lineRule="exact"/>
              <w:jc w:val="center"/>
              <w:rPr>
                <w:rFonts w:ascii="宋体" w:hAnsi="宋体"/>
                <w:szCs w:val="21"/>
              </w:rPr>
            </w:pPr>
            <w:r>
              <w:rPr>
                <w:rFonts w:hint="eastAsia" w:ascii="宋体" w:hAnsi="宋体"/>
                <w:szCs w:val="21"/>
              </w:rPr>
              <w:t>验收内容</w:t>
            </w:r>
          </w:p>
        </w:tc>
        <w:tc>
          <w:tcPr>
            <w:tcW w:w="1701" w:type="dxa"/>
            <w:gridSpan w:val="4"/>
            <w:vAlign w:val="center"/>
          </w:tcPr>
          <w:p>
            <w:pPr>
              <w:spacing w:line="280" w:lineRule="exact"/>
              <w:jc w:val="center"/>
              <w:rPr>
                <w:rFonts w:ascii="宋体" w:hAnsi="宋体"/>
                <w:szCs w:val="21"/>
              </w:rPr>
            </w:pPr>
            <w:r>
              <w:rPr>
                <w:rFonts w:hint="eastAsia" w:ascii="宋体" w:hAnsi="宋体"/>
                <w:szCs w:val="21"/>
              </w:rPr>
              <w:t>服务质量</w:t>
            </w:r>
          </w:p>
        </w:tc>
        <w:tc>
          <w:tcPr>
            <w:tcW w:w="1598" w:type="dxa"/>
            <w:gridSpan w:val="3"/>
            <w:vAlign w:val="center"/>
          </w:tcPr>
          <w:p>
            <w:pPr>
              <w:spacing w:line="280" w:lineRule="exact"/>
              <w:jc w:val="center"/>
              <w:rPr>
                <w:rFonts w:ascii="宋体" w:hAnsi="宋体"/>
                <w:szCs w:val="21"/>
              </w:rPr>
            </w:pPr>
            <w:r>
              <w:rPr>
                <w:rFonts w:hint="eastAsia" w:ascii="宋体" w:hAnsi="宋体"/>
                <w:szCs w:val="21"/>
              </w:rPr>
              <w:t>服务进度</w:t>
            </w:r>
          </w:p>
        </w:tc>
        <w:tc>
          <w:tcPr>
            <w:tcW w:w="1650" w:type="dxa"/>
            <w:gridSpan w:val="3"/>
            <w:vAlign w:val="center"/>
          </w:tcPr>
          <w:p>
            <w:pPr>
              <w:spacing w:line="280" w:lineRule="exact"/>
              <w:jc w:val="center"/>
              <w:rPr>
                <w:rFonts w:ascii="宋体" w:hAnsi="宋体"/>
                <w:szCs w:val="21"/>
              </w:rPr>
            </w:pPr>
            <w:r>
              <w:rPr>
                <w:rFonts w:hint="eastAsia" w:ascii="宋体" w:hAnsi="宋体"/>
                <w:szCs w:val="21"/>
              </w:rPr>
              <w:t>人员、设备</w:t>
            </w:r>
          </w:p>
          <w:p>
            <w:pPr>
              <w:spacing w:line="280" w:lineRule="exact"/>
              <w:jc w:val="center"/>
              <w:rPr>
                <w:rFonts w:ascii="宋体" w:hAnsi="宋体"/>
                <w:szCs w:val="21"/>
              </w:rPr>
            </w:pPr>
            <w:r>
              <w:rPr>
                <w:rFonts w:hint="eastAsia" w:ascii="宋体" w:hAnsi="宋体"/>
                <w:szCs w:val="21"/>
              </w:rPr>
              <w:t>配备情况</w:t>
            </w:r>
          </w:p>
        </w:tc>
        <w:tc>
          <w:tcPr>
            <w:tcW w:w="1651" w:type="dxa"/>
            <w:gridSpan w:val="3"/>
            <w:vAlign w:val="center"/>
          </w:tcPr>
          <w:p>
            <w:pPr>
              <w:spacing w:line="280" w:lineRule="exact"/>
              <w:jc w:val="center"/>
              <w:rPr>
                <w:rFonts w:ascii="宋体" w:hAnsi="宋体"/>
                <w:szCs w:val="21"/>
              </w:rPr>
            </w:pPr>
            <w:r>
              <w:rPr>
                <w:rFonts w:hint="eastAsia" w:ascii="宋体" w:hAnsi="宋体"/>
                <w:szCs w:val="21"/>
              </w:rPr>
              <w:t>安全标准</w:t>
            </w:r>
          </w:p>
        </w:tc>
        <w:tc>
          <w:tcPr>
            <w:tcW w:w="1650" w:type="dxa"/>
            <w:gridSpan w:val="2"/>
            <w:vAlign w:val="center"/>
          </w:tcPr>
          <w:p>
            <w:pPr>
              <w:spacing w:line="280" w:lineRule="exact"/>
              <w:jc w:val="center"/>
              <w:rPr>
                <w:rFonts w:ascii="宋体" w:hAnsi="宋体"/>
                <w:szCs w:val="21"/>
              </w:rPr>
            </w:pPr>
            <w:r>
              <w:rPr>
                <w:rFonts w:hint="eastAsia" w:ascii="宋体" w:hAnsi="宋体"/>
                <w:szCs w:val="21"/>
              </w:rPr>
              <w:t>服务承诺实现</w:t>
            </w:r>
          </w:p>
        </w:tc>
        <w:tc>
          <w:tcPr>
            <w:tcW w:w="1654" w:type="dxa"/>
            <w:vAlign w:val="center"/>
          </w:tcPr>
          <w:p>
            <w:pPr>
              <w:spacing w:line="280" w:lineRule="exact"/>
              <w:jc w:val="center"/>
              <w:rPr>
                <w:rFonts w:ascii="宋体" w:hAnsi="宋体"/>
                <w:szCs w:val="21"/>
              </w:rPr>
            </w:pPr>
            <w:r>
              <w:rPr>
                <w:rFonts w:hint="eastAsia" w:ascii="宋体" w:hAnsi="宋体"/>
                <w:szCs w:val="21"/>
              </w:rPr>
              <w:t>合同履约时间、</w:t>
            </w:r>
          </w:p>
          <w:p>
            <w:pPr>
              <w:spacing w:line="280" w:lineRule="exact"/>
              <w:jc w:val="center"/>
              <w:rPr>
                <w:rFonts w:ascii="宋体" w:hAnsi="宋体"/>
                <w:szCs w:val="21"/>
              </w:rPr>
            </w:pPr>
            <w:r>
              <w:rPr>
                <w:rFonts w:hint="eastAsia" w:ascii="宋体" w:hAnsi="宋体"/>
                <w:szCs w:val="21"/>
              </w:rPr>
              <w:t>地点、方式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99" w:hRule="atLeast"/>
          <w:jc w:val="center"/>
        </w:trPr>
        <w:tc>
          <w:tcPr>
            <w:tcW w:w="1126" w:type="dxa"/>
            <w:gridSpan w:val="3"/>
            <w:vAlign w:val="center"/>
          </w:tcPr>
          <w:p>
            <w:pPr>
              <w:spacing w:line="280" w:lineRule="exact"/>
              <w:jc w:val="center"/>
              <w:rPr>
                <w:rFonts w:ascii="宋体" w:hAnsi="宋体"/>
                <w:szCs w:val="21"/>
              </w:rPr>
            </w:pPr>
          </w:p>
        </w:tc>
        <w:tc>
          <w:tcPr>
            <w:tcW w:w="1701" w:type="dxa"/>
            <w:gridSpan w:val="4"/>
            <w:vAlign w:val="center"/>
          </w:tcPr>
          <w:p>
            <w:pPr>
              <w:spacing w:line="280" w:lineRule="exact"/>
              <w:ind w:firstLine="105" w:firstLineChars="50"/>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 xml:space="preserve"> 不合格□</w:t>
            </w:r>
          </w:p>
        </w:tc>
        <w:tc>
          <w:tcPr>
            <w:tcW w:w="1592" w:type="dxa"/>
            <w:gridSpan w:val="3"/>
            <w:vAlign w:val="center"/>
          </w:tcPr>
          <w:p>
            <w:pPr>
              <w:spacing w:line="280" w:lineRule="exact"/>
              <w:ind w:firstLine="105" w:firstLineChars="50"/>
              <w:jc w:val="center"/>
              <w:rPr>
                <w:rFonts w:ascii="宋体" w:hAnsi="宋体"/>
                <w:szCs w:val="21"/>
              </w:rPr>
            </w:pPr>
            <w:r>
              <w:rPr>
                <w:rFonts w:hint="eastAsia" w:ascii="宋体" w:hAnsi="宋体"/>
                <w:szCs w:val="21"/>
              </w:rPr>
              <w:t>按  时□</w:t>
            </w:r>
          </w:p>
          <w:p>
            <w:pPr>
              <w:spacing w:line="280" w:lineRule="exact"/>
              <w:jc w:val="center"/>
              <w:rPr>
                <w:rFonts w:ascii="宋体" w:hAnsi="宋体"/>
                <w:szCs w:val="21"/>
              </w:rPr>
            </w:pPr>
            <w:r>
              <w:rPr>
                <w:rFonts w:hint="eastAsia" w:ascii="宋体" w:hAnsi="宋体"/>
                <w:szCs w:val="21"/>
              </w:rPr>
              <w:t xml:space="preserve"> 不按时□</w:t>
            </w:r>
          </w:p>
        </w:tc>
        <w:tc>
          <w:tcPr>
            <w:tcW w:w="1654" w:type="dxa"/>
            <w:gridSpan w:val="3"/>
            <w:vAlign w:val="center"/>
          </w:tcPr>
          <w:p>
            <w:pPr>
              <w:spacing w:line="280" w:lineRule="exact"/>
              <w:ind w:firstLine="105" w:firstLineChars="50"/>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 xml:space="preserve"> 不合格□</w:t>
            </w:r>
          </w:p>
        </w:tc>
        <w:tc>
          <w:tcPr>
            <w:tcW w:w="1654" w:type="dxa"/>
            <w:gridSpan w:val="3"/>
            <w:vAlign w:val="center"/>
          </w:tcPr>
          <w:p>
            <w:pPr>
              <w:spacing w:line="280" w:lineRule="exact"/>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不合格□</w:t>
            </w:r>
          </w:p>
        </w:tc>
        <w:tc>
          <w:tcPr>
            <w:tcW w:w="1657" w:type="dxa"/>
            <w:gridSpan w:val="3"/>
            <w:vAlign w:val="center"/>
          </w:tcPr>
          <w:p>
            <w:pPr>
              <w:spacing w:line="280" w:lineRule="exact"/>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不合格□</w:t>
            </w:r>
          </w:p>
        </w:tc>
        <w:tc>
          <w:tcPr>
            <w:tcW w:w="1654" w:type="dxa"/>
            <w:vAlign w:val="center"/>
          </w:tcPr>
          <w:p>
            <w:pPr>
              <w:spacing w:line="280" w:lineRule="exact"/>
              <w:ind w:firstLine="105" w:firstLineChars="50"/>
              <w:jc w:val="center"/>
              <w:rPr>
                <w:rFonts w:ascii="宋体" w:hAnsi="宋体"/>
                <w:szCs w:val="21"/>
              </w:rPr>
            </w:pPr>
            <w:r>
              <w:rPr>
                <w:rFonts w:hint="eastAsia" w:ascii="宋体" w:hAnsi="宋体"/>
                <w:szCs w:val="21"/>
              </w:rPr>
              <w:t>合  格□</w:t>
            </w:r>
          </w:p>
          <w:p>
            <w:pPr>
              <w:spacing w:line="280" w:lineRule="exact"/>
              <w:jc w:val="center"/>
              <w:rPr>
                <w:rFonts w:ascii="宋体" w:hAnsi="宋体"/>
                <w:szCs w:val="21"/>
              </w:rPr>
            </w:pPr>
            <w:r>
              <w:rPr>
                <w:rFonts w:hint="eastAsia" w:ascii="宋体" w:hAnsi="宋体"/>
                <w:szCs w:val="21"/>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专业检测机构情况说明</w:t>
            </w:r>
          </w:p>
        </w:tc>
        <w:tc>
          <w:tcPr>
            <w:tcW w:w="9908" w:type="dxa"/>
            <w:gridSpan w:val="16"/>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存在问题</w:t>
            </w:r>
          </w:p>
          <w:p>
            <w:pPr>
              <w:spacing w:line="280" w:lineRule="exact"/>
              <w:jc w:val="center"/>
              <w:rPr>
                <w:rFonts w:ascii="宋体" w:hAnsi="宋体"/>
                <w:szCs w:val="21"/>
              </w:rPr>
            </w:pPr>
            <w:r>
              <w:rPr>
                <w:rFonts w:hint="eastAsia" w:ascii="宋体" w:hAnsi="宋体"/>
                <w:szCs w:val="21"/>
              </w:rPr>
              <w:t>和改进意见</w:t>
            </w:r>
          </w:p>
        </w:tc>
        <w:tc>
          <w:tcPr>
            <w:tcW w:w="9908" w:type="dxa"/>
            <w:gridSpan w:val="16"/>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682" w:hRule="atLeast"/>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最终结论</w:t>
            </w:r>
          </w:p>
        </w:tc>
        <w:tc>
          <w:tcPr>
            <w:tcW w:w="9908" w:type="dxa"/>
            <w:gridSpan w:val="16"/>
            <w:vAlign w:val="center"/>
          </w:tcPr>
          <w:p>
            <w:pPr>
              <w:spacing w:line="280" w:lineRule="exact"/>
              <w:jc w:val="center"/>
              <w:rPr>
                <w:rFonts w:ascii="宋体" w:hAnsi="宋体"/>
                <w:szCs w:val="21"/>
              </w:rPr>
            </w:pPr>
            <w:r>
              <w:rPr>
                <w:rFonts w:hint="eastAsia" w:ascii="宋体" w:hAnsi="宋体"/>
                <w:szCs w:val="21"/>
              </w:rPr>
              <w:t>合  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jc w:val="center"/>
        </w:trPr>
        <w:tc>
          <w:tcPr>
            <w:tcW w:w="1121" w:type="dxa"/>
            <w:gridSpan w:val="3"/>
            <w:vAlign w:val="center"/>
          </w:tcPr>
          <w:p>
            <w:pPr>
              <w:spacing w:line="280" w:lineRule="exact"/>
              <w:jc w:val="center"/>
              <w:rPr>
                <w:rFonts w:ascii="宋体" w:hAnsi="宋体"/>
                <w:szCs w:val="21"/>
              </w:rPr>
            </w:pPr>
            <w:r>
              <w:rPr>
                <w:rFonts w:hint="eastAsia" w:ascii="宋体" w:hAnsi="宋体"/>
                <w:szCs w:val="21"/>
              </w:rPr>
              <w:t>验收小组</w:t>
            </w:r>
          </w:p>
          <w:p>
            <w:pPr>
              <w:spacing w:line="280" w:lineRule="exact"/>
              <w:jc w:val="center"/>
              <w:rPr>
                <w:rFonts w:ascii="宋体" w:hAnsi="宋体"/>
                <w:szCs w:val="21"/>
              </w:rPr>
            </w:pPr>
            <w:r>
              <w:rPr>
                <w:rFonts w:hint="eastAsia" w:ascii="宋体" w:hAnsi="宋体"/>
                <w:szCs w:val="21"/>
              </w:rPr>
              <w:t>成员签字</w:t>
            </w:r>
          </w:p>
        </w:tc>
        <w:tc>
          <w:tcPr>
            <w:tcW w:w="9908" w:type="dxa"/>
            <w:gridSpan w:val="16"/>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514" w:hRule="atLeast"/>
          <w:jc w:val="center"/>
        </w:trPr>
        <w:tc>
          <w:tcPr>
            <w:tcW w:w="5374" w:type="dxa"/>
            <w:gridSpan w:val="10"/>
            <w:vAlign w:val="center"/>
          </w:tcPr>
          <w:p>
            <w:pPr>
              <w:spacing w:line="280" w:lineRule="exact"/>
              <w:jc w:val="center"/>
              <w:rPr>
                <w:rFonts w:ascii="宋体" w:hAnsi="宋体"/>
                <w:szCs w:val="21"/>
              </w:rPr>
            </w:pPr>
            <w:r>
              <w:rPr>
                <w:rFonts w:hint="eastAsia" w:ascii="宋体" w:hAnsi="宋体"/>
                <w:szCs w:val="21"/>
              </w:rPr>
              <w:t>采购代理机构意见</w:t>
            </w:r>
          </w:p>
        </w:tc>
        <w:tc>
          <w:tcPr>
            <w:tcW w:w="5655" w:type="dxa"/>
            <w:gridSpan w:val="9"/>
            <w:vAlign w:val="center"/>
          </w:tcPr>
          <w:p>
            <w:pPr>
              <w:spacing w:line="280" w:lineRule="exact"/>
              <w:jc w:val="center"/>
              <w:rPr>
                <w:rFonts w:ascii="宋体" w:hAnsi="宋体"/>
                <w:szCs w:val="21"/>
              </w:rPr>
            </w:pPr>
            <w:r>
              <w:rPr>
                <w:rFonts w:hint="eastAsia" w:ascii="宋体" w:hAnsi="宋体"/>
                <w:szCs w:val="21"/>
              </w:rPr>
              <w:t>采购单位意见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931" w:hRule="atLeast"/>
          <w:jc w:val="center"/>
        </w:trPr>
        <w:tc>
          <w:tcPr>
            <w:tcW w:w="5374" w:type="dxa"/>
            <w:gridSpan w:val="10"/>
          </w:tcPr>
          <w:p>
            <w:pPr>
              <w:spacing w:line="280" w:lineRule="exact"/>
              <w:rPr>
                <w:rFonts w:ascii="宋体" w:hAnsi="宋体"/>
                <w:szCs w:val="21"/>
              </w:rPr>
            </w:pPr>
          </w:p>
          <w:p>
            <w:pPr>
              <w:spacing w:line="280" w:lineRule="exact"/>
              <w:ind w:firstLine="105" w:firstLineChars="50"/>
              <w:jc w:val="center"/>
              <w:rPr>
                <w:rFonts w:ascii="宋体" w:hAnsi="宋体"/>
                <w:szCs w:val="21"/>
              </w:rPr>
            </w:pPr>
          </w:p>
          <w:p>
            <w:pPr>
              <w:spacing w:line="280" w:lineRule="exact"/>
              <w:rPr>
                <w:rFonts w:ascii="宋体" w:hAnsi="宋体"/>
                <w:szCs w:val="21"/>
              </w:rPr>
            </w:pPr>
            <w:r>
              <w:rPr>
                <w:rFonts w:hint="eastAsia" w:ascii="宋体" w:hAnsi="宋体"/>
                <w:szCs w:val="21"/>
              </w:rPr>
              <w:t>经办人：          负责人：             （采购代理机构公章）</w:t>
            </w:r>
          </w:p>
        </w:tc>
        <w:tc>
          <w:tcPr>
            <w:tcW w:w="5655" w:type="dxa"/>
            <w:gridSpan w:val="9"/>
          </w:tcPr>
          <w:p>
            <w:pPr>
              <w:spacing w:line="280" w:lineRule="exact"/>
              <w:ind w:firstLine="105" w:firstLineChars="50"/>
              <w:rPr>
                <w:rFonts w:ascii="宋体" w:hAnsi="宋体"/>
                <w:szCs w:val="21"/>
              </w:rPr>
            </w:pPr>
          </w:p>
          <w:p>
            <w:pPr>
              <w:spacing w:line="280" w:lineRule="exact"/>
              <w:ind w:firstLine="105" w:firstLineChars="50"/>
              <w:rPr>
                <w:rFonts w:ascii="宋体" w:hAnsi="宋体"/>
                <w:szCs w:val="21"/>
              </w:rPr>
            </w:pPr>
          </w:p>
          <w:p>
            <w:pPr>
              <w:spacing w:line="280" w:lineRule="exact"/>
              <w:rPr>
                <w:rFonts w:ascii="宋体" w:hAnsi="宋体"/>
                <w:szCs w:val="21"/>
              </w:rPr>
            </w:pPr>
            <w:r>
              <w:rPr>
                <w:rFonts w:hint="eastAsia" w:ascii="宋体" w:hAnsi="宋体"/>
                <w:szCs w:val="21"/>
              </w:rPr>
              <w:t>经办人：         负责人：                （采购单位公章）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35" w:type="dxa"/>
          <w:trHeight w:val="931" w:hRule="atLeast"/>
          <w:jc w:val="center"/>
        </w:trPr>
        <w:tc>
          <w:tcPr>
            <w:tcW w:w="11029" w:type="dxa"/>
            <w:gridSpan w:val="19"/>
          </w:tcPr>
          <w:p>
            <w:pPr>
              <w:spacing w:line="280" w:lineRule="exact"/>
              <w:rPr>
                <w:rFonts w:ascii="宋体" w:hAnsi="宋体"/>
                <w:szCs w:val="21"/>
              </w:rPr>
            </w:pPr>
            <w:r>
              <w:rPr>
                <w:rFonts w:hint="eastAsia" w:ascii="宋体" w:hAnsi="宋体"/>
                <w:szCs w:val="21"/>
              </w:rPr>
              <w:t>供应商确认：</w:t>
            </w:r>
          </w:p>
          <w:p>
            <w:pPr>
              <w:spacing w:line="280" w:lineRule="exact"/>
              <w:rPr>
                <w:rFonts w:ascii="宋体" w:hAnsi="宋体"/>
                <w:szCs w:val="21"/>
              </w:rPr>
            </w:pPr>
          </w:p>
          <w:p>
            <w:pPr>
              <w:spacing w:line="280" w:lineRule="exact"/>
              <w:ind w:firstLine="105" w:firstLineChars="50"/>
              <w:rPr>
                <w:rFonts w:ascii="宋体" w:hAnsi="宋体"/>
                <w:szCs w:val="21"/>
              </w:rPr>
            </w:pPr>
            <w:r>
              <w:rPr>
                <w:rFonts w:hint="eastAsia" w:ascii="宋体" w:hAnsi="宋体"/>
                <w:szCs w:val="21"/>
              </w:rPr>
              <w:t xml:space="preserve">                                                                                  （单位公章或授权代表签字）</w:t>
            </w:r>
          </w:p>
        </w:tc>
      </w:tr>
    </w:tbl>
    <w:p>
      <w:pPr>
        <w:spacing w:line="280" w:lineRule="exact"/>
      </w:pPr>
      <w:r>
        <w:rPr>
          <w:rFonts w:hint="eastAsia"/>
        </w:rPr>
        <w:t>说明：</w:t>
      </w:r>
    </w:p>
    <w:p>
      <w:pPr>
        <w:spacing w:line="280" w:lineRule="exact"/>
      </w:pPr>
      <w:r>
        <w:rPr>
          <w:rFonts w:hint="eastAsia"/>
        </w:rPr>
        <w:t>1.该表为服务类项目履约验收的参考样表，招标人或采购代理机构可以根据工作实际进行调整。</w:t>
      </w:r>
    </w:p>
    <w:p>
      <w:pPr>
        <w:spacing w:line="280" w:lineRule="exact"/>
      </w:pPr>
      <w:r>
        <w:t>2.</w:t>
      </w:r>
      <w:r>
        <w:rPr>
          <w:rFonts w:hint="eastAsia"/>
        </w:rPr>
        <w:t>“采购代理机构意见”，履约验收工作由招标人自行组织的，无需填写该项内容。</w:t>
      </w:r>
    </w:p>
    <w:p>
      <w:pPr>
        <w:pStyle w:val="50"/>
        <w:spacing w:before="0" w:after="0" w:line="240" w:lineRule="atLeast"/>
        <w:ind w:right="132" w:rightChars="63" w:firstLine="440" w:firstLineChars="200"/>
        <w:jc w:val="left"/>
        <w:rPr>
          <w:lang w:val="en-US" w:eastAsia="zh-CN"/>
        </w:rPr>
      </w:pPr>
    </w:p>
    <w:sectPr>
      <w:pgSz w:w="11900" w:h="16840"/>
      <w:pgMar w:top="1440" w:right="1797" w:bottom="1440" w:left="1797" w:header="720" w:footer="72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KMIHTG+??¨¬?">
    <w:altName w:val="Courier New"/>
    <w:panose1 w:val="00000000000000000000"/>
    <w:charset w:val="00"/>
    <w:family w:val="auto"/>
    <w:pitch w:val="default"/>
    <w:sig w:usb0="00000000" w:usb1="00000000" w:usb2="00000000" w:usb3="00000000" w:csb0="00000001" w:csb1="00000000"/>
  </w:font>
  <w:font w:name="WNJWUQ+¨¦?‘??">
    <w:altName w:val="Courier New"/>
    <w:panose1 w:val="00000000000000000000"/>
    <w:charset w:val="00"/>
    <w:family w:val="modern"/>
    <w:pitch w:val="default"/>
    <w:sig w:usb0="00000000" w:usb1="00000000" w:usb2="00000000" w:usb3="00000000" w:csb0="00000001" w:csb1="00000000"/>
  </w:font>
  <w:font w:name="VCTRHN+??‹??">
    <w:altName w:val="Courier New"/>
    <w:panose1 w:val="00000000000000000000"/>
    <w:charset w:val="00"/>
    <w:family w:val="auto"/>
    <w:pitch w:val="default"/>
    <w:sig w:usb0="00000000" w:usb1="00000000" w:usb2="00000000" w:usb3="00000000" w:csb0="00000001" w:csb1="00000000"/>
  </w:font>
  <w:font w:name="NKENMI+??‹??">
    <w:altName w:val="Courier New"/>
    <w:panose1 w:val="00000000000000000000"/>
    <w:charset w:val="00"/>
    <w:family w:val="auto"/>
    <w:pitch w:val="default"/>
    <w:sig w:usb0="00000000" w:usb1="00000000" w:usb2="00000000" w:usb3="00000000" w:csb0="00000001" w:csb1="00000000"/>
  </w:font>
  <w:font w:name="WIVEGU+??‹??">
    <w:altName w:val="Courier New"/>
    <w:panose1 w:val="00000000000000000000"/>
    <w:charset w:val="00"/>
    <w:family w:val="auto"/>
    <w:pitch w:val="default"/>
    <w:sig w:usb0="00000000" w:usb1="00000000" w:usb2="00000000" w:usb3="00000000" w:csb0="00000001" w:csb1="00000000"/>
  </w:font>
  <w:font w:name="LELSTT+¨¦?‘??">
    <w:altName w:val="Courier New"/>
    <w:panose1 w:val="00000000000000000000"/>
    <w:charset w:val="00"/>
    <w:family w:val="modern"/>
    <w:pitch w:val="default"/>
    <w:sig w:usb0="00000000" w:usb1="00000000" w:usb2="00000000" w:usb3="00000000" w:csb0="00000001" w:csb1="00000000"/>
  </w:font>
  <w:font w:name="HEVVLG+??‹??">
    <w:altName w:val="Courier New"/>
    <w:panose1 w:val="00000000000000000000"/>
    <w:charset w:val="00"/>
    <w:family w:val="auto"/>
    <w:pitch w:val="default"/>
    <w:sig w:usb0="00000000" w:usb1="00000000" w:usb2="00000000" w:usb3="00000000" w:csb0="00000001" w:csb1="00000000"/>
  </w:font>
  <w:font w:name="EEJOKG+??¨¬?">
    <w:altName w:val="Courier New"/>
    <w:panose1 w:val="00000000000000000000"/>
    <w:charset w:val="00"/>
    <w:family w:val="auto"/>
    <w:pitch w:val="default"/>
    <w:sig w:usb0="00000000" w:usb1="00000000" w:usb2="00000000" w:usb3="00000000" w:csb0="00000001" w:csb1="00000000"/>
  </w:font>
  <w:font w:name="NPWQSA+??‹??">
    <w:altName w:val="Courier New"/>
    <w:panose1 w:val="00000000000000000000"/>
    <w:charset w:val="00"/>
    <w:family w:val="auto"/>
    <w:pitch w:val="default"/>
    <w:sig w:usb0="00000000" w:usb1="00000000" w:usb2="00000000" w:usb3="00000000" w:csb0="00000001" w:csb1="00000000"/>
  </w:font>
  <w:font w:name="RFQIQJ+??‹??">
    <w:altName w:val="Courier New"/>
    <w:panose1 w:val="00000000000000000000"/>
    <w:charset w:val="00"/>
    <w:family w:val="auto"/>
    <w:pitch w:val="default"/>
    <w:sig w:usb0="00000000" w:usb1="00000000" w:usb2="00000000" w:usb3="00000000" w:csb0="00000001" w:csb1="00000000"/>
  </w:font>
  <w:font w:name="IIDWHL+??‹??">
    <w:altName w:val="Courier New"/>
    <w:panose1 w:val="00000000000000000000"/>
    <w:charset w:val="00"/>
    <w:family w:val="auto"/>
    <w:pitch w:val="default"/>
    <w:sig w:usb0="00000000" w:usb1="00000000" w:usb2="00000000" w:usb3="00000000" w:csb0="00000001" w:csb1="00000000"/>
  </w:font>
  <w:font w:name="PPWDVM+??‹??">
    <w:altName w:val="Courier New"/>
    <w:panose1 w:val="00000000000000000000"/>
    <w:charset w:val="00"/>
    <w:family w:val="auto"/>
    <w:pitch w:val="default"/>
    <w:sig w:usb0="00000000" w:usb1="00000000" w:usb2="00000000" w:usb3="00000000" w:csb0="00000001" w:csb1="00000000"/>
  </w:font>
  <w:font w:name="AJVOR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BKBCN+??‹??">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FOBVLW+??‹??">
    <w:altName w:val="Courier New"/>
    <w:panose1 w:val="00000000000000000000"/>
    <w:charset w:val="00"/>
    <w:family w:val="auto"/>
    <w:pitch w:val="default"/>
    <w:sig w:usb0="00000000" w:usb1="00000000" w:usb2="00000000" w:usb3="00000000" w:csb0="00000001" w:csb1="00000000"/>
  </w:font>
  <w:font w:name="WGQSWK+??‹??">
    <w:altName w:val="Courier New"/>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136937"/>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09"/>
    <w:rsid w:val="00006B53"/>
    <w:rsid w:val="00010D5E"/>
    <w:rsid w:val="000110F9"/>
    <w:rsid w:val="00011F20"/>
    <w:rsid w:val="00012862"/>
    <w:rsid w:val="00020D49"/>
    <w:rsid w:val="00020F82"/>
    <w:rsid w:val="00030DAD"/>
    <w:rsid w:val="000313EF"/>
    <w:rsid w:val="000344F3"/>
    <w:rsid w:val="00035C9B"/>
    <w:rsid w:val="00036395"/>
    <w:rsid w:val="00041D9D"/>
    <w:rsid w:val="00043C52"/>
    <w:rsid w:val="000442B6"/>
    <w:rsid w:val="000448A8"/>
    <w:rsid w:val="00046683"/>
    <w:rsid w:val="00052546"/>
    <w:rsid w:val="00053053"/>
    <w:rsid w:val="00053535"/>
    <w:rsid w:val="000537D3"/>
    <w:rsid w:val="000564DF"/>
    <w:rsid w:val="000565C3"/>
    <w:rsid w:val="000611DE"/>
    <w:rsid w:val="0006348A"/>
    <w:rsid w:val="00064EFE"/>
    <w:rsid w:val="00067E70"/>
    <w:rsid w:val="000726BA"/>
    <w:rsid w:val="00072F9F"/>
    <w:rsid w:val="00077A16"/>
    <w:rsid w:val="00077BA5"/>
    <w:rsid w:val="00083420"/>
    <w:rsid w:val="000913EF"/>
    <w:rsid w:val="0009562A"/>
    <w:rsid w:val="00096807"/>
    <w:rsid w:val="00096E30"/>
    <w:rsid w:val="000A0202"/>
    <w:rsid w:val="000A14C7"/>
    <w:rsid w:val="000A2817"/>
    <w:rsid w:val="000A37F9"/>
    <w:rsid w:val="000A785B"/>
    <w:rsid w:val="000A7A72"/>
    <w:rsid w:val="000B1013"/>
    <w:rsid w:val="000B330C"/>
    <w:rsid w:val="000B6F0E"/>
    <w:rsid w:val="000C062C"/>
    <w:rsid w:val="000C0B8E"/>
    <w:rsid w:val="000C1955"/>
    <w:rsid w:val="000C1988"/>
    <w:rsid w:val="000C7B1F"/>
    <w:rsid w:val="000D2A24"/>
    <w:rsid w:val="000D2B79"/>
    <w:rsid w:val="000D43ED"/>
    <w:rsid w:val="000D62ED"/>
    <w:rsid w:val="000E0332"/>
    <w:rsid w:val="000E0D38"/>
    <w:rsid w:val="000F0AFE"/>
    <w:rsid w:val="000F577B"/>
    <w:rsid w:val="000F6BBA"/>
    <w:rsid w:val="0011092C"/>
    <w:rsid w:val="001125BA"/>
    <w:rsid w:val="00117625"/>
    <w:rsid w:val="00117790"/>
    <w:rsid w:val="001211F3"/>
    <w:rsid w:val="00125462"/>
    <w:rsid w:val="00126852"/>
    <w:rsid w:val="00130E6D"/>
    <w:rsid w:val="001313F3"/>
    <w:rsid w:val="00137C27"/>
    <w:rsid w:val="00142B74"/>
    <w:rsid w:val="00142FF6"/>
    <w:rsid w:val="0015090E"/>
    <w:rsid w:val="00150C31"/>
    <w:rsid w:val="00151CEB"/>
    <w:rsid w:val="001578AE"/>
    <w:rsid w:val="001634EA"/>
    <w:rsid w:val="0016489B"/>
    <w:rsid w:val="00182603"/>
    <w:rsid w:val="001847AE"/>
    <w:rsid w:val="001944B8"/>
    <w:rsid w:val="00197AEC"/>
    <w:rsid w:val="001A13E0"/>
    <w:rsid w:val="001A3964"/>
    <w:rsid w:val="001A3CAB"/>
    <w:rsid w:val="001A3FC8"/>
    <w:rsid w:val="001A6BAC"/>
    <w:rsid w:val="001A7AEE"/>
    <w:rsid w:val="001B0236"/>
    <w:rsid w:val="001C0834"/>
    <w:rsid w:val="001D2C3B"/>
    <w:rsid w:val="001D3B8F"/>
    <w:rsid w:val="001D4316"/>
    <w:rsid w:val="001D4C60"/>
    <w:rsid w:val="001D7AFA"/>
    <w:rsid w:val="001E0B1C"/>
    <w:rsid w:val="001E1F64"/>
    <w:rsid w:val="001E31FE"/>
    <w:rsid w:val="001E5935"/>
    <w:rsid w:val="001E5D51"/>
    <w:rsid w:val="001F0946"/>
    <w:rsid w:val="001F1702"/>
    <w:rsid w:val="001F28DC"/>
    <w:rsid w:val="001F46F6"/>
    <w:rsid w:val="001F67A6"/>
    <w:rsid w:val="00205B6F"/>
    <w:rsid w:val="0020733E"/>
    <w:rsid w:val="00207F77"/>
    <w:rsid w:val="00211394"/>
    <w:rsid w:val="002121D5"/>
    <w:rsid w:val="002173EA"/>
    <w:rsid w:val="00224645"/>
    <w:rsid w:val="0022594A"/>
    <w:rsid w:val="00226CB6"/>
    <w:rsid w:val="00230083"/>
    <w:rsid w:val="0023340E"/>
    <w:rsid w:val="002347CB"/>
    <w:rsid w:val="00235B0C"/>
    <w:rsid w:val="00245406"/>
    <w:rsid w:val="00247B71"/>
    <w:rsid w:val="00253C10"/>
    <w:rsid w:val="002564C9"/>
    <w:rsid w:val="00262BDE"/>
    <w:rsid w:val="00267A30"/>
    <w:rsid w:val="002707CA"/>
    <w:rsid w:val="00271C42"/>
    <w:rsid w:val="002733C2"/>
    <w:rsid w:val="002804BF"/>
    <w:rsid w:val="0028233B"/>
    <w:rsid w:val="0028299B"/>
    <w:rsid w:val="00282E00"/>
    <w:rsid w:val="00286940"/>
    <w:rsid w:val="00286955"/>
    <w:rsid w:val="0028738B"/>
    <w:rsid w:val="00287FC0"/>
    <w:rsid w:val="00291AD1"/>
    <w:rsid w:val="00291E35"/>
    <w:rsid w:val="0029228B"/>
    <w:rsid w:val="00297A19"/>
    <w:rsid w:val="002A3413"/>
    <w:rsid w:val="002B2C44"/>
    <w:rsid w:val="002B7006"/>
    <w:rsid w:val="002C10E0"/>
    <w:rsid w:val="002C6A40"/>
    <w:rsid w:val="002D1EDA"/>
    <w:rsid w:val="002D3C71"/>
    <w:rsid w:val="002D55A7"/>
    <w:rsid w:val="002D7EF4"/>
    <w:rsid w:val="002E0A62"/>
    <w:rsid w:val="002E55C0"/>
    <w:rsid w:val="002E6C74"/>
    <w:rsid w:val="002F16B4"/>
    <w:rsid w:val="002F480B"/>
    <w:rsid w:val="002F52E0"/>
    <w:rsid w:val="002F7372"/>
    <w:rsid w:val="003037C2"/>
    <w:rsid w:val="0030505A"/>
    <w:rsid w:val="00305183"/>
    <w:rsid w:val="00307D85"/>
    <w:rsid w:val="003100E3"/>
    <w:rsid w:val="0031175B"/>
    <w:rsid w:val="00321C97"/>
    <w:rsid w:val="00322C4F"/>
    <w:rsid w:val="00326E11"/>
    <w:rsid w:val="00330356"/>
    <w:rsid w:val="00335730"/>
    <w:rsid w:val="00335C9A"/>
    <w:rsid w:val="00335F1A"/>
    <w:rsid w:val="00346175"/>
    <w:rsid w:val="00353869"/>
    <w:rsid w:val="00355ABE"/>
    <w:rsid w:val="00360040"/>
    <w:rsid w:val="003663A6"/>
    <w:rsid w:val="003708E0"/>
    <w:rsid w:val="0037094A"/>
    <w:rsid w:val="00373B93"/>
    <w:rsid w:val="00374683"/>
    <w:rsid w:val="00374BAD"/>
    <w:rsid w:val="0037647D"/>
    <w:rsid w:val="00376A7A"/>
    <w:rsid w:val="00383D31"/>
    <w:rsid w:val="0039035C"/>
    <w:rsid w:val="00395A6B"/>
    <w:rsid w:val="0039609B"/>
    <w:rsid w:val="00396FD0"/>
    <w:rsid w:val="003A1596"/>
    <w:rsid w:val="003A223D"/>
    <w:rsid w:val="003A4C75"/>
    <w:rsid w:val="003A523C"/>
    <w:rsid w:val="003A52F4"/>
    <w:rsid w:val="003A5F0E"/>
    <w:rsid w:val="003A6A7D"/>
    <w:rsid w:val="003B10B9"/>
    <w:rsid w:val="003B273F"/>
    <w:rsid w:val="003B3F7F"/>
    <w:rsid w:val="003C1834"/>
    <w:rsid w:val="003C2DAF"/>
    <w:rsid w:val="003C70D5"/>
    <w:rsid w:val="003C7286"/>
    <w:rsid w:val="003D1035"/>
    <w:rsid w:val="003D298A"/>
    <w:rsid w:val="003E2B49"/>
    <w:rsid w:val="003E4B37"/>
    <w:rsid w:val="003E7717"/>
    <w:rsid w:val="003E7ECC"/>
    <w:rsid w:val="003E7FF4"/>
    <w:rsid w:val="003F0B50"/>
    <w:rsid w:val="003F28E1"/>
    <w:rsid w:val="003F3AB4"/>
    <w:rsid w:val="003F5BB9"/>
    <w:rsid w:val="003F73ED"/>
    <w:rsid w:val="00411D36"/>
    <w:rsid w:val="004145F1"/>
    <w:rsid w:val="00416E9D"/>
    <w:rsid w:val="00417200"/>
    <w:rsid w:val="00417CDD"/>
    <w:rsid w:val="004362A2"/>
    <w:rsid w:val="0043680E"/>
    <w:rsid w:val="00446D51"/>
    <w:rsid w:val="00446D6B"/>
    <w:rsid w:val="00452AE4"/>
    <w:rsid w:val="004532B7"/>
    <w:rsid w:val="00457965"/>
    <w:rsid w:val="00460495"/>
    <w:rsid w:val="00460E32"/>
    <w:rsid w:val="004629BF"/>
    <w:rsid w:val="00475A42"/>
    <w:rsid w:val="00477704"/>
    <w:rsid w:val="00480CC1"/>
    <w:rsid w:val="004863DC"/>
    <w:rsid w:val="00490679"/>
    <w:rsid w:val="004947F4"/>
    <w:rsid w:val="004959B6"/>
    <w:rsid w:val="00497097"/>
    <w:rsid w:val="004974D0"/>
    <w:rsid w:val="004A0180"/>
    <w:rsid w:val="004A28F4"/>
    <w:rsid w:val="004A6327"/>
    <w:rsid w:val="004A705C"/>
    <w:rsid w:val="004A7472"/>
    <w:rsid w:val="004B1A99"/>
    <w:rsid w:val="004B78EA"/>
    <w:rsid w:val="004C04A0"/>
    <w:rsid w:val="004C20CD"/>
    <w:rsid w:val="004C3522"/>
    <w:rsid w:val="004C4E51"/>
    <w:rsid w:val="004C5F6B"/>
    <w:rsid w:val="004D0F8C"/>
    <w:rsid w:val="004D27AA"/>
    <w:rsid w:val="004D37DE"/>
    <w:rsid w:val="004D468C"/>
    <w:rsid w:val="004D47FB"/>
    <w:rsid w:val="004D5C4B"/>
    <w:rsid w:val="004E1C0D"/>
    <w:rsid w:val="004E2A3F"/>
    <w:rsid w:val="004F4FF4"/>
    <w:rsid w:val="004F59D0"/>
    <w:rsid w:val="004F77E4"/>
    <w:rsid w:val="0050483C"/>
    <w:rsid w:val="0050550F"/>
    <w:rsid w:val="005070C6"/>
    <w:rsid w:val="00507B99"/>
    <w:rsid w:val="005108C3"/>
    <w:rsid w:val="0051197F"/>
    <w:rsid w:val="00512245"/>
    <w:rsid w:val="00516CC9"/>
    <w:rsid w:val="0052797F"/>
    <w:rsid w:val="00530A74"/>
    <w:rsid w:val="00535B5B"/>
    <w:rsid w:val="00542962"/>
    <w:rsid w:val="005442BA"/>
    <w:rsid w:val="0054565A"/>
    <w:rsid w:val="00545B42"/>
    <w:rsid w:val="005460A7"/>
    <w:rsid w:val="00550861"/>
    <w:rsid w:val="00552B17"/>
    <w:rsid w:val="0056005E"/>
    <w:rsid w:val="00562909"/>
    <w:rsid w:val="00563F31"/>
    <w:rsid w:val="00565FE6"/>
    <w:rsid w:val="0057023A"/>
    <w:rsid w:val="00571B82"/>
    <w:rsid w:val="00576B9A"/>
    <w:rsid w:val="005817AE"/>
    <w:rsid w:val="00586A30"/>
    <w:rsid w:val="00586B11"/>
    <w:rsid w:val="005955AE"/>
    <w:rsid w:val="00596386"/>
    <w:rsid w:val="005963FB"/>
    <w:rsid w:val="0059696E"/>
    <w:rsid w:val="005A3DB6"/>
    <w:rsid w:val="005B097E"/>
    <w:rsid w:val="005B1F49"/>
    <w:rsid w:val="005B2168"/>
    <w:rsid w:val="005C1378"/>
    <w:rsid w:val="005C6771"/>
    <w:rsid w:val="005C6E68"/>
    <w:rsid w:val="005C7E59"/>
    <w:rsid w:val="005D309A"/>
    <w:rsid w:val="005D467E"/>
    <w:rsid w:val="005D47BD"/>
    <w:rsid w:val="005D5950"/>
    <w:rsid w:val="005E6BA7"/>
    <w:rsid w:val="005E6C55"/>
    <w:rsid w:val="005F31A5"/>
    <w:rsid w:val="005F7EF2"/>
    <w:rsid w:val="00604E3D"/>
    <w:rsid w:val="00606763"/>
    <w:rsid w:val="00607652"/>
    <w:rsid w:val="0061231C"/>
    <w:rsid w:val="006140A0"/>
    <w:rsid w:val="00615931"/>
    <w:rsid w:val="00617DEE"/>
    <w:rsid w:val="00621529"/>
    <w:rsid w:val="00632015"/>
    <w:rsid w:val="00634A0F"/>
    <w:rsid w:val="00635D3F"/>
    <w:rsid w:val="006403B7"/>
    <w:rsid w:val="006450B4"/>
    <w:rsid w:val="006502BA"/>
    <w:rsid w:val="00657168"/>
    <w:rsid w:val="0065747C"/>
    <w:rsid w:val="00657AD5"/>
    <w:rsid w:val="00660322"/>
    <w:rsid w:val="00667159"/>
    <w:rsid w:val="006679B8"/>
    <w:rsid w:val="00667AEB"/>
    <w:rsid w:val="00671423"/>
    <w:rsid w:val="00675746"/>
    <w:rsid w:val="00676934"/>
    <w:rsid w:val="006806C1"/>
    <w:rsid w:val="00680EA4"/>
    <w:rsid w:val="006907C7"/>
    <w:rsid w:val="00693533"/>
    <w:rsid w:val="00694718"/>
    <w:rsid w:val="00697D93"/>
    <w:rsid w:val="006A032B"/>
    <w:rsid w:val="006A648D"/>
    <w:rsid w:val="006B4060"/>
    <w:rsid w:val="006B7742"/>
    <w:rsid w:val="006B79DF"/>
    <w:rsid w:val="006C08DE"/>
    <w:rsid w:val="006C3E85"/>
    <w:rsid w:val="006C50B6"/>
    <w:rsid w:val="006C795F"/>
    <w:rsid w:val="006D1A08"/>
    <w:rsid w:val="006D2FB1"/>
    <w:rsid w:val="006D3D93"/>
    <w:rsid w:val="006D5715"/>
    <w:rsid w:val="006E0E13"/>
    <w:rsid w:val="006E3E94"/>
    <w:rsid w:val="006E4FF3"/>
    <w:rsid w:val="006E6587"/>
    <w:rsid w:val="006E6A0B"/>
    <w:rsid w:val="006F02A4"/>
    <w:rsid w:val="006F2525"/>
    <w:rsid w:val="006F6B5C"/>
    <w:rsid w:val="0070183D"/>
    <w:rsid w:val="00701D76"/>
    <w:rsid w:val="00703499"/>
    <w:rsid w:val="007058E2"/>
    <w:rsid w:val="00705AC1"/>
    <w:rsid w:val="007064A8"/>
    <w:rsid w:val="007078D6"/>
    <w:rsid w:val="00713607"/>
    <w:rsid w:val="0071444F"/>
    <w:rsid w:val="007156AC"/>
    <w:rsid w:val="007166DE"/>
    <w:rsid w:val="00722FBC"/>
    <w:rsid w:val="00724AED"/>
    <w:rsid w:val="00726967"/>
    <w:rsid w:val="00726E5C"/>
    <w:rsid w:val="0073151C"/>
    <w:rsid w:val="007318D7"/>
    <w:rsid w:val="00742BD4"/>
    <w:rsid w:val="007447FF"/>
    <w:rsid w:val="00744B0E"/>
    <w:rsid w:val="00747F49"/>
    <w:rsid w:val="007500A9"/>
    <w:rsid w:val="007540D8"/>
    <w:rsid w:val="007553E2"/>
    <w:rsid w:val="00761108"/>
    <w:rsid w:val="00766874"/>
    <w:rsid w:val="00766CA7"/>
    <w:rsid w:val="007745A6"/>
    <w:rsid w:val="007853E6"/>
    <w:rsid w:val="007865D5"/>
    <w:rsid w:val="00786E06"/>
    <w:rsid w:val="00790974"/>
    <w:rsid w:val="00791A59"/>
    <w:rsid w:val="00792BCF"/>
    <w:rsid w:val="007952DE"/>
    <w:rsid w:val="007A27F1"/>
    <w:rsid w:val="007A3C34"/>
    <w:rsid w:val="007B1659"/>
    <w:rsid w:val="007B4C4C"/>
    <w:rsid w:val="007B5962"/>
    <w:rsid w:val="007B5AB1"/>
    <w:rsid w:val="007D6775"/>
    <w:rsid w:val="007E176D"/>
    <w:rsid w:val="007E3AB6"/>
    <w:rsid w:val="007E3F57"/>
    <w:rsid w:val="007E6348"/>
    <w:rsid w:val="007E6D8C"/>
    <w:rsid w:val="007F030C"/>
    <w:rsid w:val="007F265F"/>
    <w:rsid w:val="007F7C6D"/>
    <w:rsid w:val="00801269"/>
    <w:rsid w:val="00803433"/>
    <w:rsid w:val="00803A7B"/>
    <w:rsid w:val="00805B5A"/>
    <w:rsid w:val="008070D4"/>
    <w:rsid w:val="0081002F"/>
    <w:rsid w:val="0081445B"/>
    <w:rsid w:val="00821A85"/>
    <w:rsid w:val="00825F97"/>
    <w:rsid w:val="0082722F"/>
    <w:rsid w:val="00832825"/>
    <w:rsid w:val="00834381"/>
    <w:rsid w:val="00837735"/>
    <w:rsid w:val="008424E9"/>
    <w:rsid w:val="00844DB0"/>
    <w:rsid w:val="0084602C"/>
    <w:rsid w:val="00847963"/>
    <w:rsid w:val="00847FA2"/>
    <w:rsid w:val="00851ACC"/>
    <w:rsid w:val="0086276A"/>
    <w:rsid w:val="00864CCF"/>
    <w:rsid w:val="008650B3"/>
    <w:rsid w:val="008676D3"/>
    <w:rsid w:val="00870E70"/>
    <w:rsid w:val="0087420B"/>
    <w:rsid w:val="00874F2E"/>
    <w:rsid w:val="008821E0"/>
    <w:rsid w:val="0088246D"/>
    <w:rsid w:val="00883D48"/>
    <w:rsid w:val="008913DB"/>
    <w:rsid w:val="0089291F"/>
    <w:rsid w:val="00892B0E"/>
    <w:rsid w:val="00894905"/>
    <w:rsid w:val="00896FA2"/>
    <w:rsid w:val="00897B2D"/>
    <w:rsid w:val="008A5948"/>
    <w:rsid w:val="008A5E57"/>
    <w:rsid w:val="008B1283"/>
    <w:rsid w:val="008B6295"/>
    <w:rsid w:val="008C45C8"/>
    <w:rsid w:val="008C75CA"/>
    <w:rsid w:val="008D20BB"/>
    <w:rsid w:val="008D3D7F"/>
    <w:rsid w:val="008D4C0D"/>
    <w:rsid w:val="008D4CEA"/>
    <w:rsid w:val="008D58CE"/>
    <w:rsid w:val="008D5AD0"/>
    <w:rsid w:val="008D747A"/>
    <w:rsid w:val="008E127E"/>
    <w:rsid w:val="008E2369"/>
    <w:rsid w:val="008E51C1"/>
    <w:rsid w:val="008E7187"/>
    <w:rsid w:val="008F0BB5"/>
    <w:rsid w:val="008F193A"/>
    <w:rsid w:val="008F69F9"/>
    <w:rsid w:val="008F7147"/>
    <w:rsid w:val="008F7A80"/>
    <w:rsid w:val="00903329"/>
    <w:rsid w:val="00903AE5"/>
    <w:rsid w:val="0091303B"/>
    <w:rsid w:val="0091755F"/>
    <w:rsid w:val="00917F6D"/>
    <w:rsid w:val="00924948"/>
    <w:rsid w:val="0092710F"/>
    <w:rsid w:val="009302E7"/>
    <w:rsid w:val="00935CA5"/>
    <w:rsid w:val="00936BCB"/>
    <w:rsid w:val="00937B2E"/>
    <w:rsid w:val="00940887"/>
    <w:rsid w:val="0094468A"/>
    <w:rsid w:val="00947EC0"/>
    <w:rsid w:val="00952BC0"/>
    <w:rsid w:val="0095589C"/>
    <w:rsid w:val="00957E42"/>
    <w:rsid w:val="009616C4"/>
    <w:rsid w:val="009649F4"/>
    <w:rsid w:val="00970952"/>
    <w:rsid w:val="00970DB1"/>
    <w:rsid w:val="00971E80"/>
    <w:rsid w:val="00983F08"/>
    <w:rsid w:val="009840DA"/>
    <w:rsid w:val="00990BA3"/>
    <w:rsid w:val="009916DB"/>
    <w:rsid w:val="0099315E"/>
    <w:rsid w:val="009A3AF3"/>
    <w:rsid w:val="009A61A3"/>
    <w:rsid w:val="009B7642"/>
    <w:rsid w:val="009B7AD6"/>
    <w:rsid w:val="009C17E2"/>
    <w:rsid w:val="009C1DBF"/>
    <w:rsid w:val="009C1F5E"/>
    <w:rsid w:val="009C56AE"/>
    <w:rsid w:val="009D623B"/>
    <w:rsid w:val="009E05E1"/>
    <w:rsid w:val="009E2F94"/>
    <w:rsid w:val="009E3DBB"/>
    <w:rsid w:val="009E5B87"/>
    <w:rsid w:val="009E65B3"/>
    <w:rsid w:val="009E68D1"/>
    <w:rsid w:val="009E6942"/>
    <w:rsid w:val="009F1192"/>
    <w:rsid w:val="009F2E0C"/>
    <w:rsid w:val="009F5A64"/>
    <w:rsid w:val="009F679D"/>
    <w:rsid w:val="00A01D82"/>
    <w:rsid w:val="00A02F4B"/>
    <w:rsid w:val="00A04CAE"/>
    <w:rsid w:val="00A05335"/>
    <w:rsid w:val="00A12CCC"/>
    <w:rsid w:val="00A13848"/>
    <w:rsid w:val="00A1451F"/>
    <w:rsid w:val="00A21E39"/>
    <w:rsid w:val="00A23149"/>
    <w:rsid w:val="00A23D11"/>
    <w:rsid w:val="00A24D2F"/>
    <w:rsid w:val="00A30E89"/>
    <w:rsid w:val="00A318E2"/>
    <w:rsid w:val="00A3288E"/>
    <w:rsid w:val="00A32CC8"/>
    <w:rsid w:val="00A33145"/>
    <w:rsid w:val="00A33162"/>
    <w:rsid w:val="00A36613"/>
    <w:rsid w:val="00A37F56"/>
    <w:rsid w:val="00A51182"/>
    <w:rsid w:val="00A530BD"/>
    <w:rsid w:val="00A53CF6"/>
    <w:rsid w:val="00A54E34"/>
    <w:rsid w:val="00A56AE0"/>
    <w:rsid w:val="00A63AB2"/>
    <w:rsid w:val="00A64788"/>
    <w:rsid w:val="00A6487A"/>
    <w:rsid w:val="00A66C66"/>
    <w:rsid w:val="00A70212"/>
    <w:rsid w:val="00A71FA5"/>
    <w:rsid w:val="00A83302"/>
    <w:rsid w:val="00A837A1"/>
    <w:rsid w:val="00A84C41"/>
    <w:rsid w:val="00A8548B"/>
    <w:rsid w:val="00A9173C"/>
    <w:rsid w:val="00A921BB"/>
    <w:rsid w:val="00A95B61"/>
    <w:rsid w:val="00A966B0"/>
    <w:rsid w:val="00A97CE4"/>
    <w:rsid w:val="00AA5C34"/>
    <w:rsid w:val="00AB1DD9"/>
    <w:rsid w:val="00AB3BF3"/>
    <w:rsid w:val="00AB5878"/>
    <w:rsid w:val="00AB72A2"/>
    <w:rsid w:val="00AB7E75"/>
    <w:rsid w:val="00AC4265"/>
    <w:rsid w:val="00AC52FC"/>
    <w:rsid w:val="00AD1635"/>
    <w:rsid w:val="00AD324F"/>
    <w:rsid w:val="00AD4A2A"/>
    <w:rsid w:val="00AD58DE"/>
    <w:rsid w:val="00AE30D8"/>
    <w:rsid w:val="00AE30EA"/>
    <w:rsid w:val="00AE6417"/>
    <w:rsid w:val="00AF0D83"/>
    <w:rsid w:val="00AF2A93"/>
    <w:rsid w:val="00AF2ADA"/>
    <w:rsid w:val="00AF4183"/>
    <w:rsid w:val="00B03208"/>
    <w:rsid w:val="00B05641"/>
    <w:rsid w:val="00B12565"/>
    <w:rsid w:val="00B13B51"/>
    <w:rsid w:val="00B13DEA"/>
    <w:rsid w:val="00B161D9"/>
    <w:rsid w:val="00B231A3"/>
    <w:rsid w:val="00B32084"/>
    <w:rsid w:val="00B36479"/>
    <w:rsid w:val="00B3704F"/>
    <w:rsid w:val="00B40E57"/>
    <w:rsid w:val="00B50D34"/>
    <w:rsid w:val="00B5336F"/>
    <w:rsid w:val="00B53EB5"/>
    <w:rsid w:val="00B5526C"/>
    <w:rsid w:val="00B565B7"/>
    <w:rsid w:val="00B57E86"/>
    <w:rsid w:val="00B619DC"/>
    <w:rsid w:val="00B62426"/>
    <w:rsid w:val="00B64CF9"/>
    <w:rsid w:val="00B7346B"/>
    <w:rsid w:val="00B822E1"/>
    <w:rsid w:val="00B82F3F"/>
    <w:rsid w:val="00B86288"/>
    <w:rsid w:val="00B86422"/>
    <w:rsid w:val="00B91452"/>
    <w:rsid w:val="00B968A5"/>
    <w:rsid w:val="00BA09BF"/>
    <w:rsid w:val="00BA35EA"/>
    <w:rsid w:val="00BA5153"/>
    <w:rsid w:val="00BB023F"/>
    <w:rsid w:val="00BB0364"/>
    <w:rsid w:val="00BB27C3"/>
    <w:rsid w:val="00BB4623"/>
    <w:rsid w:val="00BB4B3D"/>
    <w:rsid w:val="00BB60B4"/>
    <w:rsid w:val="00BB6D86"/>
    <w:rsid w:val="00BB721A"/>
    <w:rsid w:val="00BC456B"/>
    <w:rsid w:val="00BC722A"/>
    <w:rsid w:val="00BC7D3C"/>
    <w:rsid w:val="00BD4F38"/>
    <w:rsid w:val="00BD5787"/>
    <w:rsid w:val="00BD6E83"/>
    <w:rsid w:val="00BD7DE7"/>
    <w:rsid w:val="00BE0029"/>
    <w:rsid w:val="00BF1A4C"/>
    <w:rsid w:val="00BF3A7D"/>
    <w:rsid w:val="00BF7051"/>
    <w:rsid w:val="00C00A5F"/>
    <w:rsid w:val="00C073EB"/>
    <w:rsid w:val="00C1270D"/>
    <w:rsid w:val="00C13319"/>
    <w:rsid w:val="00C30F16"/>
    <w:rsid w:val="00C34546"/>
    <w:rsid w:val="00C3484B"/>
    <w:rsid w:val="00C368A5"/>
    <w:rsid w:val="00C36C59"/>
    <w:rsid w:val="00C4671C"/>
    <w:rsid w:val="00C515E0"/>
    <w:rsid w:val="00C560DC"/>
    <w:rsid w:val="00C57160"/>
    <w:rsid w:val="00C63432"/>
    <w:rsid w:val="00C6653A"/>
    <w:rsid w:val="00C70693"/>
    <w:rsid w:val="00C7168B"/>
    <w:rsid w:val="00C74CD5"/>
    <w:rsid w:val="00C83429"/>
    <w:rsid w:val="00C834D9"/>
    <w:rsid w:val="00C842A1"/>
    <w:rsid w:val="00C90085"/>
    <w:rsid w:val="00C978AF"/>
    <w:rsid w:val="00CA1BFD"/>
    <w:rsid w:val="00CA32AF"/>
    <w:rsid w:val="00CA5840"/>
    <w:rsid w:val="00CB293A"/>
    <w:rsid w:val="00CB3156"/>
    <w:rsid w:val="00CB4127"/>
    <w:rsid w:val="00CB7CBA"/>
    <w:rsid w:val="00CB7DF5"/>
    <w:rsid w:val="00CC03FF"/>
    <w:rsid w:val="00CC08B7"/>
    <w:rsid w:val="00CC4EBC"/>
    <w:rsid w:val="00CC6247"/>
    <w:rsid w:val="00CC657D"/>
    <w:rsid w:val="00CD0D12"/>
    <w:rsid w:val="00CD35CD"/>
    <w:rsid w:val="00CD43AF"/>
    <w:rsid w:val="00CD4EEB"/>
    <w:rsid w:val="00CE0F3D"/>
    <w:rsid w:val="00CE156A"/>
    <w:rsid w:val="00CE4641"/>
    <w:rsid w:val="00CE4A72"/>
    <w:rsid w:val="00CE539E"/>
    <w:rsid w:val="00CE75AA"/>
    <w:rsid w:val="00CF03F5"/>
    <w:rsid w:val="00CF32C0"/>
    <w:rsid w:val="00CF4402"/>
    <w:rsid w:val="00CF7BD1"/>
    <w:rsid w:val="00D01391"/>
    <w:rsid w:val="00D01C24"/>
    <w:rsid w:val="00D034F0"/>
    <w:rsid w:val="00D062FB"/>
    <w:rsid w:val="00D11B7B"/>
    <w:rsid w:val="00D130F8"/>
    <w:rsid w:val="00D15B24"/>
    <w:rsid w:val="00D16789"/>
    <w:rsid w:val="00D16FA0"/>
    <w:rsid w:val="00D20D4C"/>
    <w:rsid w:val="00D22FC0"/>
    <w:rsid w:val="00D25C70"/>
    <w:rsid w:val="00D30E9A"/>
    <w:rsid w:val="00D321D3"/>
    <w:rsid w:val="00D32E93"/>
    <w:rsid w:val="00D33005"/>
    <w:rsid w:val="00D40953"/>
    <w:rsid w:val="00D4326D"/>
    <w:rsid w:val="00D435EA"/>
    <w:rsid w:val="00D43C17"/>
    <w:rsid w:val="00D44CB0"/>
    <w:rsid w:val="00D44DAA"/>
    <w:rsid w:val="00D47D64"/>
    <w:rsid w:val="00D55050"/>
    <w:rsid w:val="00D61543"/>
    <w:rsid w:val="00D62BDF"/>
    <w:rsid w:val="00D70D09"/>
    <w:rsid w:val="00D70F01"/>
    <w:rsid w:val="00D7391C"/>
    <w:rsid w:val="00D75238"/>
    <w:rsid w:val="00D813CF"/>
    <w:rsid w:val="00D8207E"/>
    <w:rsid w:val="00D82F41"/>
    <w:rsid w:val="00D95C53"/>
    <w:rsid w:val="00DA0131"/>
    <w:rsid w:val="00DA455A"/>
    <w:rsid w:val="00DA6A40"/>
    <w:rsid w:val="00DB05C8"/>
    <w:rsid w:val="00DB380B"/>
    <w:rsid w:val="00DB3CA4"/>
    <w:rsid w:val="00DB571A"/>
    <w:rsid w:val="00DC0A18"/>
    <w:rsid w:val="00DC4265"/>
    <w:rsid w:val="00DC6535"/>
    <w:rsid w:val="00DC717B"/>
    <w:rsid w:val="00DD01E6"/>
    <w:rsid w:val="00DD200E"/>
    <w:rsid w:val="00DD4051"/>
    <w:rsid w:val="00DD66C0"/>
    <w:rsid w:val="00DD7660"/>
    <w:rsid w:val="00DE4A19"/>
    <w:rsid w:val="00DE6F46"/>
    <w:rsid w:val="00DF05C6"/>
    <w:rsid w:val="00DF2391"/>
    <w:rsid w:val="00DF42DB"/>
    <w:rsid w:val="00E010AB"/>
    <w:rsid w:val="00E0288F"/>
    <w:rsid w:val="00E03206"/>
    <w:rsid w:val="00E121A2"/>
    <w:rsid w:val="00E1358B"/>
    <w:rsid w:val="00E17BBB"/>
    <w:rsid w:val="00E20481"/>
    <w:rsid w:val="00E20E73"/>
    <w:rsid w:val="00E2383E"/>
    <w:rsid w:val="00E27963"/>
    <w:rsid w:val="00E314CB"/>
    <w:rsid w:val="00E31B52"/>
    <w:rsid w:val="00E3440F"/>
    <w:rsid w:val="00E44F9B"/>
    <w:rsid w:val="00E45138"/>
    <w:rsid w:val="00E4575F"/>
    <w:rsid w:val="00E51DCD"/>
    <w:rsid w:val="00E5500C"/>
    <w:rsid w:val="00E62145"/>
    <w:rsid w:val="00E6579F"/>
    <w:rsid w:val="00E65A70"/>
    <w:rsid w:val="00E67214"/>
    <w:rsid w:val="00E70618"/>
    <w:rsid w:val="00E713DD"/>
    <w:rsid w:val="00E722AC"/>
    <w:rsid w:val="00E737C9"/>
    <w:rsid w:val="00E76B52"/>
    <w:rsid w:val="00E76D53"/>
    <w:rsid w:val="00E77BE3"/>
    <w:rsid w:val="00E82CFF"/>
    <w:rsid w:val="00E85E7D"/>
    <w:rsid w:val="00E876F2"/>
    <w:rsid w:val="00EA0B4F"/>
    <w:rsid w:val="00EB3289"/>
    <w:rsid w:val="00EB454D"/>
    <w:rsid w:val="00EB560F"/>
    <w:rsid w:val="00EC200F"/>
    <w:rsid w:val="00EC33D4"/>
    <w:rsid w:val="00ED0DD2"/>
    <w:rsid w:val="00ED1EA5"/>
    <w:rsid w:val="00ED2E42"/>
    <w:rsid w:val="00ED465D"/>
    <w:rsid w:val="00ED5BC1"/>
    <w:rsid w:val="00EE151E"/>
    <w:rsid w:val="00EE243B"/>
    <w:rsid w:val="00EE3CD5"/>
    <w:rsid w:val="00EE4E7E"/>
    <w:rsid w:val="00EE5E0D"/>
    <w:rsid w:val="00EE6104"/>
    <w:rsid w:val="00EE615B"/>
    <w:rsid w:val="00EF67AA"/>
    <w:rsid w:val="00F05B0A"/>
    <w:rsid w:val="00F06434"/>
    <w:rsid w:val="00F07191"/>
    <w:rsid w:val="00F07842"/>
    <w:rsid w:val="00F1028D"/>
    <w:rsid w:val="00F2013C"/>
    <w:rsid w:val="00F20587"/>
    <w:rsid w:val="00F2295E"/>
    <w:rsid w:val="00F255A1"/>
    <w:rsid w:val="00F25833"/>
    <w:rsid w:val="00F26BF3"/>
    <w:rsid w:val="00F27B00"/>
    <w:rsid w:val="00F31021"/>
    <w:rsid w:val="00F34301"/>
    <w:rsid w:val="00F36165"/>
    <w:rsid w:val="00F3753F"/>
    <w:rsid w:val="00F37C41"/>
    <w:rsid w:val="00F37E85"/>
    <w:rsid w:val="00F43102"/>
    <w:rsid w:val="00F44923"/>
    <w:rsid w:val="00F456C1"/>
    <w:rsid w:val="00F45EFA"/>
    <w:rsid w:val="00F46E60"/>
    <w:rsid w:val="00F47B77"/>
    <w:rsid w:val="00F51C5C"/>
    <w:rsid w:val="00F527F3"/>
    <w:rsid w:val="00F53080"/>
    <w:rsid w:val="00F60E9D"/>
    <w:rsid w:val="00F64D00"/>
    <w:rsid w:val="00F65BF2"/>
    <w:rsid w:val="00F67851"/>
    <w:rsid w:val="00F6788C"/>
    <w:rsid w:val="00F72612"/>
    <w:rsid w:val="00F741C5"/>
    <w:rsid w:val="00F75F4A"/>
    <w:rsid w:val="00FA19A7"/>
    <w:rsid w:val="00FA1F86"/>
    <w:rsid w:val="00FA3BA1"/>
    <w:rsid w:val="00FA6E1D"/>
    <w:rsid w:val="00FB1194"/>
    <w:rsid w:val="00FB1F47"/>
    <w:rsid w:val="00FB4309"/>
    <w:rsid w:val="00FB6059"/>
    <w:rsid w:val="00FB6D25"/>
    <w:rsid w:val="00FC18F9"/>
    <w:rsid w:val="00FC2197"/>
    <w:rsid w:val="00FC3088"/>
    <w:rsid w:val="00FC5627"/>
    <w:rsid w:val="00FC5B14"/>
    <w:rsid w:val="00FC656A"/>
    <w:rsid w:val="00FD1888"/>
    <w:rsid w:val="00FD2A80"/>
    <w:rsid w:val="00FE042B"/>
    <w:rsid w:val="00FE0750"/>
    <w:rsid w:val="00FE2096"/>
    <w:rsid w:val="00FE24DB"/>
    <w:rsid w:val="00FE2CD2"/>
    <w:rsid w:val="00FE3DF4"/>
    <w:rsid w:val="00FE60EB"/>
    <w:rsid w:val="00FF3581"/>
    <w:rsid w:val="01795A98"/>
    <w:rsid w:val="01C3711C"/>
    <w:rsid w:val="02507AD9"/>
    <w:rsid w:val="02D152C1"/>
    <w:rsid w:val="041B4975"/>
    <w:rsid w:val="0673736D"/>
    <w:rsid w:val="0B5710FB"/>
    <w:rsid w:val="11A13BFD"/>
    <w:rsid w:val="13EB1006"/>
    <w:rsid w:val="17E86579"/>
    <w:rsid w:val="188119FF"/>
    <w:rsid w:val="1C404D7B"/>
    <w:rsid w:val="25CB0013"/>
    <w:rsid w:val="26D36C72"/>
    <w:rsid w:val="2C486B0A"/>
    <w:rsid w:val="2F880EF0"/>
    <w:rsid w:val="30B85A04"/>
    <w:rsid w:val="353B750C"/>
    <w:rsid w:val="384D6E06"/>
    <w:rsid w:val="399323B5"/>
    <w:rsid w:val="3ABE24DC"/>
    <w:rsid w:val="3BD172AF"/>
    <w:rsid w:val="3C0178AD"/>
    <w:rsid w:val="3F212935"/>
    <w:rsid w:val="3FA202E1"/>
    <w:rsid w:val="4340248C"/>
    <w:rsid w:val="44AC4BDE"/>
    <w:rsid w:val="45F90078"/>
    <w:rsid w:val="461707E7"/>
    <w:rsid w:val="48812032"/>
    <w:rsid w:val="4B35234A"/>
    <w:rsid w:val="4C1C2276"/>
    <w:rsid w:val="4D5C4552"/>
    <w:rsid w:val="4E7B0F61"/>
    <w:rsid w:val="50B1545E"/>
    <w:rsid w:val="50F20A36"/>
    <w:rsid w:val="55C9730A"/>
    <w:rsid w:val="57FE425B"/>
    <w:rsid w:val="5B246995"/>
    <w:rsid w:val="5C513BFD"/>
    <w:rsid w:val="61747F1A"/>
    <w:rsid w:val="63B32D33"/>
    <w:rsid w:val="645E344E"/>
    <w:rsid w:val="67762E0D"/>
    <w:rsid w:val="695E29AD"/>
    <w:rsid w:val="6F2C4DA6"/>
    <w:rsid w:val="71385E95"/>
    <w:rsid w:val="719138DC"/>
    <w:rsid w:val="74212BA2"/>
    <w:rsid w:val="7B8A5F0F"/>
    <w:rsid w:val="7E222F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3"/>
    <w:basedOn w:val="1"/>
    <w:next w:val="1"/>
    <w:link w:val="79"/>
    <w:semiHidden/>
    <w:unhideWhenUsed/>
    <w:qFormat/>
    <w:locked/>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77"/>
    <w:qFormat/>
    <w:uiPriority w:val="99"/>
    <w:pPr>
      <w:ind w:firstLine="420" w:firstLineChars="200"/>
    </w:pPr>
    <w:rPr>
      <w:rFonts w:ascii="Times New Roman" w:hAnsi="Times New Roman"/>
      <w:szCs w:val="24"/>
    </w:rPr>
  </w:style>
  <w:style w:type="paragraph" w:styleId="5">
    <w:name w:val="annotation text"/>
    <w:basedOn w:val="1"/>
    <w:link w:val="41"/>
    <w:semiHidden/>
    <w:qFormat/>
    <w:uiPriority w:val="99"/>
    <w:pPr>
      <w:jc w:val="left"/>
    </w:pPr>
    <w:rPr>
      <w:rFonts w:ascii="Times New Roman" w:hAnsi="Times New Roman"/>
      <w:szCs w:val="20"/>
    </w:rPr>
  </w:style>
  <w:style w:type="paragraph" w:styleId="6">
    <w:name w:val="Body Text"/>
    <w:basedOn w:val="1"/>
    <w:link w:val="76"/>
    <w:qFormat/>
    <w:uiPriority w:val="0"/>
    <w:pPr>
      <w:spacing w:after="120"/>
    </w:pPr>
    <w:rPr>
      <w:rFonts w:ascii="Times New Roman" w:hAnsi="Times New Roman"/>
      <w:szCs w:val="24"/>
    </w:rPr>
  </w:style>
  <w:style w:type="paragraph" w:styleId="7">
    <w:name w:val="Body Text Indent"/>
    <w:basedOn w:val="1"/>
    <w:link w:val="65"/>
    <w:qFormat/>
    <w:uiPriority w:val="0"/>
    <w:pPr>
      <w:spacing w:line="500" w:lineRule="exact"/>
      <w:ind w:left="1588" w:leftChars="832" w:firstLine="433" w:firstLineChars="196"/>
    </w:pPr>
    <w:rPr>
      <w:rFonts w:ascii="Times New Roman" w:hAnsi="Times New Roman"/>
      <w:sz w:val="24"/>
      <w:szCs w:val="24"/>
    </w:rPr>
  </w:style>
  <w:style w:type="paragraph" w:styleId="8">
    <w:name w:val="toc 3"/>
    <w:basedOn w:val="1"/>
    <w:next w:val="1"/>
    <w:semiHidden/>
    <w:qFormat/>
    <w:uiPriority w:val="99"/>
    <w:pPr>
      <w:widowControl/>
      <w:spacing w:after="100" w:line="276" w:lineRule="auto"/>
      <w:ind w:left="440"/>
      <w:jc w:val="left"/>
    </w:pPr>
    <w:rPr>
      <w:kern w:val="0"/>
      <w:sz w:val="22"/>
    </w:rPr>
  </w:style>
  <w:style w:type="paragraph" w:styleId="9">
    <w:name w:val="Plain Text"/>
    <w:basedOn w:val="1"/>
    <w:link w:val="72"/>
    <w:qFormat/>
    <w:uiPriority w:val="0"/>
    <w:rPr>
      <w:rFonts w:ascii="宋体" w:hAnsi="Courier New"/>
      <w:szCs w:val="20"/>
    </w:rPr>
  </w:style>
  <w:style w:type="paragraph" w:styleId="10">
    <w:name w:val="Body Text Indent 2"/>
    <w:basedOn w:val="1"/>
    <w:link w:val="66"/>
    <w:semiHidden/>
    <w:qFormat/>
    <w:uiPriority w:val="99"/>
    <w:pPr>
      <w:spacing w:after="120" w:line="480" w:lineRule="auto"/>
      <w:ind w:left="420" w:leftChars="200"/>
    </w:pPr>
  </w:style>
  <w:style w:type="paragraph" w:styleId="11">
    <w:name w:val="Balloon Text"/>
    <w:basedOn w:val="1"/>
    <w:link w:val="42"/>
    <w:semiHidden/>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spacing w:after="100" w:line="276" w:lineRule="auto"/>
      <w:jc w:val="left"/>
    </w:pPr>
    <w:rPr>
      <w:kern w:val="0"/>
      <w:sz w:val="22"/>
    </w:rPr>
  </w:style>
  <w:style w:type="paragraph" w:styleId="15">
    <w:name w:val="footnote text"/>
    <w:basedOn w:val="1"/>
    <w:link w:val="63"/>
    <w:semiHidden/>
    <w:qFormat/>
    <w:uiPriority w:val="99"/>
    <w:pPr>
      <w:snapToGrid w:val="0"/>
      <w:jc w:val="left"/>
    </w:pPr>
    <w:rPr>
      <w:sz w:val="18"/>
      <w:szCs w:val="18"/>
    </w:rPr>
  </w:style>
  <w:style w:type="paragraph" w:styleId="16">
    <w:name w:val="toc 2"/>
    <w:basedOn w:val="1"/>
    <w:next w:val="1"/>
    <w:semiHidden/>
    <w:qFormat/>
    <w:uiPriority w:val="99"/>
    <w:pPr>
      <w:widowControl/>
      <w:spacing w:after="100" w:line="276" w:lineRule="auto"/>
      <w:ind w:left="220"/>
      <w:jc w:val="left"/>
    </w:pPr>
    <w:rPr>
      <w:kern w:val="0"/>
      <w:sz w:val="22"/>
    </w:rPr>
  </w:style>
  <w:style w:type="paragraph" w:styleId="17">
    <w:name w:val="annotation subject"/>
    <w:basedOn w:val="5"/>
    <w:next w:val="5"/>
    <w:link w:val="67"/>
    <w:unhideWhenUsed/>
    <w:qFormat/>
    <w:uiPriority w:val="99"/>
    <w:rPr>
      <w:rFonts w:ascii="Calibri" w:hAnsi="Calibri"/>
      <w:b/>
      <w:bCs/>
      <w:szCs w:val="22"/>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rFonts w:cs="Times New Roman"/>
      <w:color w:val="0000FF"/>
      <w:u w:val="single"/>
    </w:rPr>
  </w:style>
  <w:style w:type="character" w:styleId="22">
    <w:name w:val="annotation reference"/>
    <w:basedOn w:val="20"/>
    <w:semiHidden/>
    <w:qFormat/>
    <w:uiPriority w:val="99"/>
    <w:rPr>
      <w:rFonts w:cs="Times New Roman"/>
      <w:sz w:val="21"/>
    </w:rPr>
  </w:style>
  <w:style w:type="character" w:styleId="23">
    <w:name w:val="footnote reference"/>
    <w:basedOn w:val="20"/>
    <w:semiHidden/>
    <w:qFormat/>
    <w:uiPriority w:val="99"/>
    <w:rPr>
      <w:rFonts w:cs="Times New Roman"/>
      <w:vertAlign w:val="superscript"/>
    </w:rPr>
  </w:style>
  <w:style w:type="character" w:customStyle="1" w:styleId="24">
    <w:name w:val="标题 1 字符"/>
    <w:basedOn w:val="20"/>
    <w:link w:val="2"/>
    <w:qFormat/>
    <w:locked/>
    <w:uiPriority w:val="99"/>
    <w:rPr>
      <w:rFonts w:cs="Times New Roman"/>
      <w:b/>
      <w:bCs/>
      <w:kern w:val="44"/>
      <w:sz w:val="44"/>
      <w:szCs w:val="44"/>
    </w:rPr>
  </w:style>
  <w:style w:type="character" w:customStyle="1" w:styleId="25">
    <w:name w:val="页眉 字符"/>
    <w:basedOn w:val="20"/>
    <w:link w:val="13"/>
    <w:qFormat/>
    <w:locked/>
    <w:uiPriority w:val="99"/>
    <w:rPr>
      <w:rFonts w:cs="Times New Roman"/>
      <w:sz w:val="18"/>
      <w:szCs w:val="18"/>
    </w:rPr>
  </w:style>
  <w:style w:type="character" w:customStyle="1" w:styleId="26">
    <w:name w:val="页脚 字符"/>
    <w:basedOn w:val="20"/>
    <w:link w:val="12"/>
    <w:qFormat/>
    <w:locked/>
    <w:uiPriority w:val="99"/>
    <w:rPr>
      <w:rFonts w:cs="Times New Roman"/>
      <w:sz w:val="18"/>
      <w:szCs w:val="18"/>
    </w:rPr>
  </w:style>
  <w:style w:type="paragraph" w:customStyle="1" w:styleId="27">
    <w:name w:val="列出段落1"/>
    <w:basedOn w:val="1"/>
    <w:qFormat/>
    <w:uiPriority w:val="99"/>
    <w:pPr>
      <w:ind w:firstLine="420" w:firstLineChars="200"/>
    </w:pPr>
  </w:style>
  <w:style w:type="paragraph" w:customStyle="1" w:styleId="28">
    <w:name w:val="Normal_2"/>
    <w:qFormat/>
    <w:uiPriority w:val="99"/>
    <w:pPr>
      <w:spacing w:before="120" w:after="240"/>
      <w:jc w:val="both"/>
    </w:pPr>
    <w:rPr>
      <w:rFonts w:ascii="Calibri" w:hAnsi="Calibri" w:eastAsia="宋体" w:cs="Times New Roman"/>
      <w:sz w:val="22"/>
      <w:szCs w:val="22"/>
      <w:lang w:val="ru-RU" w:eastAsia="en-US" w:bidi="ar-SA"/>
    </w:rPr>
  </w:style>
  <w:style w:type="paragraph" w:customStyle="1" w:styleId="29">
    <w:name w:val="Normal_3"/>
    <w:qFormat/>
    <w:uiPriority w:val="99"/>
    <w:pPr>
      <w:spacing w:before="120" w:after="240"/>
      <w:jc w:val="both"/>
    </w:pPr>
    <w:rPr>
      <w:rFonts w:ascii="Calibri" w:hAnsi="Calibri" w:eastAsia="宋体" w:cs="Times New Roman"/>
      <w:sz w:val="22"/>
      <w:szCs w:val="22"/>
      <w:lang w:val="ru-RU" w:eastAsia="en-US" w:bidi="ar-SA"/>
    </w:rPr>
  </w:style>
  <w:style w:type="paragraph" w:customStyle="1" w:styleId="30">
    <w:name w:val="Normal_4"/>
    <w:qFormat/>
    <w:uiPriority w:val="99"/>
    <w:pPr>
      <w:spacing w:before="120" w:after="240"/>
      <w:jc w:val="both"/>
    </w:pPr>
    <w:rPr>
      <w:rFonts w:ascii="Calibri" w:hAnsi="Calibri" w:eastAsia="宋体" w:cs="Times New Roman"/>
      <w:sz w:val="22"/>
      <w:szCs w:val="22"/>
      <w:lang w:val="ru-RU" w:eastAsia="en-US" w:bidi="ar-SA"/>
    </w:rPr>
  </w:style>
  <w:style w:type="paragraph" w:customStyle="1" w:styleId="31">
    <w:name w:val="Normal_5"/>
    <w:qFormat/>
    <w:uiPriority w:val="99"/>
    <w:pPr>
      <w:spacing w:before="120" w:after="240"/>
      <w:jc w:val="both"/>
    </w:pPr>
    <w:rPr>
      <w:rFonts w:ascii="Calibri" w:hAnsi="Calibri" w:eastAsia="宋体" w:cs="Times New Roman"/>
      <w:sz w:val="22"/>
      <w:szCs w:val="22"/>
      <w:lang w:val="ru-RU" w:eastAsia="en-US" w:bidi="ar-SA"/>
    </w:rPr>
  </w:style>
  <w:style w:type="paragraph" w:customStyle="1" w:styleId="32">
    <w:name w:val="Normal_7"/>
    <w:qFormat/>
    <w:uiPriority w:val="99"/>
    <w:pPr>
      <w:spacing w:before="120" w:after="240"/>
      <w:jc w:val="both"/>
    </w:pPr>
    <w:rPr>
      <w:rFonts w:ascii="Calibri" w:hAnsi="Calibri" w:eastAsia="宋体" w:cs="Times New Roman"/>
      <w:sz w:val="22"/>
      <w:szCs w:val="22"/>
      <w:lang w:val="ru-RU" w:eastAsia="en-US" w:bidi="ar-SA"/>
    </w:rPr>
  </w:style>
  <w:style w:type="paragraph" w:customStyle="1" w:styleId="33">
    <w:name w:val="Normal_8"/>
    <w:qFormat/>
    <w:uiPriority w:val="99"/>
    <w:pPr>
      <w:spacing w:before="120" w:after="240"/>
      <w:jc w:val="both"/>
    </w:pPr>
    <w:rPr>
      <w:rFonts w:ascii="Calibri" w:hAnsi="Calibri" w:eastAsia="宋体" w:cs="Times New Roman"/>
      <w:sz w:val="22"/>
      <w:szCs w:val="22"/>
      <w:lang w:val="ru-RU" w:eastAsia="en-US" w:bidi="ar-SA"/>
    </w:rPr>
  </w:style>
  <w:style w:type="paragraph" w:customStyle="1" w:styleId="34">
    <w:name w:val="Normal_9"/>
    <w:qFormat/>
    <w:uiPriority w:val="99"/>
    <w:pPr>
      <w:spacing w:before="120" w:after="240"/>
      <w:jc w:val="both"/>
    </w:pPr>
    <w:rPr>
      <w:rFonts w:ascii="Calibri" w:hAnsi="Calibri" w:eastAsia="宋体" w:cs="Times New Roman"/>
      <w:sz w:val="22"/>
      <w:szCs w:val="22"/>
      <w:lang w:val="ru-RU" w:eastAsia="en-US" w:bidi="ar-SA"/>
    </w:rPr>
  </w:style>
  <w:style w:type="paragraph" w:customStyle="1" w:styleId="35">
    <w:name w:val="Normal_10"/>
    <w:qFormat/>
    <w:uiPriority w:val="99"/>
    <w:pPr>
      <w:spacing w:before="120" w:after="240"/>
      <w:jc w:val="both"/>
    </w:pPr>
    <w:rPr>
      <w:rFonts w:ascii="Calibri" w:hAnsi="Calibri" w:eastAsia="宋体" w:cs="Times New Roman"/>
      <w:sz w:val="22"/>
      <w:szCs w:val="22"/>
      <w:lang w:val="ru-RU" w:eastAsia="en-US" w:bidi="ar-SA"/>
    </w:rPr>
  </w:style>
  <w:style w:type="paragraph" w:customStyle="1" w:styleId="36">
    <w:name w:val="Normal_11"/>
    <w:qFormat/>
    <w:uiPriority w:val="99"/>
    <w:pPr>
      <w:spacing w:before="120" w:after="240"/>
      <w:jc w:val="both"/>
    </w:pPr>
    <w:rPr>
      <w:rFonts w:ascii="Calibri" w:hAnsi="Calibri" w:eastAsia="宋体" w:cs="Times New Roman"/>
      <w:sz w:val="22"/>
      <w:szCs w:val="22"/>
      <w:lang w:val="ru-RU" w:eastAsia="en-US" w:bidi="ar-SA"/>
    </w:rPr>
  </w:style>
  <w:style w:type="paragraph" w:customStyle="1" w:styleId="37">
    <w:name w:val="Normal_12"/>
    <w:qFormat/>
    <w:uiPriority w:val="99"/>
    <w:pPr>
      <w:spacing w:before="120" w:after="240"/>
      <w:jc w:val="both"/>
    </w:pPr>
    <w:rPr>
      <w:rFonts w:ascii="Calibri" w:hAnsi="Calibri" w:eastAsia="宋体" w:cs="Times New Roman"/>
      <w:sz w:val="22"/>
      <w:szCs w:val="22"/>
      <w:lang w:val="ru-RU" w:eastAsia="en-US" w:bidi="ar-SA"/>
    </w:rPr>
  </w:style>
  <w:style w:type="paragraph" w:customStyle="1" w:styleId="38">
    <w:name w:val="Normal_13"/>
    <w:qFormat/>
    <w:uiPriority w:val="99"/>
    <w:pPr>
      <w:spacing w:before="120" w:after="240"/>
      <w:jc w:val="both"/>
    </w:pPr>
    <w:rPr>
      <w:rFonts w:ascii="Calibri" w:hAnsi="Calibri" w:eastAsia="宋体" w:cs="Times New Roman"/>
      <w:sz w:val="22"/>
      <w:szCs w:val="22"/>
      <w:lang w:val="ru-RU" w:eastAsia="en-US" w:bidi="ar-SA"/>
    </w:rPr>
  </w:style>
  <w:style w:type="paragraph" w:customStyle="1" w:styleId="39">
    <w:name w:val="Normal_14"/>
    <w:qFormat/>
    <w:uiPriority w:val="99"/>
    <w:pPr>
      <w:spacing w:before="120" w:after="240"/>
      <w:jc w:val="both"/>
    </w:pPr>
    <w:rPr>
      <w:rFonts w:ascii="Calibri" w:hAnsi="Calibri" w:eastAsia="宋体" w:cs="Times New Roman"/>
      <w:sz w:val="22"/>
      <w:szCs w:val="22"/>
      <w:lang w:val="ru-RU" w:eastAsia="en-US" w:bidi="ar-SA"/>
    </w:rPr>
  </w:style>
  <w:style w:type="paragraph" w:customStyle="1" w:styleId="40">
    <w:name w:val="Normal_15"/>
    <w:qFormat/>
    <w:uiPriority w:val="99"/>
    <w:pPr>
      <w:spacing w:before="120" w:after="240"/>
      <w:jc w:val="both"/>
    </w:pPr>
    <w:rPr>
      <w:rFonts w:ascii="Calibri" w:hAnsi="Calibri" w:eastAsia="宋体" w:cs="Times New Roman"/>
      <w:sz w:val="22"/>
      <w:szCs w:val="22"/>
      <w:lang w:val="ru-RU" w:eastAsia="en-US" w:bidi="ar-SA"/>
    </w:rPr>
  </w:style>
  <w:style w:type="character" w:customStyle="1" w:styleId="41">
    <w:name w:val="批注文字 字符"/>
    <w:basedOn w:val="20"/>
    <w:link w:val="5"/>
    <w:semiHidden/>
    <w:qFormat/>
    <w:locked/>
    <w:uiPriority w:val="99"/>
    <w:rPr>
      <w:rFonts w:ascii="Times New Roman" w:hAnsi="Times New Roman" w:eastAsia="宋体" w:cs="Times New Roman"/>
      <w:sz w:val="20"/>
      <w:szCs w:val="20"/>
    </w:rPr>
  </w:style>
  <w:style w:type="character" w:customStyle="1" w:styleId="42">
    <w:name w:val="批注框文本 字符"/>
    <w:basedOn w:val="20"/>
    <w:link w:val="11"/>
    <w:semiHidden/>
    <w:qFormat/>
    <w:locked/>
    <w:uiPriority w:val="99"/>
    <w:rPr>
      <w:rFonts w:cs="Times New Roman"/>
      <w:sz w:val="18"/>
      <w:szCs w:val="18"/>
    </w:rPr>
  </w:style>
  <w:style w:type="paragraph" w:customStyle="1" w:styleId="43">
    <w:name w:val="Normal_24"/>
    <w:qFormat/>
    <w:uiPriority w:val="99"/>
    <w:pPr>
      <w:spacing w:before="120" w:after="240"/>
      <w:jc w:val="both"/>
    </w:pPr>
    <w:rPr>
      <w:rFonts w:ascii="Calibri" w:hAnsi="Calibri" w:eastAsia="宋体" w:cs="Times New Roman"/>
      <w:sz w:val="22"/>
      <w:szCs w:val="22"/>
      <w:lang w:val="ru-RU" w:eastAsia="en-US" w:bidi="ar-SA"/>
    </w:rPr>
  </w:style>
  <w:style w:type="paragraph" w:customStyle="1" w:styleId="44">
    <w:name w:val="Normal_25"/>
    <w:qFormat/>
    <w:uiPriority w:val="99"/>
    <w:pPr>
      <w:spacing w:before="120" w:after="240"/>
      <w:jc w:val="both"/>
    </w:pPr>
    <w:rPr>
      <w:rFonts w:ascii="Calibri" w:hAnsi="Calibri" w:eastAsia="宋体" w:cs="Times New Roman"/>
      <w:sz w:val="22"/>
      <w:szCs w:val="22"/>
      <w:lang w:val="ru-RU" w:eastAsia="en-US" w:bidi="ar-SA"/>
    </w:rPr>
  </w:style>
  <w:style w:type="paragraph" w:customStyle="1" w:styleId="45">
    <w:name w:val="Normal_26"/>
    <w:qFormat/>
    <w:uiPriority w:val="99"/>
    <w:pPr>
      <w:spacing w:before="120" w:after="240"/>
      <w:jc w:val="both"/>
    </w:pPr>
    <w:rPr>
      <w:rFonts w:ascii="Calibri" w:hAnsi="Calibri" w:eastAsia="宋体" w:cs="Times New Roman"/>
      <w:sz w:val="22"/>
      <w:szCs w:val="22"/>
      <w:lang w:val="ru-RU" w:eastAsia="en-US" w:bidi="ar-SA"/>
    </w:rPr>
  </w:style>
  <w:style w:type="paragraph" w:customStyle="1" w:styleId="46">
    <w:name w:val="Normal_27"/>
    <w:qFormat/>
    <w:uiPriority w:val="99"/>
    <w:pPr>
      <w:spacing w:before="120" w:after="240"/>
      <w:jc w:val="both"/>
    </w:pPr>
    <w:rPr>
      <w:rFonts w:ascii="Calibri" w:hAnsi="Calibri" w:eastAsia="宋体" w:cs="Times New Roman"/>
      <w:sz w:val="22"/>
      <w:szCs w:val="22"/>
      <w:lang w:val="ru-RU" w:eastAsia="en-US" w:bidi="ar-SA"/>
    </w:rPr>
  </w:style>
  <w:style w:type="paragraph" w:customStyle="1" w:styleId="47">
    <w:name w:val="Normal_28"/>
    <w:qFormat/>
    <w:uiPriority w:val="99"/>
    <w:pPr>
      <w:spacing w:before="120" w:after="240"/>
      <w:jc w:val="both"/>
    </w:pPr>
    <w:rPr>
      <w:rFonts w:ascii="Calibri" w:hAnsi="Calibri" w:eastAsia="宋体" w:cs="Times New Roman"/>
      <w:sz w:val="22"/>
      <w:szCs w:val="22"/>
      <w:lang w:val="ru-RU" w:eastAsia="en-US" w:bidi="ar-SA"/>
    </w:rPr>
  </w:style>
  <w:style w:type="paragraph" w:customStyle="1" w:styleId="48">
    <w:name w:val="Normal_29"/>
    <w:qFormat/>
    <w:uiPriority w:val="99"/>
    <w:pPr>
      <w:spacing w:before="120" w:after="240"/>
      <w:jc w:val="both"/>
    </w:pPr>
    <w:rPr>
      <w:rFonts w:ascii="Calibri" w:hAnsi="Calibri" w:eastAsia="宋体" w:cs="Times New Roman"/>
      <w:sz w:val="22"/>
      <w:szCs w:val="22"/>
      <w:lang w:val="ru-RU" w:eastAsia="en-US" w:bidi="ar-SA"/>
    </w:rPr>
  </w:style>
  <w:style w:type="paragraph" w:customStyle="1" w:styleId="49">
    <w:name w:val="Normal_30"/>
    <w:qFormat/>
    <w:uiPriority w:val="99"/>
    <w:pPr>
      <w:spacing w:before="120" w:after="240"/>
      <w:jc w:val="both"/>
    </w:pPr>
    <w:rPr>
      <w:rFonts w:ascii="Calibri" w:hAnsi="Calibri" w:eastAsia="宋体" w:cs="Times New Roman"/>
      <w:sz w:val="22"/>
      <w:szCs w:val="22"/>
      <w:lang w:val="ru-RU" w:eastAsia="en-US" w:bidi="ar-SA"/>
    </w:rPr>
  </w:style>
  <w:style w:type="paragraph" w:customStyle="1" w:styleId="50">
    <w:name w:val="Normal_31"/>
    <w:qFormat/>
    <w:uiPriority w:val="99"/>
    <w:pPr>
      <w:spacing w:before="120" w:after="240"/>
      <w:jc w:val="both"/>
    </w:pPr>
    <w:rPr>
      <w:rFonts w:ascii="Calibri" w:hAnsi="Calibri" w:eastAsia="宋体" w:cs="Times New Roman"/>
      <w:sz w:val="22"/>
      <w:szCs w:val="22"/>
      <w:lang w:val="ru-RU" w:eastAsia="en-US" w:bidi="ar-SA"/>
    </w:rPr>
  </w:style>
  <w:style w:type="paragraph" w:customStyle="1" w:styleId="51">
    <w:name w:val="Normal_32"/>
    <w:qFormat/>
    <w:uiPriority w:val="99"/>
    <w:pPr>
      <w:spacing w:before="120" w:after="240"/>
      <w:jc w:val="both"/>
    </w:pPr>
    <w:rPr>
      <w:rFonts w:ascii="Calibri" w:hAnsi="Calibri" w:eastAsia="宋体" w:cs="Times New Roman"/>
      <w:sz w:val="22"/>
      <w:szCs w:val="22"/>
      <w:lang w:val="ru-RU" w:eastAsia="en-US" w:bidi="ar-SA"/>
    </w:rPr>
  </w:style>
  <w:style w:type="paragraph" w:customStyle="1" w:styleId="52">
    <w:name w:val="Normal_33"/>
    <w:qFormat/>
    <w:uiPriority w:val="99"/>
    <w:pPr>
      <w:spacing w:before="120" w:after="240"/>
      <w:jc w:val="both"/>
    </w:pPr>
    <w:rPr>
      <w:rFonts w:ascii="Calibri" w:hAnsi="Calibri" w:eastAsia="宋体" w:cs="Times New Roman"/>
      <w:sz w:val="22"/>
      <w:szCs w:val="22"/>
      <w:lang w:val="ru-RU" w:eastAsia="en-US" w:bidi="ar-SA"/>
    </w:rPr>
  </w:style>
  <w:style w:type="paragraph" w:customStyle="1" w:styleId="53">
    <w:name w:val="Normal_34"/>
    <w:qFormat/>
    <w:uiPriority w:val="99"/>
    <w:pPr>
      <w:spacing w:before="120" w:after="240"/>
      <w:jc w:val="both"/>
    </w:pPr>
    <w:rPr>
      <w:rFonts w:ascii="Calibri" w:hAnsi="Calibri" w:eastAsia="宋体" w:cs="Times New Roman"/>
      <w:sz w:val="22"/>
      <w:szCs w:val="22"/>
      <w:lang w:val="ru-RU" w:eastAsia="en-US" w:bidi="ar-SA"/>
    </w:rPr>
  </w:style>
  <w:style w:type="paragraph" w:customStyle="1" w:styleId="54">
    <w:name w:val="Normal_35"/>
    <w:qFormat/>
    <w:uiPriority w:val="99"/>
    <w:pPr>
      <w:spacing w:before="120" w:after="240"/>
      <w:jc w:val="both"/>
    </w:pPr>
    <w:rPr>
      <w:rFonts w:ascii="Calibri" w:hAnsi="Calibri" w:eastAsia="宋体" w:cs="Times New Roman"/>
      <w:sz w:val="22"/>
      <w:szCs w:val="22"/>
      <w:lang w:val="ru-RU" w:eastAsia="en-US" w:bidi="ar-SA"/>
    </w:rPr>
  </w:style>
  <w:style w:type="paragraph" w:customStyle="1" w:styleId="55">
    <w:name w:val="Normal_36"/>
    <w:qFormat/>
    <w:uiPriority w:val="99"/>
    <w:pPr>
      <w:spacing w:before="120" w:after="240"/>
      <w:jc w:val="both"/>
    </w:pPr>
    <w:rPr>
      <w:rFonts w:ascii="Calibri" w:hAnsi="Calibri" w:eastAsia="宋体" w:cs="Times New Roman"/>
      <w:sz w:val="22"/>
      <w:szCs w:val="22"/>
      <w:lang w:val="ru-RU" w:eastAsia="en-US" w:bidi="ar-SA"/>
    </w:rPr>
  </w:style>
  <w:style w:type="paragraph" w:customStyle="1" w:styleId="56">
    <w:name w:val="Normal_37"/>
    <w:qFormat/>
    <w:uiPriority w:val="99"/>
    <w:pPr>
      <w:spacing w:before="120" w:after="240"/>
      <w:jc w:val="both"/>
    </w:pPr>
    <w:rPr>
      <w:rFonts w:ascii="Calibri" w:hAnsi="Calibri" w:eastAsia="宋体" w:cs="Times New Roman"/>
      <w:sz w:val="22"/>
      <w:szCs w:val="22"/>
      <w:lang w:val="ru-RU" w:eastAsia="en-US" w:bidi="ar-SA"/>
    </w:rPr>
  </w:style>
  <w:style w:type="paragraph" w:customStyle="1" w:styleId="57">
    <w:name w:val="Normal_38"/>
    <w:qFormat/>
    <w:uiPriority w:val="99"/>
    <w:pPr>
      <w:spacing w:before="120" w:after="240"/>
      <w:jc w:val="both"/>
    </w:pPr>
    <w:rPr>
      <w:rFonts w:ascii="Calibri" w:hAnsi="Calibri" w:eastAsia="宋体" w:cs="Times New Roman"/>
      <w:sz w:val="22"/>
      <w:szCs w:val="22"/>
      <w:lang w:val="ru-RU" w:eastAsia="en-US" w:bidi="ar-SA"/>
    </w:rPr>
  </w:style>
  <w:style w:type="paragraph" w:customStyle="1" w:styleId="58">
    <w:name w:val="Normal_39"/>
    <w:qFormat/>
    <w:uiPriority w:val="99"/>
    <w:pPr>
      <w:spacing w:before="120" w:after="240"/>
      <w:jc w:val="both"/>
    </w:pPr>
    <w:rPr>
      <w:rFonts w:ascii="Calibri" w:hAnsi="Calibri" w:eastAsia="宋体" w:cs="Times New Roman"/>
      <w:sz w:val="22"/>
      <w:szCs w:val="22"/>
      <w:lang w:val="ru-RU" w:eastAsia="en-US" w:bidi="ar-SA"/>
    </w:rPr>
  </w:style>
  <w:style w:type="paragraph" w:customStyle="1" w:styleId="59">
    <w:name w:val="Normal_40"/>
    <w:qFormat/>
    <w:uiPriority w:val="99"/>
    <w:pPr>
      <w:spacing w:before="120" w:after="240"/>
      <w:jc w:val="both"/>
    </w:pPr>
    <w:rPr>
      <w:rFonts w:ascii="Calibri" w:hAnsi="Calibri" w:eastAsia="宋体" w:cs="Times New Roman"/>
      <w:sz w:val="22"/>
      <w:szCs w:val="22"/>
      <w:lang w:val="ru-RU" w:eastAsia="en-US" w:bidi="ar-SA"/>
    </w:rPr>
  </w:style>
  <w:style w:type="paragraph" w:customStyle="1" w:styleId="60">
    <w:name w:val="Normal_41"/>
    <w:qFormat/>
    <w:uiPriority w:val="99"/>
    <w:pPr>
      <w:spacing w:before="120" w:after="240"/>
      <w:jc w:val="both"/>
    </w:pPr>
    <w:rPr>
      <w:rFonts w:ascii="Calibri" w:hAnsi="Calibri" w:eastAsia="宋体" w:cs="Times New Roman"/>
      <w:sz w:val="22"/>
      <w:szCs w:val="22"/>
      <w:lang w:val="ru-RU" w:eastAsia="en-US" w:bidi="ar-SA"/>
    </w:rPr>
  </w:style>
  <w:style w:type="paragraph" w:customStyle="1" w:styleId="61">
    <w:name w:val="Normal_42"/>
    <w:qFormat/>
    <w:uiPriority w:val="99"/>
    <w:pPr>
      <w:spacing w:before="120" w:after="240"/>
      <w:jc w:val="both"/>
    </w:pPr>
    <w:rPr>
      <w:rFonts w:ascii="Calibri" w:hAnsi="Calibri" w:eastAsia="宋体" w:cs="Times New Roman"/>
      <w:sz w:val="22"/>
      <w:szCs w:val="22"/>
      <w:lang w:val="ru-RU" w:eastAsia="en-US" w:bidi="ar-SA"/>
    </w:rPr>
  </w:style>
  <w:style w:type="paragraph" w:customStyle="1" w:styleId="62">
    <w:name w:val="Normal_43"/>
    <w:qFormat/>
    <w:uiPriority w:val="99"/>
    <w:pPr>
      <w:spacing w:before="120" w:after="240"/>
      <w:jc w:val="both"/>
    </w:pPr>
    <w:rPr>
      <w:rFonts w:ascii="Calibri" w:hAnsi="Calibri" w:eastAsia="宋体" w:cs="Times New Roman"/>
      <w:sz w:val="22"/>
      <w:szCs w:val="22"/>
      <w:lang w:val="ru-RU" w:eastAsia="en-US" w:bidi="ar-SA"/>
    </w:rPr>
  </w:style>
  <w:style w:type="character" w:customStyle="1" w:styleId="63">
    <w:name w:val="脚注文本 字符"/>
    <w:basedOn w:val="20"/>
    <w:link w:val="15"/>
    <w:semiHidden/>
    <w:qFormat/>
    <w:locked/>
    <w:uiPriority w:val="99"/>
    <w:rPr>
      <w:rFonts w:cs="Times New Roman"/>
      <w:sz w:val="18"/>
      <w:szCs w:val="18"/>
    </w:rPr>
  </w:style>
  <w:style w:type="paragraph" w:customStyle="1" w:styleId="6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5">
    <w:name w:val="正文文本缩进 字符"/>
    <w:basedOn w:val="20"/>
    <w:link w:val="7"/>
    <w:qFormat/>
    <w:locked/>
    <w:uiPriority w:val="0"/>
    <w:rPr>
      <w:rFonts w:ascii="Times New Roman" w:hAnsi="Times New Roman" w:eastAsia="宋体" w:cs="Times New Roman"/>
      <w:sz w:val="24"/>
      <w:szCs w:val="24"/>
    </w:rPr>
  </w:style>
  <w:style w:type="character" w:customStyle="1" w:styleId="66">
    <w:name w:val="正文文本缩进 2 字符"/>
    <w:basedOn w:val="20"/>
    <w:link w:val="10"/>
    <w:semiHidden/>
    <w:qFormat/>
    <w:locked/>
    <w:uiPriority w:val="99"/>
    <w:rPr>
      <w:rFonts w:cs="Times New Roman"/>
    </w:rPr>
  </w:style>
  <w:style w:type="character" w:customStyle="1" w:styleId="67">
    <w:name w:val="批注主题 字符"/>
    <w:basedOn w:val="41"/>
    <w:link w:val="17"/>
    <w:semiHidden/>
    <w:qFormat/>
    <w:uiPriority w:val="99"/>
    <w:rPr>
      <w:rFonts w:ascii="Times New Roman" w:hAnsi="Times New Roman" w:eastAsia="宋体" w:cs="Times New Roman"/>
      <w:b/>
      <w:bCs/>
      <w:sz w:val="20"/>
      <w:szCs w:val="20"/>
    </w:rPr>
  </w:style>
  <w:style w:type="paragraph" w:customStyle="1" w:styleId="68">
    <w:name w:val="修订1"/>
    <w:hidden/>
    <w:unhideWhenUsed/>
    <w:qFormat/>
    <w:uiPriority w:val="99"/>
    <w:rPr>
      <w:rFonts w:ascii="Calibri" w:hAnsi="Calibri" w:eastAsia="宋体" w:cs="Times New Roman"/>
      <w:kern w:val="2"/>
      <w:sz w:val="21"/>
      <w:szCs w:val="22"/>
      <w:lang w:val="en-US" w:eastAsia="zh-CN" w:bidi="ar-SA"/>
    </w:rPr>
  </w:style>
  <w:style w:type="character" w:customStyle="1" w:styleId="69">
    <w:name w:val="纯文本 Char"/>
    <w:qFormat/>
    <w:uiPriority w:val="0"/>
    <w:rPr>
      <w:rFonts w:ascii="宋体" w:hAnsi="Courier New"/>
      <w:kern w:val="2"/>
      <w:sz w:val="21"/>
    </w:rPr>
  </w:style>
  <w:style w:type="character" w:customStyle="1" w:styleId="70">
    <w:name w:val="样式9 Char Char"/>
    <w:link w:val="71"/>
    <w:qFormat/>
    <w:uiPriority w:val="0"/>
    <w:rPr>
      <w:spacing w:val="6"/>
      <w:sz w:val="24"/>
    </w:rPr>
  </w:style>
  <w:style w:type="paragraph" w:customStyle="1" w:styleId="71">
    <w:name w:val="样式9 Char"/>
    <w:basedOn w:val="1"/>
    <w:link w:val="70"/>
    <w:qFormat/>
    <w:uiPriority w:val="0"/>
    <w:pPr>
      <w:widowControl/>
      <w:spacing w:line="440" w:lineRule="exact"/>
      <w:ind w:firstLine="200" w:firstLineChars="200"/>
      <w:jc w:val="left"/>
    </w:pPr>
    <w:rPr>
      <w:spacing w:val="6"/>
      <w:kern w:val="0"/>
      <w:sz w:val="24"/>
      <w:szCs w:val="20"/>
    </w:rPr>
  </w:style>
  <w:style w:type="character" w:customStyle="1" w:styleId="72">
    <w:name w:val="纯文本 字符"/>
    <w:basedOn w:val="20"/>
    <w:link w:val="9"/>
    <w:semiHidden/>
    <w:qFormat/>
    <w:uiPriority w:val="99"/>
    <w:rPr>
      <w:rFonts w:ascii="宋体" w:hAnsi="Courier New" w:cs="Courier New"/>
      <w:kern w:val="2"/>
      <w:sz w:val="21"/>
      <w:szCs w:val="21"/>
    </w:rPr>
  </w:style>
  <w:style w:type="paragraph" w:customStyle="1" w:styleId="73">
    <w:name w:val="样式29"/>
    <w:basedOn w:val="71"/>
    <w:qFormat/>
    <w:uiPriority w:val="0"/>
    <w:rPr>
      <w:rFonts w:eastAsia="楷体_GB2312"/>
    </w:rPr>
  </w:style>
  <w:style w:type="paragraph" w:customStyle="1" w:styleId="74">
    <w:name w:val="WPSOffice手动目录 1"/>
    <w:qFormat/>
    <w:uiPriority w:val="0"/>
    <w:rPr>
      <w:rFonts w:ascii="Calibri" w:hAnsi="Calibri" w:eastAsia="宋体" w:cs="Times New Roman"/>
      <w:lang w:val="en-US" w:eastAsia="zh-CN" w:bidi="ar-SA"/>
    </w:rPr>
  </w:style>
  <w:style w:type="character" w:customStyle="1" w:styleId="75">
    <w:name w:val="样式9 Char Char Char"/>
    <w:qFormat/>
    <w:uiPriority w:val="0"/>
    <w:rPr>
      <w:rFonts w:eastAsia="宋体"/>
      <w:spacing w:val="6"/>
      <w:sz w:val="24"/>
      <w:lang w:val="en-US" w:eastAsia="zh-CN" w:bidi="ar-SA"/>
    </w:rPr>
  </w:style>
  <w:style w:type="character" w:customStyle="1" w:styleId="76">
    <w:name w:val="正文文本 字符"/>
    <w:link w:val="6"/>
    <w:qFormat/>
    <w:uiPriority w:val="0"/>
    <w:rPr>
      <w:kern w:val="2"/>
      <w:sz w:val="21"/>
      <w:szCs w:val="24"/>
    </w:rPr>
  </w:style>
  <w:style w:type="character" w:customStyle="1" w:styleId="77">
    <w:name w:val="正文缩进 字符"/>
    <w:link w:val="4"/>
    <w:qFormat/>
    <w:uiPriority w:val="0"/>
    <w:rPr>
      <w:kern w:val="2"/>
      <w:sz w:val="21"/>
      <w:szCs w:val="24"/>
    </w:rPr>
  </w:style>
  <w:style w:type="character" w:customStyle="1" w:styleId="78">
    <w:name w:val="正文文本 Char1"/>
    <w:basedOn w:val="20"/>
    <w:semiHidden/>
    <w:qFormat/>
    <w:uiPriority w:val="99"/>
    <w:rPr>
      <w:rFonts w:ascii="Calibri" w:hAnsi="Calibri"/>
      <w:kern w:val="2"/>
      <w:sz w:val="21"/>
      <w:szCs w:val="22"/>
    </w:rPr>
  </w:style>
  <w:style w:type="character" w:customStyle="1" w:styleId="79">
    <w:name w:val="标题 3 字符"/>
    <w:basedOn w:val="20"/>
    <w:link w:val="3"/>
    <w:semiHidden/>
    <w:qFormat/>
    <w:uiPriority w:val="0"/>
    <w:rPr>
      <w:rFonts w:ascii="Calibri" w:hAnsi="Calibri"/>
      <w:b/>
      <w:bCs/>
      <w:kern w:val="2"/>
      <w:sz w:val="32"/>
      <w:szCs w:val="32"/>
    </w:rPr>
  </w:style>
  <w:style w:type="paragraph" w:styleId="80">
    <w:name w:val="List Paragraph"/>
    <w:basedOn w:val="1"/>
    <w:qFormat/>
    <w:uiPriority w:val="34"/>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98D064-CF3A-4FBF-AF05-F750BC66F5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3051</Words>
  <Characters>17391</Characters>
  <Lines>144</Lines>
  <Paragraphs>40</Paragraphs>
  <TotalTime>13</TotalTime>
  <ScaleCrop>false</ScaleCrop>
  <LinksUpToDate>false</LinksUpToDate>
  <CharactersWithSpaces>20402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2020-12-04T05:29:00Z</dcterms:created>
  <dc:creator>刘孔明</dc:creator>
  <cp:lastModifiedBy>CH</cp:lastModifiedBy>
  <cp:lastPrinted>2017-07-14T06:46:00Z</cp:lastPrinted>
  <dcterms:modified xsi:type="dcterms:W3CDTF">2020-12-04T09:02:51Z</dcterms:modified>
  <dc:title>山东省政府购买服务</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