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3" w:type="default"/>
          <w:footerReference r:id="rId4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F604D30"/>
    <w:rsid w:val="31CA7F3C"/>
    <w:rsid w:val="33403FCE"/>
    <w:rsid w:val="33844F2B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48D5D6B"/>
    <w:rsid w:val="57422D8E"/>
    <w:rsid w:val="579961E0"/>
    <w:rsid w:val="5C3E6386"/>
    <w:rsid w:val="5CCB6F4A"/>
    <w:rsid w:val="5F874A9B"/>
    <w:rsid w:val="60194E55"/>
    <w:rsid w:val="612B20A1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6676A52"/>
    <w:rsid w:val="772F170D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Plain Text"/>
    <w:basedOn w:val="1"/>
    <w:link w:val="13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1">
    <w:name w:val="公文正文"/>
    <w:basedOn w:val="1"/>
    <w:link w:val="14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2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纯文本 Char"/>
    <w:basedOn w:val="10"/>
    <w:link w:val="5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公文正文 Char"/>
    <w:link w:val="11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813</Words>
  <Characters>880</Characters>
  <Lines>6</Lines>
  <Paragraphs>1</Paragraphs>
  <TotalTime>15</TotalTime>
  <ScaleCrop>false</ScaleCrop>
  <LinksUpToDate>false</LinksUpToDate>
  <CharactersWithSpaces>951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2025-02-21T02:52:55Z</cp:lastPrinted>
  <dcterms:modified xsi:type="dcterms:W3CDTF">2025-02-21T08:31:43Z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