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94"/>
        </w:tabs>
        <w:jc w:val="left"/>
        <w:rPr>
          <w:rFonts w:eastAsia="黑体"/>
          <w:bCs/>
          <w:color w:val="000000"/>
          <w:szCs w:val="32"/>
        </w:rPr>
      </w:pPr>
      <w:r>
        <w:rPr>
          <w:rFonts w:eastAsia="黑体"/>
          <w:bCs/>
          <w:color w:val="000000"/>
          <w:szCs w:val="32"/>
        </w:rPr>
        <w:t>附件4</w:t>
      </w:r>
    </w:p>
    <w:p>
      <w:pPr>
        <w:contextualSpacing/>
        <w:jc w:val="center"/>
        <w:rPr>
          <w:rFonts w:eastAsia="方正小标宋简体"/>
          <w:bCs/>
          <w:color w:val="000000"/>
          <w:sz w:val="44"/>
          <w:szCs w:val="44"/>
        </w:rPr>
      </w:pPr>
      <w:r>
        <w:rPr>
          <w:rFonts w:eastAsia="方正小标宋简体"/>
          <w:bCs/>
          <w:color w:val="000000"/>
          <w:sz w:val="44"/>
          <w:szCs w:val="44"/>
        </w:rPr>
        <w:t>省级农业高新技术产业开发区绩效评价指标</w:t>
      </w:r>
    </w:p>
    <w:tbl>
      <w:tblPr>
        <w:tblStyle w:val="3"/>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55"/>
        <w:gridCol w:w="4223"/>
        <w:gridCol w:w="709"/>
        <w:gridCol w:w="1276"/>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55" w:type="dxa"/>
            <w:shd w:val="clear" w:color="auto" w:fill="auto"/>
            <w:noWrap w:val="0"/>
            <w:vAlign w:val="center"/>
          </w:tcPr>
          <w:p>
            <w:pPr>
              <w:widowControl/>
              <w:spacing w:line="400" w:lineRule="exact"/>
              <w:jc w:val="center"/>
              <w:rPr>
                <w:bCs/>
                <w:color w:val="000000"/>
                <w:kern w:val="0"/>
                <w:sz w:val="24"/>
              </w:rPr>
            </w:pPr>
            <w:r>
              <w:rPr>
                <w:bCs/>
                <w:color w:val="000000"/>
                <w:kern w:val="0"/>
                <w:sz w:val="24"/>
              </w:rPr>
              <w:t>一级指标</w:t>
            </w:r>
          </w:p>
        </w:tc>
        <w:tc>
          <w:tcPr>
            <w:tcW w:w="4223" w:type="dxa"/>
            <w:shd w:val="clear" w:color="auto" w:fill="auto"/>
            <w:noWrap w:val="0"/>
            <w:vAlign w:val="center"/>
          </w:tcPr>
          <w:p>
            <w:pPr>
              <w:widowControl/>
              <w:spacing w:line="400" w:lineRule="exact"/>
              <w:jc w:val="center"/>
              <w:rPr>
                <w:bCs/>
                <w:color w:val="000000"/>
                <w:kern w:val="0"/>
                <w:sz w:val="24"/>
              </w:rPr>
            </w:pPr>
            <w:r>
              <w:rPr>
                <w:bCs/>
                <w:color w:val="000000"/>
                <w:kern w:val="0"/>
                <w:sz w:val="24"/>
              </w:rPr>
              <w:t>二级指标</w:t>
            </w:r>
          </w:p>
        </w:tc>
        <w:tc>
          <w:tcPr>
            <w:tcW w:w="709" w:type="dxa"/>
            <w:shd w:val="clear" w:color="auto" w:fill="auto"/>
            <w:noWrap w:val="0"/>
            <w:vAlign w:val="center"/>
          </w:tcPr>
          <w:p>
            <w:pPr>
              <w:widowControl/>
              <w:spacing w:line="400" w:lineRule="exact"/>
              <w:ind w:left="-138" w:leftChars="-43" w:right="-224" w:rightChars="-70"/>
              <w:jc w:val="center"/>
              <w:rPr>
                <w:bCs/>
                <w:color w:val="000000"/>
                <w:kern w:val="0"/>
                <w:sz w:val="24"/>
              </w:rPr>
            </w:pPr>
            <w:r>
              <w:rPr>
                <w:rFonts w:hint="eastAsia"/>
                <w:bCs/>
                <w:color w:val="000000"/>
                <w:kern w:val="0"/>
                <w:sz w:val="24"/>
              </w:rPr>
              <w:t>权重</w:t>
            </w:r>
          </w:p>
        </w:tc>
        <w:tc>
          <w:tcPr>
            <w:tcW w:w="1276" w:type="dxa"/>
            <w:shd w:val="clear" w:color="auto" w:fill="auto"/>
            <w:noWrap w:val="0"/>
            <w:vAlign w:val="center"/>
          </w:tcPr>
          <w:p>
            <w:pPr>
              <w:widowControl/>
              <w:spacing w:line="400" w:lineRule="exact"/>
              <w:ind w:left="-138" w:leftChars="-43" w:right="-224" w:rightChars="-70"/>
              <w:jc w:val="center"/>
              <w:rPr>
                <w:bCs/>
                <w:color w:val="000000"/>
                <w:kern w:val="0"/>
                <w:sz w:val="24"/>
              </w:rPr>
            </w:pPr>
            <w:r>
              <w:rPr>
                <w:bCs/>
                <w:color w:val="000000"/>
                <w:kern w:val="0"/>
                <w:sz w:val="24"/>
              </w:rPr>
              <w:t>指标性质</w:t>
            </w:r>
          </w:p>
        </w:tc>
        <w:tc>
          <w:tcPr>
            <w:tcW w:w="1417" w:type="dxa"/>
            <w:shd w:val="clear" w:color="auto" w:fill="auto"/>
            <w:noWrap w:val="0"/>
            <w:vAlign w:val="center"/>
          </w:tcPr>
          <w:p>
            <w:pPr>
              <w:widowControl/>
              <w:spacing w:line="400" w:lineRule="exact"/>
              <w:ind w:left="-138" w:leftChars="-43" w:right="-224" w:rightChars="-70"/>
              <w:jc w:val="center"/>
              <w:rPr>
                <w:bCs/>
                <w:color w:val="000000"/>
                <w:kern w:val="0"/>
                <w:sz w:val="24"/>
              </w:rPr>
            </w:pPr>
            <w:r>
              <w:rPr>
                <w:bCs/>
                <w:color w:val="000000"/>
                <w:kern w:val="0"/>
                <w:sz w:val="24"/>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55" w:type="dxa"/>
            <w:vMerge w:val="restart"/>
            <w:shd w:val="clear" w:color="auto" w:fill="auto"/>
            <w:noWrap w:val="0"/>
            <w:vAlign w:val="center"/>
          </w:tcPr>
          <w:p>
            <w:pPr>
              <w:pStyle w:val="2"/>
              <w:spacing w:line="400" w:lineRule="exact"/>
              <w:ind w:left="-166" w:leftChars="-52" w:right="-154" w:rightChars="-48"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创新转化能力（30分）</w:t>
            </w:r>
          </w:p>
        </w:tc>
        <w:tc>
          <w:tcPr>
            <w:tcW w:w="4223" w:type="dxa"/>
            <w:shd w:val="clear" w:color="auto" w:fill="auto"/>
            <w:noWrap w:val="0"/>
            <w:vAlign w:val="center"/>
          </w:tcPr>
          <w:p>
            <w:pPr>
              <w:rPr>
                <w:sz w:val="24"/>
                <w:szCs w:val="24"/>
              </w:rPr>
            </w:pPr>
            <w:r>
              <w:rPr>
                <w:sz w:val="24"/>
                <w:szCs w:val="24"/>
              </w:rPr>
              <w:t>规上企业研发投入占比（%）</w:t>
            </w:r>
          </w:p>
        </w:tc>
        <w:tc>
          <w:tcPr>
            <w:tcW w:w="709"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5</w:t>
            </w:r>
          </w:p>
        </w:tc>
        <w:tc>
          <w:tcPr>
            <w:tcW w:w="1276"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定量指标</w:t>
            </w:r>
          </w:p>
        </w:tc>
        <w:tc>
          <w:tcPr>
            <w:tcW w:w="1417"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功效系数法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55" w:type="dxa"/>
            <w:vMerge w:val="continue"/>
            <w:shd w:val="clear" w:color="auto" w:fill="auto"/>
            <w:noWrap w:val="0"/>
            <w:vAlign w:val="center"/>
          </w:tcPr>
          <w:p>
            <w:pPr>
              <w:pStyle w:val="2"/>
              <w:spacing w:line="400" w:lineRule="exact"/>
              <w:ind w:right="-154" w:rightChars="-48" w:firstLine="0" w:firstLineChars="0"/>
              <w:jc w:val="center"/>
              <w:rPr>
                <w:rFonts w:ascii="Times New Roman" w:hAnsi="Times New Roman" w:eastAsia="宋体"/>
                <w:color w:val="000000"/>
                <w:kern w:val="0"/>
                <w:sz w:val="24"/>
                <w:szCs w:val="20"/>
              </w:rPr>
            </w:pPr>
          </w:p>
        </w:tc>
        <w:tc>
          <w:tcPr>
            <w:tcW w:w="4223" w:type="dxa"/>
            <w:shd w:val="clear" w:color="auto" w:fill="auto"/>
            <w:noWrap w:val="0"/>
            <w:vAlign w:val="center"/>
          </w:tcPr>
          <w:p>
            <w:pPr>
              <w:rPr>
                <w:sz w:val="24"/>
                <w:szCs w:val="24"/>
              </w:rPr>
            </w:pPr>
            <w:r>
              <w:rPr>
                <w:sz w:val="24"/>
                <w:szCs w:val="24"/>
              </w:rPr>
              <w:t>省级及以上创新平台数量（个）</w:t>
            </w:r>
          </w:p>
        </w:tc>
        <w:tc>
          <w:tcPr>
            <w:tcW w:w="709"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5</w:t>
            </w:r>
          </w:p>
        </w:tc>
        <w:tc>
          <w:tcPr>
            <w:tcW w:w="1276"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定量指标</w:t>
            </w:r>
          </w:p>
        </w:tc>
        <w:tc>
          <w:tcPr>
            <w:tcW w:w="1417"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功效系数法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exact"/>
        </w:trPr>
        <w:tc>
          <w:tcPr>
            <w:tcW w:w="1555" w:type="dxa"/>
            <w:vMerge w:val="continue"/>
            <w:shd w:val="clear" w:color="auto" w:fill="auto"/>
            <w:noWrap w:val="0"/>
            <w:vAlign w:val="center"/>
          </w:tcPr>
          <w:p>
            <w:pPr>
              <w:pStyle w:val="2"/>
              <w:spacing w:line="400" w:lineRule="exact"/>
              <w:ind w:right="-154" w:rightChars="-48" w:firstLine="0" w:firstLineChars="0"/>
              <w:jc w:val="center"/>
              <w:rPr>
                <w:rFonts w:ascii="Times New Roman" w:hAnsi="Times New Roman" w:eastAsia="宋体"/>
                <w:color w:val="000000"/>
                <w:kern w:val="0"/>
                <w:sz w:val="24"/>
                <w:szCs w:val="20"/>
              </w:rPr>
            </w:pPr>
          </w:p>
        </w:tc>
        <w:tc>
          <w:tcPr>
            <w:tcW w:w="4223" w:type="dxa"/>
            <w:shd w:val="clear" w:color="auto" w:fill="auto"/>
            <w:noWrap w:val="0"/>
            <w:vAlign w:val="center"/>
          </w:tcPr>
          <w:p>
            <w:pPr>
              <w:rPr>
                <w:sz w:val="24"/>
                <w:szCs w:val="24"/>
              </w:rPr>
            </w:pPr>
            <w:r>
              <w:rPr>
                <w:sz w:val="24"/>
                <w:szCs w:val="24"/>
              </w:rPr>
              <w:t>科技创新团队数量（个）</w:t>
            </w:r>
          </w:p>
        </w:tc>
        <w:tc>
          <w:tcPr>
            <w:tcW w:w="709"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4</w:t>
            </w:r>
          </w:p>
        </w:tc>
        <w:tc>
          <w:tcPr>
            <w:tcW w:w="1276"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定量指标</w:t>
            </w:r>
          </w:p>
        </w:tc>
        <w:tc>
          <w:tcPr>
            <w:tcW w:w="1417"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功效系数法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55" w:type="dxa"/>
            <w:vMerge w:val="continue"/>
            <w:shd w:val="clear" w:color="auto" w:fill="auto"/>
            <w:noWrap w:val="0"/>
            <w:vAlign w:val="center"/>
          </w:tcPr>
          <w:p>
            <w:pPr>
              <w:pStyle w:val="2"/>
              <w:spacing w:line="400" w:lineRule="exact"/>
              <w:ind w:right="-154" w:rightChars="-48" w:firstLine="0" w:firstLineChars="0"/>
              <w:jc w:val="center"/>
              <w:rPr>
                <w:rFonts w:ascii="Times New Roman" w:hAnsi="Times New Roman" w:eastAsia="宋体"/>
                <w:color w:val="000000"/>
                <w:kern w:val="0"/>
                <w:sz w:val="24"/>
                <w:szCs w:val="20"/>
              </w:rPr>
            </w:pPr>
          </w:p>
        </w:tc>
        <w:tc>
          <w:tcPr>
            <w:tcW w:w="4223" w:type="dxa"/>
            <w:shd w:val="clear" w:color="auto" w:fill="auto"/>
            <w:noWrap w:val="0"/>
            <w:vAlign w:val="center"/>
          </w:tcPr>
          <w:p>
            <w:pPr>
              <w:rPr>
                <w:sz w:val="24"/>
                <w:szCs w:val="24"/>
              </w:rPr>
            </w:pPr>
            <w:r>
              <w:rPr>
                <w:sz w:val="24"/>
                <w:szCs w:val="24"/>
              </w:rPr>
              <w:t>承担省级及以上科研项目数量（项）</w:t>
            </w:r>
          </w:p>
        </w:tc>
        <w:tc>
          <w:tcPr>
            <w:tcW w:w="709"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4</w:t>
            </w:r>
          </w:p>
        </w:tc>
        <w:tc>
          <w:tcPr>
            <w:tcW w:w="1276"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定量指标</w:t>
            </w:r>
          </w:p>
        </w:tc>
        <w:tc>
          <w:tcPr>
            <w:tcW w:w="1417"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功效系数法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exact"/>
        </w:trPr>
        <w:tc>
          <w:tcPr>
            <w:tcW w:w="1555" w:type="dxa"/>
            <w:vMerge w:val="continue"/>
            <w:shd w:val="clear" w:color="auto" w:fill="auto"/>
            <w:noWrap w:val="0"/>
            <w:vAlign w:val="center"/>
          </w:tcPr>
          <w:p>
            <w:pPr>
              <w:pStyle w:val="2"/>
              <w:spacing w:line="400" w:lineRule="exact"/>
              <w:ind w:right="-154" w:rightChars="-48" w:firstLine="0" w:firstLineChars="0"/>
              <w:jc w:val="center"/>
              <w:rPr>
                <w:rFonts w:ascii="Times New Roman" w:hAnsi="Times New Roman" w:eastAsia="宋体"/>
                <w:color w:val="000000"/>
                <w:kern w:val="0"/>
                <w:sz w:val="24"/>
                <w:szCs w:val="20"/>
              </w:rPr>
            </w:pPr>
          </w:p>
        </w:tc>
        <w:tc>
          <w:tcPr>
            <w:tcW w:w="4223" w:type="dxa"/>
            <w:shd w:val="clear" w:color="auto" w:fill="auto"/>
            <w:noWrap w:val="0"/>
            <w:vAlign w:val="center"/>
          </w:tcPr>
          <w:p>
            <w:pPr>
              <w:snapToGrid w:val="0"/>
              <w:rPr>
                <w:sz w:val="24"/>
                <w:szCs w:val="24"/>
              </w:rPr>
            </w:pPr>
            <w:r>
              <w:rPr>
                <w:sz w:val="24"/>
                <w:szCs w:val="24"/>
              </w:rPr>
              <w:t>选育新品种、授权发明专利、制订国家行业地方标准数量（个）</w:t>
            </w:r>
          </w:p>
        </w:tc>
        <w:tc>
          <w:tcPr>
            <w:tcW w:w="709"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5</w:t>
            </w:r>
          </w:p>
        </w:tc>
        <w:tc>
          <w:tcPr>
            <w:tcW w:w="1276"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定量指标</w:t>
            </w:r>
          </w:p>
        </w:tc>
        <w:tc>
          <w:tcPr>
            <w:tcW w:w="1417"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功效系数法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55" w:type="dxa"/>
            <w:vMerge w:val="continue"/>
            <w:shd w:val="clear" w:color="auto" w:fill="auto"/>
            <w:noWrap w:val="0"/>
            <w:vAlign w:val="center"/>
          </w:tcPr>
          <w:p>
            <w:pPr>
              <w:pStyle w:val="2"/>
              <w:spacing w:line="400" w:lineRule="exact"/>
              <w:ind w:right="-154" w:rightChars="-48" w:firstLine="0" w:firstLineChars="0"/>
              <w:jc w:val="center"/>
              <w:rPr>
                <w:rFonts w:ascii="Times New Roman" w:hAnsi="Times New Roman" w:eastAsia="宋体"/>
                <w:color w:val="000000"/>
                <w:kern w:val="0"/>
                <w:sz w:val="24"/>
                <w:szCs w:val="20"/>
              </w:rPr>
            </w:pPr>
          </w:p>
        </w:tc>
        <w:tc>
          <w:tcPr>
            <w:tcW w:w="4223" w:type="dxa"/>
            <w:shd w:val="clear" w:color="auto" w:fill="auto"/>
            <w:noWrap w:val="0"/>
            <w:vAlign w:val="center"/>
          </w:tcPr>
          <w:p>
            <w:pPr>
              <w:rPr>
                <w:sz w:val="24"/>
                <w:szCs w:val="24"/>
              </w:rPr>
            </w:pPr>
            <w:r>
              <w:rPr>
                <w:sz w:val="24"/>
                <w:szCs w:val="24"/>
              </w:rPr>
              <w:t>获得省级及以上科技奖励数量（项）</w:t>
            </w:r>
          </w:p>
        </w:tc>
        <w:tc>
          <w:tcPr>
            <w:tcW w:w="709"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5</w:t>
            </w:r>
          </w:p>
        </w:tc>
        <w:tc>
          <w:tcPr>
            <w:tcW w:w="1276"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定量指标</w:t>
            </w:r>
          </w:p>
        </w:tc>
        <w:tc>
          <w:tcPr>
            <w:tcW w:w="1417"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功效系数法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55" w:type="dxa"/>
            <w:vMerge w:val="restart"/>
            <w:shd w:val="clear" w:color="auto" w:fill="auto"/>
            <w:noWrap w:val="0"/>
            <w:vAlign w:val="center"/>
          </w:tcPr>
          <w:p>
            <w:pPr>
              <w:pStyle w:val="2"/>
              <w:spacing w:line="400" w:lineRule="exact"/>
              <w:ind w:left="-166" w:leftChars="-52" w:right="-154" w:rightChars="-48"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产业发展水平（30分）</w:t>
            </w:r>
          </w:p>
        </w:tc>
        <w:tc>
          <w:tcPr>
            <w:tcW w:w="4223" w:type="dxa"/>
            <w:shd w:val="clear" w:color="auto" w:fill="auto"/>
            <w:noWrap w:val="0"/>
            <w:vAlign w:val="center"/>
          </w:tcPr>
          <w:p>
            <w:pPr>
              <w:rPr>
                <w:sz w:val="24"/>
                <w:szCs w:val="24"/>
              </w:rPr>
            </w:pPr>
            <w:r>
              <w:rPr>
                <w:sz w:val="24"/>
                <w:szCs w:val="24"/>
              </w:rPr>
              <w:t>园区产业总产值</w:t>
            </w:r>
          </w:p>
        </w:tc>
        <w:tc>
          <w:tcPr>
            <w:tcW w:w="709"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4</w:t>
            </w:r>
          </w:p>
        </w:tc>
        <w:tc>
          <w:tcPr>
            <w:tcW w:w="1276"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定量指标</w:t>
            </w:r>
          </w:p>
        </w:tc>
        <w:tc>
          <w:tcPr>
            <w:tcW w:w="1417"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功效系数法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55" w:type="dxa"/>
            <w:vMerge w:val="continue"/>
            <w:shd w:val="clear" w:color="auto" w:fill="auto"/>
            <w:noWrap w:val="0"/>
            <w:vAlign w:val="center"/>
          </w:tcPr>
          <w:p>
            <w:pPr>
              <w:pStyle w:val="2"/>
              <w:spacing w:line="400" w:lineRule="exact"/>
              <w:ind w:right="-154" w:rightChars="-48" w:firstLine="0" w:firstLineChars="0"/>
              <w:jc w:val="center"/>
              <w:rPr>
                <w:rFonts w:ascii="Times New Roman" w:hAnsi="Times New Roman" w:eastAsia="宋体"/>
                <w:color w:val="000000"/>
                <w:kern w:val="0"/>
                <w:sz w:val="24"/>
                <w:szCs w:val="20"/>
              </w:rPr>
            </w:pPr>
          </w:p>
        </w:tc>
        <w:tc>
          <w:tcPr>
            <w:tcW w:w="4223" w:type="dxa"/>
            <w:shd w:val="clear" w:color="auto" w:fill="auto"/>
            <w:noWrap w:val="0"/>
            <w:vAlign w:val="center"/>
          </w:tcPr>
          <w:p>
            <w:pPr>
              <w:rPr>
                <w:sz w:val="24"/>
                <w:szCs w:val="24"/>
              </w:rPr>
            </w:pPr>
            <w:r>
              <w:rPr>
                <w:sz w:val="24"/>
                <w:szCs w:val="24"/>
              </w:rPr>
              <w:t>主导产业产值增长率（%）</w:t>
            </w:r>
          </w:p>
        </w:tc>
        <w:tc>
          <w:tcPr>
            <w:tcW w:w="709"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5</w:t>
            </w:r>
          </w:p>
        </w:tc>
        <w:tc>
          <w:tcPr>
            <w:tcW w:w="1276"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定量指标</w:t>
            </w:r>
          </w:p>
        </w:tc>
        <w:tc>
          <w:tcPr>
            <w:tcW w:w="1417"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功效系数法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555" w:type="dxa"/>
            <w:vMerge w:val="continue"/>
            <w:shd w:val="clear" w:color="auto" w:fill="auto"/>
            <w:noWrap w:val="0"/>
            <w:vAlign w:val="center"/>
          </w:tcPr>
          <w:p>
            <w:pPr>
              <w:pStyle w:val="2"/>
              <w:spacing w:line="400" w:lineRule="exact"/>
              <w:ind w:right="-154" w:rightChars="-48" w:firstLine="0" w:firstLineChars="0"/>
              <w:jc w:val="center"/>
              <w:rPr>
                <w:rFonts w:ascii="Times New Roman" w:hAnsi="Times New Roman" w:eastAsia="宋体"/>
                <w:color w:val="000000"/>
                <w:kern w:val="0"/>
                <w:sz w:val="24"/>
                <w:szCs w:val="20"/>
              </w:rPr>
            </w:pPr>
          </w:p>
        </w:tc>
        <w:tc>
          <w:tcPr>
            <w:tcW w:w="4223" w:type="dxa"/>
            <w:shd w:val="clear" w:color="auto" w:fill="auto"/>
            <w:noWrap w:val="0"/>
            <w:vAlign w:val="center"/>
          </w:tcPr>
          <w:p>
            <w:pPr>
              <w:rPr>
                <w:sz w:val="24"/>
                <w:szCs w:val="24"/>
              </w:rPr>
            </w:pPr>
            <w:r>
              <w:rPr>
                <w:sz w:val="24"/>
                <w:szCs w:val="24"/>
              </w:rPr>
              <w:t>高新技术企业数量（个）</w:t>
            </w:r>
          </w:p>
        </w:tc>
        <w:tc>
          <w:tcPr>
            <w:tcW w:w="709"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5</w:t>
            </w:r>
          </w:p>
        </w:tc>
        <w:tc>
          <w:tcPr>
            <w:tcW w:w="1276"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定量指标</w:t>
            </w:r>
          </w:p>
        </w:tc>
        <w:tc>
          <w:tcPr>
            <w:tcW w:w="1417"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功效系数法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55" w:type="dxa"/>
            <w:vMerge w:val="continue"/>
            <w:shd w:val="clear" w:color="auto" w:fill="auto"/>
            <w:noWrap w:val="0"/>
            <w:vAlign w:val="center"/>
          </w:tcPr>
          <w:p>
            <w:pPr>
              <w:pStyle w:val="2"/>
              <w:spacing w:line="400" w:lineRule="exact"/>
              <w:ind w:right="-154" w:rightChars="-48" w:firstLine="0" w:firstLineChars="0"/>
              <w:jc w:val="center"/>
              <w:rPr>
                <w:rFonts w:ascii="Times New Roman" w:hAnsi="Times New Roman" w:eastAsia="宋体"/>
                <w:color w:val="000000"/>
                <w:kern w:val="0"/>
                <w:sz w:val="24"/>
                <w:szCs w:val="20"/>
              </w:rPr>
            </w:pPr>
          </w:p>
        </w:tc>
        <w:tc>
          <w:tcPr>
            <w:tcW w:w="4223" w:type="dxa"/>
            <w:shd w:val="clear" w:color="auto" w:fill="auto"/>
            <w:noWrap w:val="0"/>
            <w:vAlign w:val="center"/>
          </w:tcPr>
          <w:p>
            <w:pPr>
              <w:rPr>
                <w:sz w:val="24"/>
                <w:szCs w:val="24"/>
              </w:rPr>
            </w:pPr>
            <w:r>
              <w:rPr>
                <w:sz w:val="24"/>
                <w:szCs w:val="24"/>
              </w:rPr>
              <w:t>高新技术产业产值占比（%）</w:t>
            </w:r>
          </w:p>
        </w:tc>
        <w:tc>
          <w:tcPr>
            <w:tcW w:w="709"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5</w:t>
            </w:r>
          </w:p>
        </w:tc>
        <w:tc>
          <w:tcPr>
            <w:tcW w:w="1276"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定量指标</w:t>
            </w:r>
          </w:p>
        </w:tc>
        <w:tc>
          <w:tcPr>
            <w:tcW w:w="1417"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功效系数法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55" w:type="dxa"/>
            <w:vMerge w:val="continue"/>
            <w:shd w:val="clear" w:color="auto" w:fill="auto"/>
            <w:noWrap w:val="0"/>
            <w:vAlign w:val="center"/>
          </w:tcPr>
          <w:p>
            <w:pPr>
              <w:pStyle w:val="2"/>
              <w:spacing w:line="400" w:lineRule="exact"/>
              <w:ind w:right="-154" w:rightChars="-48" w:firstLine="0" w:firstLineChars="0"/>
              <w:jc w:val="center"/>
              <w:rPr>
                <w:rFonts w:ascii="Times New Roman" w:hAnsi="Times New Roman" w:eastAsia="宋体"/>
                <w:color w:val="000000"/>
                <w:kern w:val="0"/>
                <w:sz w:val="24"/>
                <w:szCs w:val="20"/>
              </w:rPr>
            </w:pPr>
          </w:p>
        </w:tc>
        <w:tc>
          <w:tcPr>
            <w:tcW w:w="4223" w:type="dxa"/>
            <w:shd w:val="clear" w:color="auto" w:fill="auto"/>
            <w:noWrap w:val="0"/>
            <w:vAlign w:val="center"/>
          </w:tcPr>
          <w:p>
            <w:pPr>
              <w:rPr>
                <w:sz w:val="24"/>
                <w:szCs w:val="24"/>
              </w:rPr>
            </w:pPr>
            <w:r>
              <w:rPr>
                <w:sz w:val="24"/>
                <w:szCs w:val="24"/>
              </w:rPr>
              <w:t>上市企业和挂牌企业数量（个）</w:t>
            </w:r>
          </w:p>
        </w:tc>
        <w:tc>
          <w:tcPr>
            <w:tcW w:w="709"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4</w:t>
            </w:r>
          </w:p>
        </w:tc>
        <w:tc>
          <w:tcPr>
            <w:tcW w:w="1276"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定量指标</w:t>
            </w:r>
          </w:p>
        </w:tc>
        <w:tc>
          <w:tcPr>
            <w:tcW w:w="1417"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功效系数法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trPr>
        <w:tc>
          <w:tcPr>
            <w:tcW w:w="1555" w:type="dxa"/>
            <w:vMerge w:val="continue"/>
            <w:shd w:val="clear" w:color="auto" w:fill="auto"/>
            <w:noWrap w:val="0"/>
            <w:vAlign w:val="center"/>
          </w:tcPr>
          <w:p>
            <w:pPr>
              <w:pStyle w:val="2"/>
              <w:spacing w:line="400" w:lineRule="exact"/>
              <w:ind w:right="-154" w:rightChars="-48" w:firstLine="0" w:firstLineChars="0"/>
              <w:jc w:val="center"/>
              <w:rPr>
                <w:rFonts w:ascii="Times New Roman" w:hAnsi="Times New Roman" w:eastAsia="宋体"/>
                <w:color w:val="000000"/>
                <w:kern w:val="0"/>
                <w:sz w:val="24"/>
                <w:szCs w:val="20"/>
              </w:rPr>
            </w:pPr>
          </w:p>
        </w:tc>
        <w:tc>
          <w:tcPr>
            <w:tcW w:w="4223" w:type="dxa"/>
            <w:shd w:val="clear" w:color="auto" w:fill="auto"/>
            <w:noWrap w:val="0"/>
            <w:vAlign w:val="center"/>
          </w:tcPr>
          <w:p>
            <w:pPr>
              <w:snapToGrid w:val="0"/>
              <w:rPr>
                <w:sz w:val="24"/>
                <w:szCs w:val="24"/>
              </w:rPr>
            </w:pPr>
            <w:r>
              <w:rPr>
                <w:sz w:val="24"/>
                <w:szCs w:val="24"/>
              </w:rPr>
              <w:t>省级及以上农业产业化龙头企业数量（个）</w:t>
            </w:r>
          </w:p>
        </w:tc>
        <w:tc>
          <w:tcPr>
            <w:tcW w:w="709"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4</w:t>
            </w:r>
          </w:p>
        </w:tc>
        <w:tc>
          <w:tcPr>
            <w:tcW w:w="1276"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定量指标</w:t>
            </w:r>
          </w:p>
        </w:tc>
        <w:tc>
          <w:tcPr>
            <w:tcW w:w="1417"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功效系数法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exact"/>
        </w:trPr>
        <w:tc>
          <w:tcPr>
            <w:tcW w:w="1555" w:type="dxa"/>
            <w:vMerge w:val="continue"/>
            <w:shd w:val="clear" w:color="auto" w:fill="auto"/>
            <w:noWrap w:val="0"/>
            <w:vAlign w:val="center"/>
          </w:tcPr>
          <w:p>
            <w:pPr>
              <w:pStyle w:val="2"/>
              <w:spacing w:line="400" w:lineRule="exact"/>
              <w:ind w:right="-154" w:rightChars="-48" w:firstLine="0" w:firstLineChars="0"/>
              <w:jc w:val="center"/>
              <w:rPr>
                <w:rFonts w:ascii="Times New Roman" w:hAnsi="Times New Roman" w:eastAsia="宋体"/>
                <w:color w:val="000000"/>
                <w:kern w:val="0"/>
                <w:sz w:val="24"/>
                <w:szCs w:val="20"/>
              </w:rPr>
            </w:pPr>
          </w:p>
        </w:tc>
        <w:tc>
          <w:tcPr>
            <w:tcW w:w="4223" w:type="dxa"/>
            <w:shd w:val="clear" w:color="auto" w:fill="auto"/>
            <w:noWrap w:val="0"/>
            <w:vAlign w:val="center"/>
          </w:tcPr>
          <w:p>
            <w:pPr>
              <w:snapToGrid w:val="0"/>
              <w:rPr>
                <w:sz w:val="24"/>
                <w:szCs w:val="24"/>
              </w:rPr>
            </w:pPr>
            <w:r>
              <w:rPr>
                <w:sz w:val="24"/>
                <w:szCs w:val="24"/>
              </w:rPr>
              <w:t>知名农产品区域公用品牌、企业产品品牌和地理标志产品（个）</w:t>
            </w:r>
          </w:p>
        </w:tc>
        <w:tc>
          <w:tcPr>
            <w:tcW w:w="709"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4</w:t>
            </w:r>
          </w:p>
        </w:tc>
        <w:tc>
          <w:tcPr>
            <w:tcW w:w="1276"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定量指标</w:t>
            </w:r>
          </w:p>
        </w:tc>
        <w:tc>
          <w:tcPr>
            <w:tcW w:w="1417"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功效系数法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exact"/>
        </w:trPr>
        <w:tc>
          <w:tcPr>
            <w:tcW w:w="1555" w:type="dxa"/>
            <w:vMerge w:val="restart"/>
            <w:shd w:val="clear" w:color="auto" w:fill="auto"/>
            <w:noWrap w:val="0"/>
            <w:vAlign w:val="center"/>
          </w:tcPr>
          <w:p>
            <w:pPr>
              <w:pStyle w:val="2"/>
              <w:spacing w:line="400" w:lineRule="exact"/>
              <w:ind w:left="-166" w:leftChars="-52" w:right="-154" w:rightChars="-48"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推动乡村振兴（20分）</w:t>
            </w:r>
          </w:p>
        </w:tc>
        <w:tc>
          <w:tcPr>
            <w:tcW w:w="4223" w:type="dxa"/>
            <w:shd w:val="clear" w:color="auto" w:fill="auto"/>
            <w:noWrap w:val="0"/>
            <w:vAlign w:val="center"/>
          </w:tcPr>
          <w:p>
            <w:pPr>
              <w:snapToGrid w:val="0"/>
              <w:rPr>
                <w:sz w:val="24"/>
                <w:szCs w:val="24"/>
              </w:rPr>
            </w:pPr>
            <w:r>
              <w:rPr>
                <w:sz w:val="24"/>
                <w:szCs w:val="24"/>
              </w:rPr>
              <w:t>推广新品种、新技术、新产品、新装备</w:t>
            </w:r>
          </w:p>
          <w:p>
            <w:pPr>
              <w:snapToGrid w:val="0"/>
              <w:rPr>
                <w:sz w:val="24"/>
                <w:szCs w:val="24"/>
              </w:rPr>
            </w:pPr>
            <w:r>
              <w:rPr>
                <w:sz w:val="24"/>
                <w:szCs w:val="24"/>
              </w:rPr>
              <w:t>数量（项）</w:t>
            </w:r>
          </w:p>
        </w:tc>
        <w:tc>
          <w:tcPr>
            <w:tcW w:w="709"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5</w:t>
            </w:r>
          </w:p>
        </w:tc>
        <w:tc>
          <w:tcPr>
            <w:tcW w:w="1276"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定量指标</w:t>
            </w:r>
          </w:p>
        </w:tc>
        <w:tc>
          <w:tcPr>
            <w:tcW w:w="1417"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功效系数法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55" w:type="dxa"/>
            <w:vMerge w:val="continue"/>
            <w:shd w:val="clear" w:color="auto" w:fill="auto"/>
            <w:noWrap w:val="0"/>
            <w:vAlign w:val="center"/>
          </w:tcPr>
          <w:p>
            <w:pPr>
              <w:pStyle w:val="2"/>
              <w:spacing w:line="400" w:lineRule="exact"/>
              <w:ind w:right="-154" w:rightChars="-48" w:firstLine="0" w:firstLineChars="0"/>
              <w:jc w:val="center"/>
              <w:rPr>
                <w:rFonts w:ascii="Times New Roman" w:hAnsi="Times New Roman" w:eastAsia="宋体"/>
                <w:color w:val="000000"/>
                <w:kern w:val="0"/>
                <w:sz w:val="24"/>
                <w:szCs w:val="20"/>
              </w:rPr>
            </w:pPr>
          </w:p>
        </w:tc>
        <w:tc>
          <w:tcPr>
            <w:tcW w:w="4223" w:type="dxa"/>
            <w:shd w:val="clear" w:color="auto" w:fill="auto"/>
            <w:noWrap w:val="0"/>
            <w:vAlign w:val="center"/>
          </w:tcPr>
          <w:p>
            <w:pPr>
              <w:rPr>
                <w:sz w:val="24"/>
                <w:szCs w:val="24"/>
              </w:rPr>
            </w:pPr>
            <w:r>
              <w:rPr>
                <w:sz w:val="24"/>
                <w:szCs w:val="24"/>
              </w:rPr>
              <w:t>培训基层农技人员数量（人次）</w:t>
            </w:r>
          </w:p>
        </w:tc>
        <w:tc>
          <w:tcPr>
            <w:tcW w:w="709"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5</w:t>
            </w:r>
          </w:p>
        </w:tc>
        <w:tc>
          <w:tcPr>
            <w:tcW w:w="1276"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定量指标</w:t>
            </w:r>
          </w:p>
        </w:tc>
        <w:tc>
          <w:tcPr>
            <w:tcW w:w="1417"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功效系数法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55" w:type="dxa"/>
            <w:vMerge w:val="continue"/>
            <w:shd w:val="clear" w:color="auto" w:fill="auto"/>
            <w:noWrap w:val="0"/>
            <w:vAlign w:val="center"/>
          </w:tcPr>
          <w:p>
            <w:pPr>
              <w:pStyle w:val="2"/>
              <w:spacing w:line="400" w:lineRule="exact"/>
              <w:ind w:right="-154" w:rightChars="-48" w:firstLine="0" w:firstLineChars="0"/>
              <w:jc w:val="center"/>
              <w:rPr>
                <w:rFonts w:ascii="Times New Roman" w:hAnsi="Times New Roman" w:eastAsia="宋体"/>
                <w:color w:val="000000"/>
                <w:kern w:val="0"/>
                <w:sz w:val="24"/>
                <w:szCs w:val="20"/>
              </w:rPr>
            </w:pPr>
          </w:p>
        </w:tc>
        <w:tc>
          <w:tcPr>
            <w:tcW w:w="4223" w:type="dxa"/>
            <w:shd w:val="clear" w:color="auto" w:fill="auto"/>
            <w:noWrap w:val="0"/>
            <w:vAlign w:val="center"/>
          </w:tcPr>
          <w:p>
            <w:pPr>
              <w:rPr>
                <w:sz w:val="24"/>
                <w:szCs w:val="24"/>
              </w:rPr>
            </w:pPr>
            <w:r>
              <w:rPr>
                <w:sz w:val="24"/>
                <w:szCs w:val="24"/>
              </w:rPr>
              <w:t>带动农民就业人数（人）</w:t>
            </w:r>
          </w:p>
        </w:tc>
        <w:tc>
          <w:tcPr>
            <w:tcW w:w="709"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5</w:t>
            </w:r>
          </w:p>
        </w:tc>
        <w:tc>
          <w:tcPr>
            <w:tcW w:w="1276"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定量指标</w:t>
            </w:r>
          </w:p>
        </w:tc>
        <w:tc>
          <w:tcPr>
            <w:tcW w:w="1417"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功效系数法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55" w:type="dxa"/>
            <w:vMerge w:val="continue"/>
            <w:shd w:val="clear" w:color="auto" w:fill="auto"/>
            <w:noWrap w:val="0"/>
            <w:vAlign w:val="center"/>
          </w:tcPr>
          <w:p>
            <w:pPr>
              <w:pStyle w:val="2"/>
              <w:spacing w:line="400" w:lineRule="exact"/>
              <w:ind w:right="-154" w:rightChars="-48" w:firstLine="0" w:firstLineChars="0"/>
              <w:jc w:val="center"/>
              <w:rPr>
                <w:rFonts w:ascii="Times New Roman" w:hAnsi="Times New Roman" w:eastAsia="宋体"/>
                <w:color w:val="000000"/>
                <w:kern w:val="0"/>
                <w:sz w:val="24"/>
                <w:szCs w:val="20"/>
              </w:rPr>
            </w:pPr>
          </w:p>
        </w:tc>
        <w:tc>
          <w:tcPr>
            <w:tcW w:w="4223" w:type="dxa"/>
            <w:shd w:val="clear" w:color="auto" w:fill="auto"/>
            <w:noWrap w:val="0"/>
            <w:vAlign w:val="center"/>
          </w:tcPr>
          <w:p>
            <w:pPr>
              <w:rPr>
                <w:sz w:val="24"/>
                <w:szCs w:val="24"/>
              </w:rPr>
            </w:pPr>
            <w:r>
              <w:rPr>
                <w:sz w:val="24"/>
                <w:szCs w:val="24"/>
              </w:rPr>
              <w:t>城乡居民人均可支配收入比（*/1）</w:t>
            </w:r>
          </w:p>
        </w:tc>
        <w:tc>
          <w:tcPr>
            <w:tcW w:w="709"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5</w:t>
            </w:r>
          </w:p>
        </w:tc>
        <w:tc>
          <w:tcPr>
            <w:tcW w:w="1276"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定量指标</w:t>
            </w:r>
          </w:p>
        </w:tc>
        <w:tc>
          <w:tcPr>
            <w:tcW w:w="1417"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功效系数法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55" w:type="dxa"/>
            <w:vMerge w:val="restart"/>
            <w:shd w:val="clear" w:color="auto" w:fill="auto"/>
            <w:noWrap w:val="0"/>
            <w:vAlign w:val="center"/>
          </w:tcPr>
          <w:p>
            <w:pPr>
              <w:pStyle w:val="2"/>
              <w:spacing w:line="400" w:lineRule="exact"/>
              <w:ind w:left="-166" w:leftChars="-52" w:right="-154" w:rightChars="-48"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管理运行机制（15分）</w:t>
            </w:r>
          </w:p>
        </w:tc>
        <w:tc>
          <w:tcPr>
            <w:tcW w:w="4223" w:type="dxa"/>
            <w:shd w:val="clear" w:color="auto" w:fill="auto"/>
            <w:noWrap w:val="0"/>
            <w:vAlign w:val="center"/>
          </w:tcPr>
          <w:p>
            <w:pPr>
              <w:rPr>
                <w:sz w:val="24"/>
                <w:szCs w:val="24"/>
              </w:rPr>
            </w:pPr>
            <w:r>
              <w:rPr>
                <w:sz w:val="24"/>
                <w:szCs w:val="24"/>
              </w:rPr>
              <w:t>管理机构</w:t>
            </w:r>
          </w:p>
        </w:tc>
        <w:tc>
          <w:tcPr>
            <w:tcW w:w="709"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3</w:t>
            </w:r>
          </w:p>
        </w:tc>
        <w:tc>
          <w:tcPr>
            <w:tcW w:w="1276"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定性指标</w:t>
            </w:r>
          </w:p>
        </w:tc>
        <w:tc>
          <w:tcPr>
            <w:tcW w:w="1417"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专家打分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55" w:type="dxa"/>
            <w:vMerge w:val="continue"/>
            <w:shd w:val="clear" w:color="auto" w:fill="auto"/>
            <w:noWrap w:val="0"/>
            <w:vAlign w:val="center"/>
          </w:tcPr>
          <w:p>
            <w:pPr>
              <w:pStyle w:val="2"/>
              <w:spacing w:line="400" w:lineRule="exact"/>
              <w:ind w:right="-154" w:rightChars="-48" w:firstLine="0" w:firstLineChars="0"/>
              <w:jc w:val="center"/>
              <w:rPr>
                <w:rFonts w:ascii="Times New Roman" w:hAnsi="Times New Roman" w:eastAsia="宋体"/>
                <w:color w:val="000000"/>
                <w:kern w:val="0"/>
                <w:sz w:val="24"/>
                <w:szCs w:val="20"/>
              </w:rPr>
            </w:pPr>
          </w:p>
        </w:tc>
        <w:tc>
          <w:tcPr>
            <w:tcW w:w="4223" w:type="dxa"/>
            <w:shd w:val="clear" w:color="auto" w:fill="auto"/>
            <w:noWrap w:val="0"/>
            <w:vAlign w:val="center"/>
          </w:tcPr>
          <w:p>
            <w:pPr>
              <w:rPr>
                <w:sz w:val="24"/>
                <w:szCs w:val="24"/>
              </w:rPr>
            </w:pPr>
            <w:r>
              <w:rPr>
                <w:sz w:val="24"/>
                <w:szCs w:val="24"/>
              </w:rPr>
              <w:t>支持政策</w:t>
            </w:r>
          </w:p>
        </w:tc>
        <w:tc>
          <w:tcPr>
            <w:tcW w:w="709"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3</w:t>
            </w:r>
          </w:p>
        </w:tc>
        <w:tc>
          <w:tcPr>
            <w:tcW w:w="1276"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定性指标</w:t>
            </w:r>
          </w:p>
        </w:tc>
        <w:tc>
          <w:tcPr>
            <w:tcW w:w="1417"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专家打分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trPr>
        <w:tc>
          <w:tcPr>
            <w:tcW w:w="1555" w:type="dxa"/>
            <w:vMerge w:val="continue"/>
            <w:shd w:val="clear" w:color="auto" w:fill="auto"/>
            <w:noWrap w:val="0"/>
            <w:vAlign w:val="center"/>
          </w:tcPr>
          <w:p>
            <w:pPr>
              <w:pStyle w:val="2"/>
              <w:spacing w:line="400" w:lineRule="exact"/>
              <w:ind w:right="-154" w:rightChars="-48" w:firstLine="0" w:firstLineChars="0"/>
              <w:jc w:val="center"/>
              <w:rPr>
                <w:rFonts w:ascii="Times New Roman" w:hAnsi="Times New Roman" w:eastAsia="宋体"/>
                <w:color w:val="000000"/>
                <w:kern w:val="0"/>
                <w:sz w:val="24"/>
                <w:szCs w:val="20"/>
              </w:rPr>
            </w:pPr>
          </w:p>
        </w:tc>
        <w:tc>
          <w:tcPr>
            <w:tcW w:w="4223" w:type="dxa"/>
            <w:shd w:val="clear" w:color="auto" w:fill="auto"/>
            <w:noWrap w:val="0"/>
            <w:vAlign w:val="center"/>
          </w:tcPr>
          <w:p>
            <w:pPr>
              <w:snapToGrid w:val="0"/>
              <w:rPr>
                <w:sz w:val="24"/>
                <w:szCs w:val="24"/>
              </w:rPr>
            </w:pPr>
            <w:r>
              <w:rPr>
                <w:sz w:val="24"/>
                <w:szCs w:val="24"/>
              </w:rPr>
              <w:t>各类转移转化、科技金融、创业孵化、人才服务平台数量（个）</w:t>
            </w:r>
          </w:p>
        </w:tc>
        <w:tc>
          <w:tcPr>
            <w:tcW w:w="709"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5</w:t>
            </w:r>
          </w:p>
        </w:tc>
        <w:tc>
          <w:tcPr>
            <w:tcW w:w="1276"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定量指标</w:t>
            </w:r>
          </w:p>
        </w:tc>
        <w:tc>
          <w:tcPr>
            <w:tcW w:w="1417"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功效系数法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555" w:type="dxa"/>
            <w:vMerge w:val="continue"/>
            <w:shd w:val="clear" w:color="auto" w:fill="auto"/>
            <w:noWrap w:val="0"/>
            <w:vAlign w:val="center"/>
          </w:tcPr>
          <w:p>
            <w:pPr>
              <w:pStyle w:val="2"/>
              <w:spacing w:line="400" w:lineRule="exact"/>
              <w:ind w:right="-154" w:rightChars="-48" w:firstLine="0" w:firstLineChars="0"/>
              <w:jc w:val="center"/>
              <w:rPr>
                <w:rFonts w:ascii="Times New Roman" w:hAnsi="Times New Roman" w:eastAsia="宋体"/>
                <w:color w:val="000000"/>
                <w:kern w:val="0"/>
                <w:sz w:val="24"/>
                <w:szCs w:val="20"/>
              </w:rPr>
            </w:pPr>
          </w:p>
        </w:tc>
        <w:tc>
          <w:tcPr>
            <w:tcW w:w="4223" w:type="dxa"/>
            <w:shd w:val="clear" w:color="auto" w:fill="auto"/>
            <w:noWrap w:val="0"/>
            <w:vAlign w:val="center"/>
          </w:tcPr>
          <w:p>
            <w:pPr>
              <w:rPr>
                <w:sz w:val="24"/>
                <w:szCs w:val="24"/>
              </w:rPr>
            </w:pPr>
            <w:r>
              <w:rPr>
                <w:sz w:val="24"/>
                <w:szCs w:val="24"/>
              </w:rPr>
              <w:t>政府性资金投入（万元）</w:t>
            </w:r>
          </w:p>
        </w:tc>
        <w:tc>
          <w:tcPr>
            <w:tcW w:w="709"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5</w:t>
            </w:r>
          </w:p>
        </w:tc>
        <w:tc>
          <w:tcPr>
            <w:tcW w:w="1276"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定量指标</w:t>
            </w:r>
          </w:p>
        </w:tc>
        <w:tc>
          <w:tcPr>
            <w:tcW w:w="1417"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功效系数法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exact"/>
        </w:trPr>
        <w:tc>
          <w:tcPr>
            <w:tcW w:w="1555" w:type="dxa"/>
            <w:shd w:val="clear" w:color="auto" w:fill="auto"/>
            <w:noWrap w:val="0"/>
            <w:vAlign w:val="center"/>
          </w:tcPr>
          <w:p>
            <w:pPr>
              <w:pStyle w:val="2"/>
              <w:spacing w:line="400" w:lineRule="exact"/>
              <w:ind w:right="-154" w:rightChars="-48"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其他突出成效（5分）</w:t>
            </w:r>
          </w:p>
        </w:tc>
        <w:tc>
          <w:tcPr>
            <w:tcW w:w="4223" w:type="dxa"/>
            <w:shd w:val="clear" w:color="auto" w:fill="auto"/>
            <w:noWrap w:val="0"/>
            <w:vAlign w:val="center"/>
          </w:tcPr>
          <w:p>
            <w:pPr>
              <w:snapToGrid w:val="0"/>
              <w:rPr>
                <w:sz w:val="24"/>
                <w:szCs w:val="24"/>
              </w:rPr>
            </w:pPr>
            <w:r>
              <w:rPr>
                <w:sz w:val="24"/>
                <w:szCs w:val="24"/>
              </w:rPr>
              <w:t>对农高区发展有重大支撑作用的政策</w:t>
            </w:r>
          </w:p>
          <w:p>
            <w:pPr>
              <w:snapToGrid w:val="0"/>
              <w:rPr>
                <w:sz w:val="24"/>
                <w:szCs w:val="24"/>
              </w:rPr>
            </w:pPr>
            <w:r>
              <w:rPr>
                <w:sz w:val="24"/>
                <w:szCs w:val="24"/>
              </w:rPr>
              <w:t>举措、平台、人才、项目、成果等</w:t>
            </w:r>
          </w:p>
        </w:tc>
        <w:tc>
          <w:tcPr>
            <w:tcW w:w="709"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5</w:t>
            </w:r>
          </w:p>
        </w:tc>
        <w:tc>
          <w:tcPr>
            <w:tcW w:w="1276"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定性指标</w:t>
            </w:r>
          </w:p>
        </w:tc>
        <w:tc>
          <w:tcPr>
            <w:tcW w:w="1417"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r>
              <w:rPr>
                <w:rFonts w:ascii="Times New Roman" w:hAnsi="Times New Roman" w:eastAsia="宋体"/>
                <w:color w:val="000000"/>
                <w:kern w:val="0"/>
                <w:sz w:val="24"/>
                <w:szCs w:val="20"/>
              </w:rPr>
              <w:t>专家打分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exact"/>
        </w:trPr>
        <w:tc>
          <w:tcPr>
            <w:tcW w:w="5778" w:type="dxa"/>
            <w:gridSpan w:val="2"/>
            <w:shd w:val="clear" w:color="auto" w:fill="auto"/>
            <w:noWrap w:val="0"/>
            <w:vAlign w:val="center"/>
          </w:tcPr>
          <w:p>
            <w:pPr>
              <w:pStyle w:val="2"/>
              <w:spacing w:line="400" w:lineRule="exact"/>
              <w:ind w:firstLine="0" w:firstLineChars="0"/>
              <w:jc w:val="center"/>
              <w:rPr>
                <w:rFonts w:ascii="Times New Roman" w:hAnsi="Times New Roman" w:eastAsia="宋体"/>
                <w:bCs/>
                <w:color w:val="000000"/>
                <w:kern w:val="0"/>
                <w:sz w:val="24"/>
                <w:szCs w:val="20"/>
              </w:rPr>
            </w:pPr>
            <w:r>
              <w:rPr>
                <w:rFonts w:ascii="Times New Roman" w:hAnsi="Times New Roman" w:eastAsia="宋体"/>
                <w:bCs/>
                <w:color w:val="000000"/>
                <w:kern w:val="0"/>
                <w:sz w:val="24"/>
                <w:szCs w:val="20"/>
              </w:rPr>
              <w:t>总        分</w:t>
            </w:r>
          </w:p>
        </w:tc>
        <w:tc>
          <w:tcPr>
            <w:tcW w:w="1985" w:type="dxa"/>
            <w:gridSpan w:val="2"/>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bCs/>
                <w:color w:val="000000"/>
                <w:kern w:val="0"/>
                <w:sz w:val="24"/>
                <w:szCs w:val="20"/>
              </w:rPr>
            </w:pPr>
            <w:r>
              <w:rPr>
                <w:rFonts w:ascii="Times New Roman" w:hAnsi="Times New Roman" w:eastAsia="宋体"/>
                <w:bCs/>
                <w:color w:val="000000"/>
                <w:kern w:val="0"/>
                <w:sz w:val="24"/>
                <w:szCs w:val="20"/>
              </w:rPr>
              <w:t>100</w:t>
            </w:r>
          </w:p>
        </w:tc>
        <w:tc>
          <w:tcPr>
            <w:tcW w:w="1417" w:type="dxa"/>
            <w:shd w:val="clear" w:color="auto" w:fill="auto"/>
            <w:noWrap w:val="0"/>
            <w:vAlign w:val="center"/>
          </w:tcPr>
          <w:p>
            <w:pPr>
              <w:pStyle w:val="2"/>
              <w:spacing w:line="400" w:lineRule="exact"/>
              <w:ind w:left="-138" w:leftChars="-43" w:right="-224" w:rightChars="-70" w:firstLine="0" w:firstLineChars="0"/>
              <w:jc w:val="center"/>
              <w:rPr>
                <w:rFonts w:ascii="Times New Roman" w:hAnsi="Times New Roman" w:eastAsia="宋体"/>
                <w:color w:val="000000"/>
                <w:kern w:val="0"/>
                <w:sz w:val="24"/>
                <w:szCs w:val="20"/>
              </w:rPr>
            </w:pPr>
          </w:p>
        </w:tc>
      </w:tr>
    </w:tbl>
    <w:p>
      <w:pPr>
        <w:pStyle w:val="2"/>
        <w:spacing w:line="560" w:lineRule="exact"/>
        <w:ind w:firstLine="0" w:firstLineChars="0"/>
        <w:rPr>
          <w:rFonts w:ascii="Times New Roman" w:hAnsi="Times New Roman" w:eastAsia="楷体"/>
          <w:bCs/>
          <w:color w:val="000000"/>
          <w:sz w:val="30"/>
          <w:szCs w:val="30"/>
        </w:rPr>
      </w:pPr>
      <w:r>
        <w:rPr>
          <w:rFonts w:ascii="Times New Roman" w:hAnsi="Times New Roman" w:eastAsia="楷体"/>
          <w:bCs/>
          <w:color w:val="000000"/>
          <w:sz w:val="30"/>
          <w:szCs w:val="30"/>
        </w:rPr>
        <w:t>指标解释：</w:t>
      </w:r>
    </w:p>
    <w:p>
      <w:pPr>
        <w:pStyle w:val="2"/>
        <w:snapToGrid/>
        <w:spacing w:line="240" w:lineRule="auto"/>
        <w:ind w:firstLine="592"/>
        <w:contextualSpacing/>
        <w:rPr>
          <w:rFonts w:ascii="Times New Roman" w:hAnsi="Times New Roman"/>
          <w:color w:val="000000"/>
          <w:sz w:val="30"/>
          <w:szCs w:val="30"/>
        </w:rPr>
      </w:pPr>
      <w:r>
        <w:rPr>
          <w:rFonts w:ascii="Times New Roman" w:hAnsi="Times New Roman"/>
          <w:color w:val="000000"/>
          <w:sz w:val="30"/>
          <w:szCs w:val="30"/>
        </w:rPr>
        <w:t>1.规上企业研发投入占比：绩效评价两年度省级农高区内涉农规上企业研发投入占比平均数。</w:t>
      </w:r>
    </w:p>
    <w:p>
      <w:pPr>
        <w:pStyle w:val="2"/>
        <w:snapToGrid/>
        <w:spacing w:line="240" w:lineRule="auto"/>
        <w:ind w:firstLine="592"/>
        <w:contextualSpacing/>
        <w:rPr>
          <w:rFonts w:ascii="Times New Roman" w:hAnsi="Times New Roman"/>
          <w:color w:val="000000"/>
          <w:sz w:val="30"/>
          <w:szCs w:val="30"/>
        </w:rPr>
      </w:pPr>
      <w:r>
        <w:rPr>
          <w:rFonts w:ascii="Times New Roman" w:hAnsi="Times New Roman"/>
          <w:color w:val="000000"/>
          <w:sz w:val="30"/>
          <w:szCs w:val="30"/>
        </w:rPr>
        <w:t>2.省级及以上创新平台数量：省级农高区内现有涉农省级及以上各类研发机构总数。包括：国家和省级重点实验室、技术创新中心、工程技术研究中心、工程实验室、工程研究中心、院士工作站、博士后科研工作站、新型研发机构等。</w:t>
      </w:r>
    </w:p>
    <w:p>
      <w:pPr>
        <w:pStyle w:val="2"/>
        <w:snapToGrid/>
        <w:spacing w:line="240" w:lineRule="auto"/>
        <w:ind w:firstLine="592"/>
        <w:contextualSpacing/>
        <w:rPr>
          <w:rFonts w:ascii="Times New Roman" w:hAnsi="Times New Roman"/>
          <w:color w:val="000000"/>
          <w:sz w:val="30"/>
          <w:szCs w:val="30"/>
        </w:rPr>
      </w:pPr>
      <w:r>
        <w:rPr>
          <w:rFonts w:ascii="Times New Roman" w:hAnsi="Times New Roman"/>
          <w:color w:val="000000"/>
          <w:sz w:val="30"/>
          <w:szCs w:val="30"/>
        </w:rPr>
        <w:t>3.科技创新团队数量：省级农高区内现有涉农企业及相关研发机构中以具有省级及以上人才称号的高层次科技创新人才为核心，以农业技术研究与开发为工作内容，研发贡献大、团队效应突出、引领作用显著的创新团队总数。</w:t>
      </w:r>
    </w:p>
    <w:p>
      <w:pPr>
        <w:pStyle w:val="2"/>
        <w:snapToGrid/>
        <w:spacing w:line="240" w:lineRule="auto"/>
        <w:ind w:firstLine="592"/>
        <w:contextualSpacing/>
        <w:rPr>
          <w:rFonts w:ascii="Times New Roman" w:hAnsi="Times New Roman"/>
          <w:color w:val="000000"/>
          <w:sz w:val="30"/>
          <w:szCs w:val="30"/>
        </w:rPr>
      </w:pPr>
      <w:r>
        <w:rPr>
          <w:rFonts w:ascii="Times New Roman" w:hAnsi="Times New Roman"/>
          <w:color w:val="000000"/>
          <w:sz w:val="30"/>
          <w:szCs w:val="30"/>
        </w:rPr>
        <w:t>4.承担省级及以上科研项目数量：绩效评价两年度省级农高区内各创新和经营主体承担的由省级及以上政府部门资助的基础研究类、应用研究类和技术推广类等涉农科研项目总数。</w:t>
      </w:r>
    </w:p>
    <w:p>
      <w:pPr>
        <w:pStyle w:val="2"/>
        <w:snapToGrid/>
        <w:spacing w:line="240" w:lineRule="auto"/>
        <w:ind w:firstLine="592"/>
        <w:contextualSpacing/>
        <w:rPr>
          <w:rFonts w:ascii="Times New Roman" w:hAnsi="Times New Roman"/>
          <w:color w:val="000000"/>
          <w:sz w:val="30"/>
          <w:szCs w:val="30"/>
        </w:rPr>
      </w:pPr>
      <w:r>
        <w:rPr>
          <w:rFonts w:ascii="Times New Roman" w:hAnsi="Times New Roman"/>
          <w:color w:val="000000"/>
          <w:sz w:val="30"/>
          <w:szCs w:val="30"/>
        </w:rPr>
        <w:t>5.选育新品种、授权发明专利、制订国家行业地方标准数量：绩效评价两年度省级农高区内各创新和经营主体审（认）定的动植物新品种、获得的涉农国际和国家发明专利、牵头或参与制定并已发布的涉农国家行业地方标准总数量。</w:t>
      </w:r>
    </w:p>
    <w:p>
      <w:pPr>
        <w:pStyle w:val="2"/>
        <w:snapToGrid/>
        <w:spacing w:line="240" w:lineRule="auto"/>
        <w:ind w:firstLine="592"/>
        <w:contextualSpacing/>
        <w:rPr>
          <w:rFonts w:ascii="Times New Roman" w:hAnsi="Times New Roman"/>
          <w:color w:val="000000"/>
          <w:sz w:val="30"/>
          <w:szCs w:val="30"/>
        </w:rPr>
      </w:pPr>
      <w:r>
        <w:rPr>
          <w:rFonts w:ascii="Times New Roman" w:hAnsi="Times New Roman"/>
          <w:color w:val="000000"/>
          <w:sz w:val="30"/>
          <w:szCs w:val="30"/>
        </w:rPr>
        <w:t>6.获得省级及以上科技奖励数量：绩效评价两年度省级农高区内各创新和经营主体获得的涉农省级及以上政府部门设立的科技成果奖励总数（不包括各类学会、协会奖）。</w:t>
      </w:r>
    </w:p>
    <w:p>
      <w:pPr>
        <w:pStyle w:val="2"/>
        <w:snapToGrid/>
        <w:spacing w:line="240" w:lineRule="auto"/>
        <w:ind w:firstLine="592"/>
        <w:contextualSpacing/>
        <w:rPr>
          <w:rFonts w:ascii="Times New Roman" w:hAnsi="Times New Roman"/>
          <w:color w:val="000000"/>
          <w:sz w:val="30"/>
          <w:szCs w:val="30"/>
        </w:rPr>
      </w:pPr>
      <w:r>
        <w:rPr>
          <w:rFonts w:ascii="Times New Roman" w:hAnsi="Times New Roman"/>
          <w:color w:val="000000"/>
          <w:sz w:val="30"/>
          <w:szCs w:val="30"/>
        </w:rPr>
        <w:t>7.园区产业总产值：绩效评价两年度省级农高区内涉农产业总产值。</w:t>
      </w:r>
    </w:p>
    <w:p>
      <w:pPr>
        <w:pStyle w:val="2"/>
        <w:snapToGrid/>
        <w:spacing w:line="240" w:lineRule="auto"/>
        <w:ind w:firstLine="592"/>
        <w:contextualSpacing/>
        <w:rPr>
          <w:rFonts w:ascii="Times New Roman" w:hAnsi="Times New Roman"/>
          <w:color w:val="000000"/>
          <w:sz w:val="30"/>
          <w:szCs w:val="30"/>
        </w:rPr>
      </w:pPr>
      <w:r>
        <w:rPr>
          <w:rFonts w:ascii="Times New Roman" w:hAnsi="Times New Roman"/>
          <w:color w:val="000000"/>
          <w:sz w:val="30"/>
          <w:szCs w:val="30"/>
        </w:rPr>
        <w:t>8.主导产业产值增长率：绩效评价当年省级农高区主导产业产值比上年增长比率。</w:t>
      </w:r>
    </w:p>
    <w:p>
      <w:pPr>
        <w:pStyle w:val="2"/>
        <w:snapToGrid/>
        <w:spacing w:line="240" w:lineRule="auto"/>
        <w:ind w:firstLine="592"/>
        <w:contextualSpacing/>
        <w:rPr>
          <w:rFonts w:ascii="Times New Roman" w:hAnsi="Times New Roman"/>
          <w:color w:val="000000"/>
          <w:sz w:val="30"/>
          <w:szCs w:val="30"/>
        </w:rPr>
      </w:pPr>
      <w:r>
        <w:rPr>
          <w:rFonts w:ascii="Times New Roman" w:hAnsi="Times New Roman"/>
          <w:color w:val="000000"/>
          <w:sz w:val="30"/>
          <w:szCs w:val="30"/>
        </w:rPr>
        <w:t>9.高新技术企业数量：省级农高区现有内涉农高新技术企业总数。</w:t>
      </w:r>
    </w:p>
    <w:p>
      <w:pPr>
        <w:pStyle w:val="2"/>
        <w:snapToGrid/>
        <w:spacing w:line="240" w:lineRule="auto"/>
        <w:ind w:firstLine="592"/>
        <w:contextualSpacing/>
        <w:rPr>
          <w:rFonts w:ascii="Times New Roman" w:hAnsi="Times New Roman"/>
          <w:color w:val="000000"/>
          <w:sz w:val="30"/>
          <w:szCs w:val="30"/>
        </w:rPr>
      </w:pPr>
      <w:r>
        <w:rPr>
          <w:rFonts w:ascii="Times New Roman" w:hAnsi="Times New Roman"/>
          <w:color w:val="000000"/>
          <w:sz w:val="30"/>
          <w:szCs w:val="30"/>
        </w:rPr>
        <w:t>10.高新技术产业产值占比：绩效评价两年度省级农高区内涉农高新技术企业产值占比（涉农高新技术企业总产值占涉农产业总产值比例）平均数。</w:t>
      </w:r>
    </w:p>
    <w:p>
      <w:pPr>
        <w:pStyle w:val="2"/>
        <w:snapToGrid/>
        <w:spacing w:line="240" w:lineRule="auto"/>
        <w:ind w:firstLine="592"/>
        <w:contextualSpacing/>
        <w:rPr>
          <w:rFonts w:ascii="Times New Roman" w:hAnsi="Times New Roman"/>
          <w:color w:val="000000"/>
          <w:sz w:val="30"/>
          <w:szCs w:val="30"/>
        </w:rPr>
      </w:pPr>
      <w:r>
        <w:rPr>
          <w:rFonts w:ascii="Times New Roman" w:hAnsi="Times New Roman"/>
          <w:color w:val="000000"/>
          <w:sz w:val="30"/>
          <w:szCs w:val="30"/>
        </w:rPr>
        <w:t>11.上市企业和挂牌企业数量：省级农高区内现有在境内外上市涉农企业或新三板挂牌涉农企业总数（不包括企业子公司）。</w:t>
      </w:r>
    </w:p>
    <w:p>
      <w:pPr>
        <w:pStyle w:val="2"/>
        <w:snapToGrid/>
        <w:spacing w:line="240" w:lineRule="auto"/>
        <w:ind w:firstLine="592"/>
        <w:contextualSpacing/>
        <w:rPr>
          <w:rFonts w:ascii="Times New Roman" w:hAnsi="Times New Roman"/>
          <w:color w:val="000000"/>
          <w:sz w:val="30"/>
          <w:szCs w:val="30"/>
        </w:rPr>
      </w:pPr>
      <w:r>
        <w:rPr>
          <w:rFonts w:ascii="Times New Roman" w:hAnsi="Times New Roman"/>
          <w:color w:val="000000"/>
          <w:sz w:val="30"/>
          <w:szCs w:val="30"/>
        </w:rPr>
        <w:t>12.省级及以上农业产业化龙头企业数量：省级农高区内现有通过认定的国家级和省级农业产业化龙头企业总数。</w:t>
      </w:r>
    </w:p>
    <w:p>
      <w:pPr>
        <w:pStyle w:val="2"/>
        <w:snapToGrid/>
        <w:spacing w:line="240" w:lineRule="auto"/>
        <w:ind w:firstLine="592"/>
        <w:contextualSpacing/>
        <w:rPr>
          <w:rFonts w:ascii="Times New Roman" w:hAnsi="Times New Roman"/>
          <w:color w:val="000000"/>
          <w:sz w:val="30"/>
          <w:szCs w:val="30"/>
        </w:rPr>
      </w:pPr>
      <w:r>
        <w:rPr>
          <w:rFonts w:ascii="Times New Roman" w:hAnsi="Times New Roman"/>
          <w:color w:val="000000"/>
          <w:sz w:val="30"/>
          <w:szCs w:val="30"/>
        </w:rPr>
        <w:t>13.知名农产品区域公用品牌、企业产品品牌和地理标志产品：省级农高区内现有通过认定的知名农产品区域公用品牌、企业产品品牌和地理标志产品总数。</w:t>
      </w:r>
    </w:p>
    <w:p>
      <w:pPr>
        <w:pStyle w:val="2"/>
        <w:snapToGrid/>
        <w:spacing w:line="240" w:lineRule="auto"/>
        <w:ind w:firstLine="592"/>
        <w:contextualSpacing/>
        <w:rPr>
          <w:rFonts w:ascii="Times New Roman" w:hAnsi="Times New Roman"/>
          <w:color w:val="000000"/>
          <w:sz w:val="30"/>
          <w:szCs w:val="30"/>
        </w:rPr>
      </w:pPr>
      <w:r>
        <w:rPr>
          <w:rFonts w:ascii="Times New Roman" w:hAnsi="Times New Roman"/>
          <w:color w:val="000000"/>
          <w:sz w:val="30"/>
          <w:szCs w:val="30"/>
        </w:rPr>
        <w:t>14.推广新品种、新技术、新产品、新装备数量：绩效评价两年度省级农高区内各创新主体累计推广的新品种、新技术、新产品、新装备总数。包括：各类新品种、先进技术、新型投入品、新型农机装备以及自动化、智能化、机械化程度高的温室/大棚、畜禽舍、网箱、菇房等。推广面积小于500亩或经济效益低于100万元的不作计数，同样产品不重复计数。</w:t>
      </w:r>
    </w:p>
    <w:p>
      <w:pPr>
        <w:pStyle w:val="2"/>
        <w:snapToGrid/>
        <w:spacing w:line="240" w:lineRule="auto"/>
        <w:ind w:firstLine="592"/>
        <w:contextualSpacing/>
        <w:rPr>
          <w:rFonts w:ascii="Times New Roman" w:hAnsi="Times New Roman"/>
          <w:color w:val="000000"/>
          <w:sz w:val="30"/>
          <w:szCs w:val="30"/>
        </w:rPr>
      </w:pPr>
      <w:r>
        <w:rPr>
          <w:rFonts w:ascii="Times New Roman" w:hAnsi="Times New Roman"/>
          <w:color w:val="000000"/>
          <w:sz w:val="30"/>
          <w:szCs w:val="30"/>
        </w:rPr>
        <w:t>15.培训基层农技人员数量：绩效评价两年度省级农高区内从事农业技术服务和农业推广工作的专业人员及各类生产经营主体培训的农村基层农技人员、基层人才、高素质农民的总人次。其中：高素质农民是指接受过专业培训、受雇于农高区内各类生产主体并仍然从事农业生产经营的农民。</w:t>
      </w:r>
    </w:p>
    <w:p>
      <w:pPr>
        <w:pStyle w:val="2"/>
        <w:snapToGrid/>
        <w:spacing w:line="240" w:lineRule="auto"/>
        <w:ind w:firstLine="592"/>
        <w:contextualSpacing/>
        <w:rPr>
          <w:rFonts w:ascii="Times New Roman" w:hAnsi="Times New Roman"/>
          <w:color w:val="000000"/>
          <w:sz w:val="30"/>
          <w:szCs w:val="30"/>
        </w:rPr>
      </w:pPr>
      <w:r>
        <w:rPr>
          <w:rFonts w:ascii="Times New Roman" w:hAnsi="Times New Roman"/>
          <w:color w:val="000000"/>
          <w:sz w:val="30"/>
          <w:szCs w:val="30"/>
        </w:rPr>
        <w:t>16.带动农民就业人数：绩效评价两年度省级农高区内各类生产经营主体通过产业发展带动就业农民总数。</w:t>
      </w:r>
    </w:p>
    <w:p>
      <w:pPr>
        <w:pStyle w:val="2"/>
        <w:snapToGrid/>
        <w:spacing w:line="240" w:lineRule="auto"/>
        <w:ind w:firstLine="592"/>
        <w:contextualSpacing/>
        <w:rPr>
          <w:rFonts w:ascii="Times New Roman" w:hAnsi="Times New Roman"/>
          <w:color w:val="000000"/>
          <w:sz w:val="30"/>
          <w:szCs w:val="30"/>
        </w:rPr>
      </w:pPr>
      <w:r>
        <w:rPr>
          <w:rFonts w:ascii="Times New Roman" w:hAnsi="Times New Roman"/>
          <w:color w:val="000000"/>
          <w:sz w:val="30"/>
          <w:szCs w:val="30"/>
        </w:rPr>
        <w:t>17.城乡居民人均可支配收入比：绩效评价当年省级农高区所在县域上年度城乡居民人均可支配收入比。</w:t>
      </w:r>
    </w:p>
    <w:p>
      <w:pPr>
        <w:pStyle w:val="2"/>
        <w:snapToGrid/>
        <w:spacing w:line="240" w:lineRule="auto"/>
        <w:ind w:firstLine="592"/>
        <w:contextualSpacing/>
        <w:rPr>
          <w:rFonts w:ascii="Times New Roman" w:hAnsi="Times New Roman"/>
          <w:color w:val="000000"/>
          <w:sz w:val="30"/>
          <w:szCs w:val="30"/>
        </w:rPr>
      </w:pPr>
      <w:r>
        <w:rPr>
          <w:rFonts w:ascii="Times New Roman" w:hAnsi="Times New Roman"/>
          <w:color w:val="000000"/>
          <w:sz w:val="30"/>
          <w:szCs w:val="30"/>
        </w:rPr>
        <w:t>18.管理机构：省级农高区建设工作领导小组、管委会等管理机构设置和运行情况。</w:t>
      </w:r>
    </w:p>
    <w:p>
      <w:pPr>
        <w:pStyle w:val="5"/>
        <w:ind w:firstLine="592"/>
        <w:contextualSpacing/>
        <w:rPr>
          <w:rFonts w:ascii="Times New Roman" w:hAnsi="Times New Roman" w:eastAsia="仿宋_GB2312"/>
          <w:color w:val="000000"/>
          <w:sz w:val="30"/>
          <w:szCs w:val="30"/>
        </w:rPr>
      </w:pPr>
      <w:r>
        <w:rPr>
          <w:rFonts w:ascii="Times New Roman" w:hAnsi="Times New Roman" w:eastAsia="仿宋_GB2312"/>
          <w:color w:val="000000"/>
          <w:sz w:val="30"/>
          <w:szCs w:val="30"/>
        </w:rPr>
        <w:t>19.支持政策：当地政府和省级农高区管委会制定的支持省级农高区建设和发展的各类政策措施情况。</w:t>
      </w:r>
    </w:p>
    <w:p>
      <w:pPr>
        <w:pStyle w:val="5"/>
        <w:ind w:firstLine="592"/>
        <w:contextualSpacing/>
        <w:rPr>
          <w:rFonts w:ascii="Times New Roman" w:hAnsi="Times New Roman" w:eastAsia="仿宋_GB2312"/>
          <w:color w:val="000000"/>
          <w:sz w:val="30"/>
          <w:szCs w:val="30"/>
        </w:rPr>
      </w:pPr>
      <w:r>
        <w:rPr>
          <w:rFonts w:ascii="Times New Roman" w:hAnsi="Times New Roman" w:eastAsia="仿宋_GB2312"/>
          <w:color w:val="000000"/>
          <w:sz w:val="30"/>
          <w:szCs w:val="30"/>
        </w:rPr>
        <w:t>20.各类转移转化、创业孵化、科技金融、人才服务平台数量：省级农高区内现有各类转移转化（概念验证中心、产权交易中心、成果转化中心等）、孵化机构（孵化器、大学科技园、加速器等）、金融服务机构（创业风险投资机构、银行、保险代理机构、证券机构、担保公司、小额贷款公司、科技融资租赁公司、科技金融服务机构等）、人才服务机构（从事人才就业、使用、发展、管理、交流和培训的综合性服务机构）总数。</w:t>
      </w:r>
    </w:p>
    <w:p>
      <w:pPr>
        <w:pStyle w:val="2"/>
        <w:snapToGrid/>
        <w:spacing w:line="240" w:lineRule="auto"/>
        <w:ind w:firstLine="592"/>
        <w:contextualSpacing/>
        <w:rPr>
          <w:rFonts w:ascii="Times New Roman" w:hAnsi="Times New Roman"/>
          <w:color w:val="000000"/>
          <w:sz w:val="30"/>
          <w:szCs w:val="30"/>
        </w:rPr>
      </w:pPr>
      <w:r>
        <w:rPr>
          <w:rFonts w:ascii="Times New Roman" w:hAnsi="Times New Roman"/>
          <w:color w:val="000000"/>
          <w:sz w:val="30"/>
          <w:szCs w:val="30"/>
        </w:rPr>
        <w:t>21.</w:t>
      </w:r>
      <w:r>
        <w:rPr>
          <w:rFonts w:ascii="Times New Roman" w:hAnsi="Times New Roman"/>
        </w:rPr>
        <w:t xml:space="preserve"> </w:t>
      </w:r>
      <w:r>
        <w:rPr>
          <w:rFonts w:ascii="Times New Roman" w:hAnsi="Times New Roman"/>
          <w:color w:val="000000"/>
          <w:sz w:val="30"/>
          <w:szCs w:val="30"/>
        </w:rPr>
        <w:t>政府性资金投入：绩效评价两年度省级农高区财政资金或国有平台公司等政府性资金投入总额。</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OWM2MzNlZjk4NTNhNjlmZThmZjcxNGE1Y2Q0ZmIifQ=="/>
  </w:docVars>
  <w:rsids>
    <w:rsidRoot w:val="1F040F27"/>
    <w:rsid w:val="1EDF6033"/>
    <w:rsid w:val="1F040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adjustRightInd w:val="0"/>
      <w:snapToGrid w:val="0"/>
      <w:spacing w:line="360" w:lineRule="auto"/>
      <w:ind w:firstLine="690" w:firstLineChars="200"/>
    </w:pPr>
    <w:rPr>
      <w:rFonts w:ascii="Calibri" w:hAnsi="Calibri" w:eastAsia="仿宋_GB2312"/>
      <w:sz w:val="32"/>
      <w:szCs w:val="32"/>
    </w:rPr>
  </w:style>
  <w:style w:type="paragraph" w:styleId="5">
    <w:name w:val="List Paragraph"/>
    <w:basedOn w:val="1"/>
    <w:qFormat/>
    <w:uiPriority w:val="1"/>
    <w:pPr>
      <w:ind w:firstLine="420" w:firstLineChars="200"/>
    </w:pPr>
    <w:rPr>
      <w:rFonts w:ascii="等线" w:hAnsi="等线" w:eastAsia="等线" w:cs="Times New Roman"/>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2024-08-21T03:19:00Z</dcterms:created>
  <dc:creator>'Always</dc:creator>
  <cp:lastModifiedBy>'Always</cp:lastModifiedBy>
  <dcterms:modified xsi:type="dcterms:W3CDTF">2024-08-21T03:23:58Z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3185B4E65A8C4EE1BDF449DC76747C49_11</vt:lpwstr>
  </property>
</Properties>
</file>