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
        <w:gridCol w:w="3601"/>
        <w:gridCol w:w="4598"/>
        <w:gridCol w:w="1605"/>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766" w:hRule="atLeast"/>
          <w:tblHeader/>
          <w:jc w:val="center"/>
        </w:trPr>
        <w:tc>
          <w:tcPr>
            <w:tcW w:w="9856" w:type="dxa"/>
            <w:gridSpan w:val="4"/>
            <w:tcBorders>
              <w:top w:val="nil"/>
              <w:left w:val="nil"/>
              <w:right w:val="nil"/>
            </w:tcBorders>
            <w:noWrap w:val="0"/>
            <w:vAlign w:val="center"/>
          </w:tcPr>
          <w:p>
            <w:pPr>
              <w:widowControl/>
              <w:jc w:val="left"/>
              <w:rPr>
                <w:rFonts w:hint="eastAsia" w:ascii="方正小标宋简体" w:eastAsia="方正小标宋简体"/>
                <w:w w:val="98"/>
                <w:sz w:val="32"/>
                <w:szCs w:val="32"/>
              </w:rPr>
            </w:pPr>
            <w:r>
              <w:rPr>
                <w:rFonts w:hint="eastAsia" w:ascii="方正小标宋简体" w:eastAsia="方正小标宋简体"/>
                <w:w w:val="98"/>
                <w:sz w:val="32"/>
                <w:szCs w:val="32"/>
              </w:rPr>
              <w:t>附件2</w:t>
            </w:r>
          </w:p>
          <w:p>
            <w:pPr>
              <w:widowControl/>
              <w:jc w:val="center"/>
              <w:rPr>
                <w:rFonts w:hint="eastAsia" w:ascii="方正小标宋简体" w:eastAsia="方正小标宋简体"/>
                <w:sz w:val="32"/>
                <w:szCs w:val="32"/>
              </w:rPr>
            </w:pPr>
            <w:r>
              <w:rPr>
                <w:rFonts w:hint="eastAsia" w:ascii="方正小标宋简体" w:eastAsia="方正小标宋简体"/>
                <w:w w:val="98"/>
                <w:sz w:val="32"/>
                <w:szCs w:val="32"/>
              </w:rPr>
              <w:t>2018年山东省</w:t>
            </w:r>
            <w:r>
              <w:rPr>
                <w:rFonts w:hint="eastAsia" w:ascii="方正小标宋简体" w:eastAsia="方正小标宋简体"/>
                <w:sz w:val="32"/>
                <w:szCs w:val="32"/>
              </w:rPr>
              <w:t>中小微企业创新竞技行动计划</w:t>
            </w:r>
          </w:p>
          <w:p>
            <w:pPr>
              <w:widowControl/>
              <w:jc w:val="center"/>
              <w:rPr>
                <w:rFonts w:hint="eastAsia" w:ascii="方正小标宋简体" w:hAnsi="宋体" w:eastAsia="方正小标宋简体" w:cs="宋体"/>
                <w:b/>
                <w:bCs/>
                <w:kern w:val="0"/>
                <w:sz w:val="24"/>
                <w:szCs w:val="21"/>
              </w:rPr>
            </w:pPr>
            <w:r>
              <w:rPr>
                <w:rFonts w:hint="eastAsia" w:ascii="方正小标宋简体" w:eastAsia="方正小标宋简体"/>
                <w:w w:val="98"/>
                <w:sz w:val="32"/>
                <w:szCs w:val="32"/>
              </w:rPr>
              <w:t>团队注册企业跟踪后补助拟支持企业名单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766" w:hRule="atLeast"/>
          <w:tblHeader/>
          <w:jc w:val="center"/>
        </w:trPr>
        <w:tc>
          <w:tcPr>
            <w:tcW w:w="3653" w:type="dxa"/>
            <w:gridSpan w:val="2"/>
            <w:noWrap w:val="0"/>
            <w:vAlign w:val="center"/>
          </w:tcPr>
          <w:p>
            <w:pPr>
              <w:widowControl/>
              <w:jc w:val="center"/>
              <w:rPr>
                <w:rFonts w:hint="eastAsia" w:ascii="仿宋_GB2312" w:eastAsia="仿宋_GB2312"/>
                <w:b/>
                <w:bCs/>
                <w:kern w:val="0"/>
                <w:sz w:val="24"/>
                <w:szCs w:val="21"/>
              </w:rPr>
            </w:pPr>
            <w:r>
              <w:rPr>
                <w:rFonts w:hint="eastAsia" w:ascii="仿宋_GB2312" w:hAnsi="宋体" w:eastAsia="仿宋_GB2312" w:cs="宋体"/>
                <w:b/>
                <w:bCs/>
                <w:kern w:val="0"/>
                <w:sz w:val="24"/>
                <w:szCs w:val="21"/>
              </w:rPr>
              <w:t>参赛企业名称</w:t>
            </w:r>
          </w:p>
        </w:tc>
        <w:tc>
          <w:tcPr>
            <w:tcW w:w="4598" w:type="dxa"/>
            <w:noWrap w:val="0"/>
            <w:vAlign w:val="center"/>
          </w:tcPr>
          <w:p>
            <w:pPr>
              <w:widowControl/>
              <w:jc w:val="center"/>
              <w:rPr>
                <w:rFonts w:hint="eastAsia" w:ascii="仿宋_GB2312" w:eastAsia="仿宋_GB2312"/>
                <w:b/>
                <w:bCs/>
                <w:kern w:val="0"/>
                <w:sz w:val="24"/>
                <w:szCs w:val="21"/>
              </w:rPr>
            </w:pPr>
            <w:r>
              <w:rPr>
                <w:rFonts w:hint="eastAsia" w:ascii="仿宋_GB2312" w:hAnsi="宋体" w:eastAsia="仿宋_GB2312" w:cs="宋体"/>
                <w:b/>
                <w:bCs/>
                <w:kern w:val="0"/>
                <w:sz w:val="24"/>
                <w:szCs w:val="21"/>
              </w:rPr>
              <w:t>参赛项目名称</w:t>
            </w:r>
          </w:p>
        </w:tc>
        <w:tc>
          <w:tcPr>
            <w:tcW w:w="1605" w:type="dxa"/>
            <w:noWrap w:val="0"/>
            <w:vAlign w:val="center"/>
          </w:tcPr>
          <w:p>
            <w:pPr>
              <w:widowControl/>
              <w:jc w:val="center"/>
              <w:rPr>
                <w:rFonts w:hint="eastAsia" w:ascii="仿宋_GB2312" w:eastAsia="仿宋_GB2312"/>
                <w:b/>
                <w:bCs/>
                <w:kern w:val="0"/>
                <w:sz w:val="24"/>
                <w:szCs w:val="21"/>
              </w:rPr>
            </w:pPr>
            <w:r>
              <w:rPr>
                <w:rFonts w:hint="eastAsia" w:ascii="仿宋_GB2312" w:hAnsi="宋体" w:eastAsia="仿宋_GB2312" w:cs="宋体"/>
                <w:b/>
                <w:bCs/>
                <w:kern w:val="0"/>
                <w:sz w:val="24"/>
                <w:szCs w:val="21"/>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威海金屹环保科技有限公司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利用膜生物反应器处理海水养殖废水</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济南可信计算智能科技有限公司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网络安全分析追溯取证平台</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淄博元昌机电科技有限公司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新型螺杆泵定子橡胶衬套成型技术</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山东贤东农业科技有限公司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大蒜联合收获机的研发及产业化</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山东军威新材料有限公司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军民两用环保型热控节能降温涂层材料</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日照众文基石环保科技有限公司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大理石锯泥的环保利用</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威海朗丰海洋科技有限公司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整套水中智能装备研发与科技体验</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山东百行云安大数据有限公司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蓝狐推客</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烟台气通信息科技有限公司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天然气行业的信息大数据系统、ERP系统、物联网、车联网、B2B、产融平台</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山东恒泰怡铸造材料有限公司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铸造用自硬粘结剂</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泰安中福泰克化工科技有限公司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碳酸甲乙酯隔壁耦合精馏新工艺研发及应用</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山东凡斯智能科技有限公司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危险气体泄漏源快速远距离定位及应急保障关键技术研究和产品研发</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山东贝宇医疗管理有限公司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线上如美团 线下赛如家的口腔健康网络平台</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淄博氢辰生物科技有限公司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九辰多功能氢分子养生舱——开启健康大未来</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日照洁帮物联网科技有限公司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高空多功能机器人</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中谦至合（山东）智能科技有限公司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动态在线无线供电AGV自动搬运机器人</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蒙阴力丰科技发展有限公司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花椒采摘机</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384" w:hRule="atLeast"/>
          <w:jc w:val="center"/>
        </w:trPr>
        <w:tc>
          <w:tcPr>
            <w:tcW w:w="3653" w:type="dxa"/>
            <w:gridSpan w:val="2"/>
            <w:shd w:val="clear" w:color="000000" w:fill="FFFFFF"/>
            <w:noWrap w:val="0"/>
            <w:vAlign w:val="center"/>
          </w:tcPr>
          <w:p>
            <w:pPr>
              <w:rPr>
                <w:rFonts w:ascii="宋体" w:hAnsi="宋体" w:cs="宋体"/>
                <w:color w:val="000000"/>
                <w:sz w:val="22"/>
              </w:rPr>
            </w:pPr>
            <w:r>
              <w:rPr>
                <w:rFonts w:hint="eastAsia"/>
                <w:color w:val="000000"/>
                <w:sz w:val="22"/>
              </w:rPr>
              <w:t>山东沃特信息科技有限公司</w:t>
            </w:r>
          </w:p>
        </w:tc>
        <w:tc>
          <w:tcPr>
            <w:tcW w:w="4598" w:type="dxa"/>
            <w:shd w:val="clear" w:color="000000" w:fill="FFFFFF"/>
            <w:noWrap w:val="0"/>
            <w:vAlign w:val="center"/>
          </w:tcPr>
          <w:p>
            <w:pPr>
              <w:rPr>
                <w:rFonts w:ascii="宋体" w:hAnsi="宋体" w:cs="宋体"/>
                <w:color w:val="000000"/>
                <w:sz w:val="22"/>
              </w:rPr>
            </w:pPr>
            <w:r>
              <w:rPr>
                <w:rFonts w:hint="eastAsia"/>
                <w:color w:val="000000"/>
                <w:sz w:val="22"/>
              </w:rPr>
              <w:t>基于人工智能技术的空调系统实施优化控制</w:t>
            </w:r>
          </w:p>
        </w:tc>
        <w:tc>
          <w:tcPr>
            <w:tcW w:w="1605" w:type="dxa"/>
            <w:shd w:val="clear" w:color="000000" w:fill="FFFFFF"/>
            <w:noWrap w:val="0"/>
            <w:vAlign w:val="center"/>
          </w:tcPr>
          <w:p>
            <w:pPr>
              <w:rPr>
                <w:rFonts w:ascii="宋体" w:hAnsi="宋体" w:cs="宋体"/>
                <w:color w:val="000000"/>
                <w:sz w:val="22"/>
              </w:rPr>
            </w:pPr>
            <w:r>
              <w:rPr>
                <w:rFonts w:hint="eastAsia"/>
                <w:color w:val="000000"/>
                <w:sz w:val="22"/>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2" w:type="dxa"/>
          <w:trHeight w:val="793" w:hRule="atLeast"/>
          <w:tblHeader/>
          <w:jc w:val="center"/>
        </w:trPr>
        <w:tc>
          <w:tcPr>
            <w:tcW w:w="9822" w:type="dxa"/>
            <w:gridSpan w:val="4"/>
            <w:tcBorders>
              <w:left w:val="nil"/>
              <w:bottom w:val="nil"/>
              <w:right w:val="nil"/>
            </w:tcBorders>
            <w:noWrap w:val="0"/>
            <w:vAlign w:val="center"/>
          </w:tcPr>
          <w:p>
            <w:pPr>
              <w:ind w:left="-111" w:leftChars="-53"/>
              <w:jc w:val="center"/>
              <w:rPr>
                <w:rFonts w:hint="eastAsia" w:ascii="方正小标宋简体" w:hAnsi="仿宋" w:eastAsia="方正小标宋简体" w:cs="仿宋"/>
                <w:sz w:val="32"/>
                <w:szCs w:val="32"/>
              </w:rPr>
            </w:pPr>
          </w:p>
          <w:p>
            <w:pPr>
              <w:ind w:left="-111" w:leftChars="-53"/>
              <w:jc w:val="center"/>
              <w:rPr>
                <w:rFonts w:hint="eastAsia" w:ascii="方正小标宋简体" w:hAnsi="仿宋" w:eastAsia="方正小标宋简体" w:cs="仿宋"/>
                <w:sz w:val="32"/>
                <w:szCs w:val="32"/>
              </w:rPr>
            </w:pPr>
          </w:p>
          <w:p>
            <w:pPr>
              <w:ind w:left="-111" w:leftChars="-53"/>
              <w:jc w:val="center"/>
              <w:rPr>
                <w:rFonts w:hint="eastAsia" w:ascii="方正小标宋简体" w:hAnsi="仿宋" w:eastAsia="方正小标宋简体" w:cs="仿宋"/>
                <w:sz w:val="32"/>
                <w:szCs w:val="32"/>
              </w:rPr>
            </w:pPr>
          </w:p>
          <w:p>
            <w:pPr>
              <w:rPr>
                <w:rFonts w:hint="eastAsia" w:ascii="方正小标宋简体" w:hAnsi="仿宋" w:eastAsia="方正小标宋简体" w:cs="仿宋"/>
                <w:sz w:val="32"/>
                <w:szCs w:val="32"/>
              </w:rPr>
            </w:pPr>
          </w:p>
          <w:p>
            <w:pPr>
              <w:rPr>
                <w:rFonts w:hint="eastAsia" w:ascii="方正小标宋简体" w:hAnsi="仿宋" w:eastAsia="方正小标宋简体" w:cs="仿宋"/>
                <w:sz w:val="32"/>
                <w:szCs w:val="32"/>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F3D76"/>
    <w:rsid w:val="5DEF3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2020-03-16T09:55:00Z</dcterms:created>
  <dc:creator>'Always</dc:creator>
  <cp:lastModifiedBy>'Always</cp:lastModifiedBy>
  <dcterms:modified xsi:type="dcterms:W3CDTF">2020-03-16T09:56:28Z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