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附件4</w:t>
      </w:r>
    </w:p>
    <w:p>
      <w:pPr>
        <w:spacing w:before="100" w:beforeAutospacing="1"/>
        <w:ind w:left="-105" w:leftChars="-50" w:right="-105" w:rightChars="-50"/>
        <w:jc w:val="center"/>
        <w:rPr>
          <w:rFonts w:ascii="宋体" w:hAnsi="宋体" w:eastAsia="方正小标宋简体"/>
          <w:sz w:val="44"/>
          <w:szCs w:val="44"/>
        </w:rPr>
      </w:pPr>
      <w:r>
        <w:rPr>
          <w:rFonts w:hint="eastAsia" w:ascii="宋体" w:hAnsi="宋体" w:eastAsia="方正小标宋简体"/>
          <w:sz w:val="44"/>
          <w:szCs w:val="44"/>
        </w:rPr>
        <w:t>山东省企业研究开发财政补助资金确认汇总表</w:t>
      </w:r>
    </w:p>
    <w:p>
      <w:pPr>
        <w:spacing w:before="156" w:beforeLines="50" w:after="156" w:afterLines="50" w:line="560" w:lineRule="exact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所在市：市科技局（盖章）市财政局（盖章）市税务局（盖章）</w:t>
      </w:r>
    </w:p>
    <w:tbl>
      <w:tblPr>
        <w:tblStyle w:val="2"/>
        <w:tblpPr w:leftFromText="180" w:rightFromText="180" w:vertAnchor="text" w:horzAnchor="margin" w:tblpY="315"/>
        <w:tblOverlap w:val="never"/>
        <w:tblW w:w="490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49"/>
        <w:gridCol w:w="621"/>
        <w:gridCol w:w="749"/>
        <w:gridCol w:w="872"/>
        <w:gridCol w:w="621"/>
        <w:gridCol w:w="618"/>
        <w:gridCol w:w="869"/>
        <w:gridCol w:w="973"/>
        <w:gridCol w:w="973"/>
        <w:gridCol w:w="761"/>
        <w:gridCol w:w="869"/>
        <w:gridCol w:w="743"/>
        <w:gridCol w:w="890"/>
        <w:gridCol w:w="851"/>
        <w:gridCol w:w="710"/>
        <w:gridCol w:w="2030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9" w:hRule="atLeast"/>
        </w:trPr>
        <w:tc>
          <w:tcPr>
            <w:tcW w:w="184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名称</w:t>
            </w:r>
          </w:p>
        </w:tc>
        <w:tc>
          <w:tcPr>
            <w:tcW w:w="251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统一社会信用代码</w:t>
            </w:r>
          </w:p>
        </w:tc>
        <w:tc>
          <w:tcPr>
            <w:tcW w:w="500" w:type="pct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及账号信息</w:t>
            </w:r>
          </w:p>
        </w:tc>
        <w:tc>
          <w:tcPr>
            <w:tcW w:w="207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技术领域</w:t>
            </w:r>
          </w:p>
        </w:tc>
        <w:tc>
          <w:tcPr>
            <w:tcW w:w="291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年销售收入</w:t>
            </w:r>
          </w:p>
        </w:tc>
        <w:tc>
          <w:tcPr>
            <w:tcW w:w="326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326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年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</w:tc>
        <w:tc>
          <w:tcPr>
            <w:tcW w:w="1093" w:type="pct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研发费用加计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扣除总额</w:t>
            </w:r>
          </w:p>
        </w:tc>
        <w:tc>
          <w:tcPr>
            <w:tcW w:w="285" w:type="pct"/>
            <w:vMerge w:val="restar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是否集成电路领域企业</w:t>
            </w:r>
          </w:p>
        </w:tc>
        <w:tc>
          <w:tcPr>
            <w:tcW w:w="238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企业类型</w:t>
            </w:r>
          </w:p>
        </w:tc>
        <w:tc>
          <w:tcPr>
            <w:tcW w:w="680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年是否填报国家统计局研发活动统计报表</w:t>
            </w:r>
          </w:p>
        </w:tc>
        <w:tc>
          <w:tcPr>
            <w:tcW w:w="410" w:type="pct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是否符合“绿色门槛”、科研诚信、社会信用等要求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33" w:hRule="atLeast"/>
        </w:trPr>
        <w:tc>
          <w:tcPr>
            <w:tcW w:w="184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企业开户行</w:t>
            </w:r>
          </w:p>
        </w:tc>
        <w:tc>
          <w:tcPr>
            <w:tcW w:w="208" w:type="pc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账号</w:t>
            </w:r>
          </w:p>
        </w:tc>
        <w:tc>
          <w:tcPr>
            <w:tcW w:w="207" w:type="pct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" w:type="pct"/>
            <w:vMerge w:val="continue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" w:type="pct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1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291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年度加计扣除比例</w:t>
            </w:r>
          </w:p>
        </w:tc>
        <w:tc>
          <w:tcPr>
            <w:tcW w:w="249" w:type="pct"/>
            <w:vAlign w:val="center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2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年度</w:t>
            </w:r>
          </w:p>
        </w:tc>
        <w:tc>
          <w:tcPr>
            <w:tcW w:w="298" w:type="pct"/>
          </w:tcPr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hint="eastAsia" w:eastAsia="仿宋_GB2312"/>
                <w:sz w:val="24"/>
              </w:rPr>
              <w:t>年度加计</w:t>
            </w:r>
          </w:p>
          <w:p>
            <w:pPr>
              <w:ind w:left="-105" w:leftChars="-50" w:right="-105" w:rightChars="-5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扣除比例</w:t>
            </w:r>
          </w:p>
        </w:tc>
        <w:tc>
          <w:tcPr>
            <w:tcW w:w="285" w:type="pct"/>
            <w:vMerge w:val="continue"/>
          </w:tcPr>
          <w:p>
            <w:pPr>
              <w:ind w:left="-105" w:leftChars="-50" w:right="-105" w:rightChars="-50"/>
              <w:jc w:val="center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238" w:type="pct"/>
            <w:vMerge w:val="continue"/>
          </w:tcPr>
          <w:p>
            <w:pPr>
              <w:ind w:left="-52" w:leftChars="-25" w:right="-52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680" w:type="pct"/>
            <w:vMerge w:val="continue"/>
            <w:vAlign w:val="center"/>
          </w:tcPr>
          <w:p>
            <w:pPr>
              <w:ind w:left="-52" w:leftChars="-25" w:right="-52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  <w:tc>
          <w:tcPr>
            <w:tcW w:w="410" w:type="pct"/>
            <w:vMerge w:val="continue"/>
          </w:tcPr>
          <w:p>
            <w:pPr>
              <w:ind w:left="-52" w:leftChars="-25" w:right="-52" w:rightChars="-25"/>
              <w:rPr>
                <w:rFonts w:ascii="宋体" w:hAnsi="宋体" w:eastAsia="仿宋_GB2312" w:cs="宋体"/>
                <w:b/>
                <w:bCs/>
                <w:kern w:val="3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680" w:type="pct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10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680" w:type="pct"/>
            <w:vAlign w:val="center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  <w:tc>
          <w:tcPr>
            <w:tcW w:w="410" w:type="pct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</w:trPr>
        <w:tc>
          <w:tcPr>
            <w:tcW w:w="184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2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9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5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8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0" w:type="pc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0" w:type="pct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ind w:right="480"/>
        <w:jc w:val="right"/>
        <w:rPr>
          <w:rFonts w:ascii="仿宋_GB2312" w:hAnsi="仿宋" w:eastAsia="仿宋_GB2312"/>
          <w:sz w:val="24"/>
        </w:rPr>
      </w:pPr>
      <w:r>
        <w:rPr>
          <w:rFonts w:hint="eastAsia" w:ascii="仿宋_GB2312" w:hAnsi="宋体" w:eastAsia="仿宋_GB2312"/>
          <w:szCs w:val="21"/>
        </w:rPr>
        <w:t>单位：元</w:t>
      </w:r>
    </w:p>
    <w:p>
      <w:pPr>
        <w:widowControl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企业类型中1为规模以上采矿业，制造业，电力、热力、燃气及水生产和供应业企业法人单位；2为特、一级总承包，一级专业承包建筑业企业法人单位；3为规模以上交通运输、仓储和邮政业，信息传输、软件和信息技术服务业，租赁和商务服务业，科学研究和技术服务业，水利、环境和公共设施管理业，卫生和社会工作，文化、体育和娱乐业等企业法人单位；4为其他企业。</w:t>
      </w:r>
    </w:p>
    <w:p>
      <w:bookmarkStart w:id="0" w:name="_GoBack"/>
      <w:bookmarkEnd w:id="0"/>
    </w:p>
    <w:sectPr>
      <w:pgSz w:w="16838" w:h="11906" w:orient="landscape"/>
      <w:pgMar w:top="1797" w:right="873" w:bottom="1797" w:left="873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602F70E0"/>
    <w:rsid w:val="602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2023-07-29T04:32:00Z</dcterms:created>
  <dc:creator>'Always</dc:creator>
  <cp:lastModifiedBy>'Always</cp:lastModifiedBy>
  <dcterms:modified xsi:type="dcterms:W3CDTF">2023-07-29T04:33:05Z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692E90389D004C919AA38FC81A2C77AA_11</vt:lpwstr>
  </property>
</Properties>
</file>