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color w:val="333333"/>
          <w:spacing w:val="8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  <w:t>年度绩效评价总体报告参考提纲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一、总体情况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简述项目、资金总体情况、实施进展情况及年度绩效评价情况。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二、取得进展情况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简要介绍项目实施成效、重大进展、阶段性成果。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三、绩效评价情况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按优秀、良好、限期整改逐项作出评价，评述项目实施进展状态、存在问题及处理意见。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四、组织管理情况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简述典型经验及做法。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五、存在问题及原因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六、后续工作计划</w:t>
      </w:r>
    </w:p>
    <w:p>
      <w:pPr>
        <w:spacing w:line="560" w:lineRule="exact"/>
        <w:ind w:firstLine="672" w:firstLineChars="200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七、意见建议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985" w:right="1474" w:bottom="1701" w:left="1588" w:header="851" w:footer="1021" w:gutter="0"/>
      <w:cols w:space="720" w:num="1"/>
      <w:titlePg/>
      <w:docGrid w:type="line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楷体_GB2312" w:eastAsia="楷体_GB2312"/>
        <w:b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9C52D33"/>
    <w:rsid w:val="78322C70"/>
    <w:rsid w:val="79C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2023-11-02T08:54:00Z</dcterms:created>
  <dc:creator>'Always</dc:creator>
  <cp:lastModifiedBy>'Always</cp:lastModifiedBy>
  <dcterms:modified xsi:type="dcterms:W3CDTF">2023-11-02T08:54:31Z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1C979A1077884E168C6C8E09B8FA35B1_11</vt:lpwstr>
  </property>
</Properties>
</file>