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before="156" w:beforeLines="50" w:after="156" w:afterLines="50"/>
        <w:jc w:val="center"/>
        <w:rPr>
          <w:rFonts w:hint="eastAsia" w:ascii="仿宋_GB2312" w:eastAsia="仿宋_GB2312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取消省级科技企业孵化器资格名单</w:t>
      </w:r>
    </w:p>
    <w:tbl>
      <w:tblPr>
        <w:tblStyle w:val="2"/>
        <w:tblW w:w="8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5978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1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30"/>
                <w:szCs w:val="30"/>
              </w:rPr>
            </w:pPr>
            <w:r>
              <w:rPr>
                <w:rFonts w:hAnsi="黑体" w:eastAsia="黑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597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30"/>
                <w:szCs w:val="30"/>
              </w:rPr>
            </w:pPr>
            <w:r>
              <w:rPr>
                <w:rFonts w:hAnsi="黑体" w:eastAsia="黑体"/>
                <w:color w:val="000000"/>
                <w:kern w:val="0"/>
                <w:sz w:val="30"/>
                <w:szCs w:val="30"/>
              </w:rPr>
              <w:t>运营单位名称</w:t>
            </w:r>
          </w:p>
        </w:tc>
        <w:tc>
          <w:tcPr>
            <w:tcW w:w="201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30"/>
                <w:szCs w:val="30"/>
              </w:rPr>
            </w:pPr>
            <w:r>
              <w:rPr>
                <w:rFonts w:hAnsi="黑体" w:eastAsia="黑体"/>
                <w:color w:val="000000"/>
                <w:kern w:val="0"/>
                <w:sz w:val="30"/>
                <w:szCs w:val="30"/>
              </w:rPr>
              <w:t>所在市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1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5978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济南唐冶青创企业孵化器有限公司</w:t>
            </w:r>
          </w:p>
        </w:tc>
        <w:tc>
          <w:tcPr>
            <w:tcW w:w="20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1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5978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山东联荷科技发展有限公司</w:t>
            </w:r>
          </w:p>
        </w:tc>
        <w:tc>
          <w:tcPr>
            <w:tcW w:w="20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1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5978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山东齐鲁融媒科技股份有限公司</w:t>
            </w:r>
          </w:p>
        </w:tc>
        <w:tc>
          <w:tcPr>
            <w:tcW w:w="20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1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5978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济南墨泽生物科技有限公司</w:t>
            </w:r>
          </w:p>
        </w:tc>
        <w:tc>
          <w:tcPr>
            <w:tcW w:w="20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1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5978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智汇蓝海互联网品牌孵化基地</w:t>
            </w:r>
          </w:p>
        </w:tc>
        <w:tc>
          <w:tcPr>
            <w:tcW w:w="20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1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5978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中华全国供销总社济南果品研究院</w:t>
            </w:r>
          </w:p>
        </w:tc>
        <w:tc>
          <w:tcPr>
            <w:tcW w:w="20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1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5978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青岛博士创业园企业管理有限公司</w:t>
            </w:r>
          </w:p>
        </w:tc>
        <w:tc>
          <w:tcPr>
            <w:tcW w:w="20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1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5978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山东鲁中技术市场服务中心</w:t>
            </w:r>
          </w:p>
        </w:tc>
        <w:tc>
          <w:tcPr>
            <w:tcW w:w="20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1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5978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山东创客信息科技有限公司</w:t>
            </w:r>
          </w:p>
        </w:tc>
        <w:tc>
          <w:tcPr>
            <w:tcW w:w="20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1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5978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鲁南电商谷</w:t>
            </w:r>
          </w:p>
        </w:tc>
        <w:tc>
          <w:tcPr>
            <w:tcW w:w="20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枣庄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1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5978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广饶长城投资建设有限公司</w:t>
            </w:r>
          </w:p>
        </w:tc>
        <w:tc>
          <w:tcPr>
            <w:tcW w:w="20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1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5978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东营众智联合科技发展有限公司</w:t>
            </w:r>
          </w:p>
        </w:tc>
        <w:tc>
          <w:tcPr>
            <w:tcW w:w="20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1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5978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烟台市芝罘区电子商务服务中心</w:t>
            </w:r>
          </w:p>
        </w:tc>
        <w:tc>
          <w:tcPr>
            <w:tcW w:w="20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1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5978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威海漫游世纪科技孵化器有限公司</w:t>
            </w:r>
          </w:p>
        </w:tc>
        <w:tc>
          <w:tcPr>
            <w:tcW w:w="20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1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5978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威海市文登区道地参业发展有限公司</w:t>
            </w:r>
          </w:p>
        </w:tc>
        <w:tc>
          <w:tcPr>
            <w:tcW w:w="20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1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5978" w:type="dxa"/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荣成市科技创新发展中心（荣成市科学技术咨询服务中心）</w:t>
            </w:r>
          </w:p>
        </w:tc>
        <w:tc>
          <w:tcPr>
            <w:tcW w:w="20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威海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1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5978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日照三运创业孵化器有限公司</w:t>
            </w:r>
          </w:p>
        </w:tc>
        <w:tc>
          <w:tcPr>
            <w:tcW w:w="20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日照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1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5978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山东九州生物产业园有限公司</w:t>
            </w:r>
          </w:p>
        </w:tc>
        <w:tc>
          <w:tcPr>
            <w:tcW w:w="20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1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5978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菏泽金光彩新材料孵化器有限公司</w:t>
            </w:r>
          </w:p>
        </w:tc>
        <w:tc>
          <w:tcPr>
            <w:tcW w:w="20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1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_GBK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5978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0"/>
              </w:rPr>
              <w:t>临沂应用科学城管理办公室</w:t>
            </w:r>
          </w:p>
        </w:tc>
        <w:tc>
          <w:tcPr>
            <w:tcW w:w="201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1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30"/>
                <w:szCs w:val="30"/>
              </w:rPr>
              <w:t>备注</w:t>
            </w:r>
          </w:p>
        </w:tc>
        <w:tc>
          <w:tcPr>
            <w:tcW w:w="7989" w:type="dxa"/>
            <w:gridSpan w:val="2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0"/>
              </w:rPr>
              <w:t>临沂应用科学城管理办公室运营的孵化器已升为国家级。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8570AAF"/>
    <w:rsid w:val="28570AAF"/>
    <w:rsid w:val="6A6D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2024-10-08T06:37:00Z</dcterms:created>
  <dc:creator>'Always</dc:creator>
  <cp:lastModifiedBy>'Always</cp:lastModifiedBy>
  <dcterms:modified xsi:type="dcterms:W3CDTF">2024-10-08T06:37:14Z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FE550AABE1C14C8E8E9355F7EE2D8160_11</vt:lpwstr>
  </property>
</Properties>
</file>