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仿宋" w:hAnsi="仿宋" w:eastAsia="仿宋" w:cs="仿宋_GB2312"/>
          <w:b/>
          <w:bCs/>
          <w:color w:val="000000"/>
          <w:sz w:val="28"/>
          <w:szCs w:val="32"/>
          <w:lang w:val="en-US" w:eastAsia="zh-CN"/>
        </w:rPr>
      </w:pPr>
      <w:bookmarkStart w:id="0" w:name="_Toc76142609"/>
      <w:bookmarkStart w:id="1" w:name="_Toc4152"/>
      <w:r>
        <w:rPr>
          <w:rFonts w:hint="eastAsia" w:ascii="仿宋" w:hAnsi="仿宋" w:eastAsia="仿宋" w:cs="黑体"/>
          <w:b/>
          <w:bCs/>
          <w:sz w:val="32"/>
          <w:szCs w:val="32"/>
        </w:rPr>
        <w:t>附件</w:t>
      </w:r>
      <w:bookmarkEnd w:id="0"/>
      <w:bookmarkEnd w:id="1"/>
      <w:r>
        <w:rPr>
          <w:rFonts w:hint="eastAsia" w:ascii="仿宋" w:hAnsi="仿宋" w:eastAsia="仿宋" w:cs="黑体"/>
          <w:b/>
          <w:bCs/>
          <w:sz w:val="32"/>
          <w:szCs w:val="32"/>
          <w:lang w:val="en-US" w:eastAsia="zh-CN"/>
        </w:rPr>
        <w:t>2</w:t>
      </w:r>
    </w:p>
    <w:p>
      <w:pPr>
        <w:spacing w:line="560" w:lineRule="atLeast"/>
        <w:jc w:val="center"/>
        <w:rPr>
          <w:rFonts w:hint="eastAsia" w:ascii="仿宋" w:hAnsi="仿宋" w:eastAsia="仿宋"/>
          <w:b/>
          <w:bCs/>
          <w:sz w:val="36"/>
          <w:szCs w:val="32"/>
        </w:rPr>
      </w:pPr>
      <w:r>
        <w:rPr>
          <w:rFonts w:hint="eastAsia" w:ascii="仿宋" w:hAnsi="仿宋" w:eastAsia="仿宋" w:cs="方正小标宋简体"/>
          <w:b/>
          <w:bCs/>
          <w:sz w:val="44"/>
          <w:szCs w:val="40"/>
        </w:rPr>
        <w:t>全国颠覆性技术创新大赛专家申请表</w:t>
      </w:r>
    </w:p>
    <w:p>
      <w:pPr>
        <w:spacing w:line="560" w:lineRule="atLeast"/>
        <w:rPr>
          <w:rFonts w:ascii="仿宋" w:hAnsi="仿宋" w:eastAsia="仿宋"/>
          <w:sz w:val="28"/>
          <w:szCs w:val="24"/>
        </w:rPr>
      </w:pPr>
    </w:p>
    <w:p>
      <w:pPr>
        <w:autoSpaceDN w:val="0"/>
        <w:spacing w:line="560" w:lineRule="atLeast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所属机构：（盖章）</w:t>
      </w:r>
    </w:p>
    <w:tbl>
      <w:tblPr>
        <w:tblStyle w:val="5"/>
        <w:tblpPr w:leftFromText="180" w:rightFromText="180" w:vertAnchor="text" w:tblpXSpec="center" w:tblpY="1"/>
        <w:tblOverlap w:val="never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856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所属机构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邮编</w:t>
            </w:r>
          </w:p>
        </w:tc>
        <w:tc>
          <w:tcPr>
            <w:tcW w:w="2734" w:type="dxa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机构通信地址</w:t>
            </w:r>
          </w:p>
        </w:tc>
        <w:tc>
          <w:tcPr>
            <w:tcW w:w="7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机构类型</w:t>
            </w:r>
          </w:p>
        </w:tc>
        <w:tc>
          <w:tcPr>
            <w:tcW w:w="7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□科研院所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□高等院校  □学会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□行业协会</w:t>
            </w:r>
          </w:p>
          <w:p>
            <w:pPr>
              <w:autoSpaceDN w:val="0"/>
              <w:spacing w:line="560" w:lineRule="atLeas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□科技管理部门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□高新区  □产业园  □专业孵化器</w:t>
            </w:r>
          </w:p>
          <w:p>
            <w:pPr>
              <w:autoSpaceDN w:val="0"/>
              <w:spacing w:line="560" w:lineRule="atLeas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□创投机构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申请人姓名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  <w:tc>
          <w:tcPr>
            <w:tcW w:w="1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证件号码</w:t>
            </w:r>
          </w:p>
        </w:tc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学历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毕业专业</w:t>
            </w:r>
          </w:p>
        </w:tc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职务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outlineLvl w:val="9"/>
              <w:rPr>
                <w:rFonts w:hint="eastAsia" w:ascii="仿宋" w:hAnsi="仿宋" w:eastAsia="仿宋" w:cs="黑体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（非必填）</w:t>
            </w:r>
          </w:p>
        </w:tc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手机*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23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*手机号码将作为专家登录评选系统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“登录名”（唯一标识）使用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专家自我定位</w:t>
            </w:r>
          </w:p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（单选）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autoSpaceDN w:val="0"/>
              <w:spacing w:line="560" w:lineRule="atLeas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□技术专家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□产业战略专家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□金融投资专家</w:t>
            </w:r>
            <w:r>
              <w:rPr>
                <w:rFonts w:hint="eastAsia" w:ascii="仿宋" w:hAnsi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主要关注的技术领域</w:t>
            </w:r>
          </w:p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cs="黑体"/>
                <w:bCs/>
                <w:sz w:val="28"/>
                <w:szCs w:val="28"/>
                <w:lang w:eastAsia="zh-CN"/>
              </w:rPr>
              <w:t>最多不超过三项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）</w:t>
            </w:r>
          </w:p>
        </w:tc>
        <w:tc>
          <w:tcPr>
            <w:tcW w:w="7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ind w:firstLine="280" w:firstLineChars="100"/>
              <w:rPr>
                <w:rFonts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□集成电路</w:t>
            </w:r>
            <w:r>
              <w:rPr>
                <w:rFonts w:ascii="仿宋" w:hAnsi="仿宋" w:eastAsia="仿宋" w:cs="黑体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□人工智能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hint="default" w:ascii="仿宋" w:hAnsi="仿宋" w:eastAsia="仿宋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□未来网络与通信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□新材料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hint="default" w:ascii="仿宋" w:hAnsi="仿宋" w:eastAsia="仿宋" w:cs="黑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□高端装备制造 </w:t>
            </w:r>
            <w:r>
              <w:rPr>
                <w:rFonts w:ascii="仿宋" w:hAnsi="仿宋" w:eastAsia="仿宋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□绿色技术</w:t>
            </w:r>
          </w:p>
          <w:p>
            <w:pPr>
              <w:autoSpaceDN w:val="0"/>
              <w:spacing w:line="560" w:lineRule="atLeast"/>
              <w:ind w:firstLine="280" w:firstLineChars="1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 xml:space="preserve">□生物技术 </w:t>
            </w:r>
            <w:r>
              <w:rPr>
                <w:rFonts w:ascii="仿宋" w:hAnsi="仿宋" w:eastAsia="仿宋" w:cs="黑体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cs="黑体"/>
                <w:bCs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主要教育经历</w:t>
            </w:r>
          </w:p>
        </w:tc>
        <w:tc>
          <w:tcPr>
            <w:tcW w:w="72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主要工作经历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科研经历、管理经历、投资业绩等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</w:rPr>
              <w:t>所获荣誉（国家级、省部级）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autoSpaceDN w:val="0"/>
              <w:spacing w:line="560" w:lineRule="atLeast"/>
              <w:jc w:val="center"/>
              <w:rPr>
                <w:rFonts w:hint="eastAsia" w:ascii="仿宋" w:hAnsi="仿宋" w:eastAsia="仿宋" w:cs="黑体"/>
                <w:bCs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308E"/>
    <w:rsid w:val="4C920235"/>
    <w:rsid w:val="5E7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cancanaidaqiu</cp:lastModifiedBy>
  <dcterms:modified xsi:type="dcterms:W3CDTF">2021-07-29T03:38:16Z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