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F60D">
      <w:pPr>
        <w:rPr>
          <w:rFonts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10950447"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</w:p>
    <w:p w14:paraId="3F2B5F12">
      <w:pPr>
        <w:pStyle w:val="5"/>
        <w:shd w:val="clear" w:color="auto" w:fill="FFFFFF"/>
        <w:spacing w:beforeAutospacing="0" w:afterAutospacing="0" w:line="580" w:lineRule="exact"/>
        <w:jc w:val="center"/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</w:t>
      </w: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竞争性创新平台</w:t>
      </w:r>
      <w:r>
        <w:rPr>
          <w:rFonts w:hint="eastAsia" w:ascii="方正小标宋简体" w:hAnsi="仿宋" w:eastAsia="方正小标宋简体"/>
          <w:spacing w:val="8"/>
          <w:sz w:val="44"/>
          <w:szCs w:val="44"/>
        </w:rPr>
        <w:t>项目</w:t>
      </w: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验收</w:t>
      </w:r>
    </w:p>
    <w:p w14:paraId="6E41E9CE"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（综合绩效评价）</w:t>
      </w:r>
      <w:r>
        <w:rPr>
          <w:rFonts w:hint="eastAsia" w:ascii="方正小标宋简体" w:hAnsi="仿宋" w:eastAsia="方正小标宋简体"/>
          <w:spacing w:val="8"/>
          <w:sz w:val="44"/>
          <w:szCs w:val="44"/>
        </w:rPr>
        <w:t>总体报告</w:t>
      </w:r>
    </w:p>
    <w:p w14:paraId="71B378CC"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（编写参考提纲）</w:t>
      </w:r>
    </w:p>
    <w:p w14:paraId="0D2E18C8">
      <w:pPr>
        <w:widowControl/>
        <w:spacing w:line="580" w:lineRule="exact"/>
        <w:ind w:firstLine="420" w:firstLineChars="200"/>
      </w:pPr>
    </w:p>
    <w:p w14:paraId="3C796F12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 w14:paraId="19A6EB2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包括项目基本情况及经费（包括省财政资金、单位自筹资金和其他来源资金等）到位、使用情况等。</w:t>
      </w:r>
    </w:p>
    <w:p w14:paraId="3397A99B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二、绩效分析</w:t>
      </w:r>
    </w:p>
    <w:p w14:paraId="5C527DDE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1.取得的成果</w:t>
      </w:r>
    </w:p>
    <w:p w14:paraId="63B3905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关键共性技术、核心技术、“卡脖子”技术突破情况；</w:t>
      </w:r>
    </w:p>
    <w:p w14:paraId="7AB4C8D1">
      <w:pPr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（2）重大战略产品研制情况；</w:t>
      </w:r>
    </w:p>
    <w:p w14:paraId="0489061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（3）研究成果的合作交流、转移转化和示范推广情况，人才、专利、技术标准战略在项目中的实施应用情况；</w:t>
      </w:r>
    </w:p>
    <w:p w14:paraId="17BC810C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（4）项目知识产权（标准）、人才团队培养引进、平台建设等情况。</w:t>
      </w:r>
    </w:p>
    <w:p w14:paraId="35AF5C29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 w14:paraId="236F709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（1）项目实施取得的经济效益；</w:t>
      </w:r>
    </w:p>
    <w:p w14:paraId="053EB5E3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项目实施带动科技与产业领域局部跃升、区域经济社会高质量发展的贡献和影响；</w:t>
      </w:r>
    </w:p>
    <w:p w14:paraId="51D469F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（3）项目实施对节能减排、降低原材料消耗度等生态效益。</w:t>
      </w:r>
    </w:p>
    <w:p w14:paraId="5CF1A116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三、组织管理工作</w:t>
      </w:r>
    </w:p>
    <w:p w14:paraId="3CBDB4F7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阐述管理制度建立、引导项目整体协同推进运行情况和效果；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统筹</w:t>
      </w:r>
      <w:r>
        <w:rPr>
          <w:rFonts w:hint="eastAsia" w:ascii="仿宋" w:hAnsi="仿宋" w:eastAsia="仿宋" w:cs="仿宋"/>
          <w:sz w:val="32"/>
          <w:szCs w:val="32"/>
        </w:rPr>
        <w:t>协调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</w:rPr>
        <w:t>保障项目顺利实施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；组织交流、检查督促项目实施等管理工作情况。</w:t>
      </w:r>
    </w:p>
    <w:p w14:paraId="54D437C1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四、组织实施中存在的问题及建议</w:t>
      </w:r>
    </w:p>
    <w:p w14:paraId="6C6BC0A6">
      <w:pPr>
        <w:pStyle w:val="3"/>
        <w:spacing w:line="580" w:lineRule="exact"/>
        <w:ind w:firstLine="640"/>
        <w:rPr>
          <w:rFonts w:ascii="黑体" w:hAnsi="黑体" w:cs="黑体"/>
          <w:bCs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五、</w:t>
      </w:r>
      <w:r>
        <w:rPr>
          <w:rFonts w:hint="eastAsia" w:ascii="黑体" w:hAnsi="黑体" w:cs="黑体"/>
          <w:bCs/>
          <w:sz w:val="32"/>
          <w:szCs w:val="32"/>
        </w:rPr>
        <w:t>典型案例</w:t>
      </w:r>
    </w:p>
    <w:p w14:paraId="7CCAA2D4"/>
    <w:p w14:paraId="39F9CC7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156977"/>
      <w:docPartObj>
        <w:docPartGallery w:val="autotext"/>
      </w:docPartObj>
    </w:sdtPr>
    <w:sdtEndPr>
      <w:rPr>
        <w:sz w:val="21"/>
      </w:rPr>
    </w:sdtEndPr>
    <w:sdtContent>
      <w:p w14:paraId="1E21630D">
        <w:pPr>
          <w:pStyle w:val="4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12 -</w:t>
        </w:r>
        <w:r>
          <w:rPr>
            <w:sz w:val="21"/>
          </w:rPr>
          <w:fldChar w:fldCharType="end"/>
        </w:r>
      </w:p>
    </w:sdtContent>
  </w:sdt>
  <w:p w14:paraId="5531DC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06BA"/>
    <w:rsid w:val="2A7E0E3B"/>
    <w:rsid w:val="357306BA"/>
    <w:rsid w:val="36483D92"/>
    <w:rsid w:val="46932D72"/>
    <w:rsid w:val="73F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406</Characters>
  <Lines>0</Lines>
  <Paragraphs>0</Paragraphs>
  <TotalTime>0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2025-04-25T09:08:00Z</dcterms:created>
  <dc:creator>'Always</dc:creator>
  <cp:lastModifiedBy>Z.D</cp:lastModifiedBy>
  <dcterms:modified xsi:type="dcterms:W3CDTF">2026-04-01T07:29:53Z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5FEF7C6AC579465EBE4A8413E5FF8B58_11</vt:lpwstr>
  </property>
  <property fmtid="{D5CDD505-2E9C-101B-9397-08002B2CF9AE}" pid="4" name="KSOTemplateDocerSaveRecord">
    <vt:lpwstr>eyJoZGlkIjoiMzEwNTM5NzYwMDRjMzkwZTVkZjY2ODkwMGIxNGU0OTUiLCJ1c2VySWQiOiIyODczNjYxNTIifQ==</vt:lpwstr>
  </property>
</Properties>
</file>