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DAC88">
      <w:pPr>
        <w:autoSpaceDE/>
        <w:autoSpaceDN/>
        <w:adjustRightInd w:val="0"/>
        <w:spacing w:line="560" w:lineRule="exact"/>
        <w:ind w:firstLine="0"/>
        <w:rPr>
          <w:rFonts w:hint="default" w:ascii="Times New Roman" w:hAnsi="Times New Roman" w:eastAsia="黑体" w:cs="Times New Roman"/>
          <w:bCs/>
          <w:snapToGrid/>
          <w:kern w:val="2"/>
          <w:szCs w:val="32"/>
        </w:rPr>
      </w:pPr>
      <w:r>
        <w:rPr>
          <w:rFonts w:hint="default" w:ascii="Times New Roman" w:hAnsi="Times New Roman" w:eastAsia="黑体" w:cs="Times New Roman"/>
          <w:bCs/>
          <w:snapToGrid/>
          <w:kern w:val="2"/>
          <w:szCs w:val="32"/>
        </w:rPr>
        <w:t>附件</w:t>
      </w:r>
    </w:p>
    <w:p w14:paraId="586DB5AF">
      <w:pPr>
        <w:autoSpaceDE/>
        <w:autoSpaceDN/>
        <w:adjustRightInd w:val="0"/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</w:pPr>
    </w:p>
    <w:p w14:paraId="4B484A48">
      <w:pPr>
        <w:autoSpaceDE/>
        <w:autoSpaceDN/>
        <w:adjustRightInd w:val="0"/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2025年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实验动物使用许可证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变更名单（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第十批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）</w:t>
      </w:r>
    </w:p>
    <w:tbl>
      <w:tblPr>
        <w:tblStyle w:val="3"/>
        <w:tblW w:w="15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541"/>
        <w:gridCol w:w="2917"/>
        <w:gridCol w:w="1113"/>
        <w:gridCol w:w="2979"/>
        <w:gridCol w:w="1538"/>
        <w:gridCol w:w="2150"/>
        <w:gridCol w:w="2400"/>
      </w:tblGrid>
      <w:tr w14:paraId="33D19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tblHeader/>
          <w:jc w:val="center"/>
        </w:trPr>
        <w:tc>
          <w:tcPr>
            <w:tcW w:w="507" w:type="dxa"/>
            <w:vAlign w:val="center"/>
          </w:tcPr>
          <w:p w14:paraId="74236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序号</w:t>
            </w:r>
          </w:p>
        </w:tc>
        <w:tc>
          <w:tcPr>
            <w:tcW w:w="1541" w:type="dxa"/>
            <w:vAlign w:val="center"/>
          </w:tcPr>
          <w:p w14:paraId="59884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许可证号</w:t>
            </w:r>
          </w:p>
        </w:tc>
        <w:tc>
          <w:tcPr>
            <w:tcW w:w="2917" w:type="dxa"/>
            <w:vAlign w:val="center"/>
          </w:tcPr>
          <w:p w14:paraId="08004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1113" w:type="dxa"/>
            <w:vAlign w:val="center"/>
          </w:tcPr>
          <w:p w14:paraId="2E622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法定</w:t>
            </w:r>
          </w:p>
          <w:p w14:paraId="3392A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代表人</w:t>
            </w:r>
          </w:p>
        </w:tc>
        <w:tc>
          <w:tcPr>
            <w:tcW w:w="2979" w:type="dxa"/>
            <w:vAlign w:val="center"/>
          </w:tcPr>
          <w:p w14:paraId="7DC42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设施地址</w:t>
            </w:r>
          </w:p>
        </w:tc>
        <w:tc>
          <w:tcPr>
            <w:tcW w:w="1538" w:type="dxa"/>
            <w:vAlign w:val="center"/>
          </w:tcPr>
          <w:p w14:paraId="01176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2150" w:type="dxa"/>
            <w:vAlign w:val="center"/>
          </w:tcPr>
          <w:p w14:paraId="64866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  <w:t>变更内容</w:t>
            </w:r>
          </w:p>
        </w:tc>
        <w:tc>
          <w:tcPr>
            <w:tcW w:w="2400" w:type="dxa"/>
            <w:vAlign w:val="center"/>
          </w:tcPr>
          <w:p w14:paraId="621CC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有效期至</w:t>
            </w:r>
          </w:p>
        </w:tc>
      </w:tr>
      <w:tr w14:paraId="14C70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tblHeader/>
          <w:jc w:val="center"/>
        </w:trPr>
        <w:tc>
          <w:tcPr>
            <w:tcW w:w="507" w:type="dxa"/>
            <w:vAlign w:val="top"/>
          </w:tcPr>
          <w:p w14:paraId="29FD63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41" w:type="dxa"/>
            <w:shd w:val="clear" w:color="auto" w:fill="auto"/>
            <w:vAlign w:val="top"/>
          </w:tcPr>
          <w:p w14:paraId="25BFB0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SYXK(鲁) 2021 0020</w:t>
            </w:r>
          </w:p>
        </w:tc>
        <w:tc>
          <w:tcPr>
            <w:tcW w:w="2917" w:type="dxa"/>
            <w:shd w:val="clear" w:color="auto" w:fill="auto"/>
            <w:vAlign w:val="top"/>
          </w:tcPr>
          <w:p w14:paraId="280504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山东省科学院菏泽分院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1226AC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王权</w:t>
            </w:r>
          </w:p>
        </w:tc>
        <w:tc>
          <w:tcPr>
            <w:tcW w:w="2979" w:type="dxa"/>
            <w:shd w:val="clear" w:color="auto" w:fill="auto"/>
            <w:vAlign w:val="top"/>
          </w:tcPr>
          <w:p w14:paraId="39901F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山东省菏泽市牡丹区泰山路1999号综合楼4楼</w:t>
            </w:r>
          </w:p>
        </w:tc>
        <w:tc>
          <w:tcPr>
            <w:tcW w:w="1538" w:type="dxa"/>
            <w:shd w:val="clear" w:color="auto" w:fill="auto"/>
            <w:vAlign w:val="top"/>
          </w:tcPr>
          <w:p w14:paraId="757BD9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实验动物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使用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许可</w:t>
            </w:r>
          </w:p>
        </w:tc>
        <w:tc>
          <w:tcPr>
            <w:tcW w:w="2150" w:type="dxa"/>
            <w:shd w:val="clear" w:color="auto" w:fill="auto"/>
            <w:vAlign w:val="top"/>
          </w:tcPr>
          <w:p w14:paraId="778D51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法定代表人由“王权”变更为“王奎虎”</w:t>
            </w:r>
          </w:p>
        </w:tc>
        <w:tc>
          <w:tcPr>
            <w:tcW w:w="2400" w:type="dxa"/>
            <w:shd w:val="clear" w:color="auto" w:fill="auto"/>
            <w:vAlign w:val="top"/>
          </w:tcPr>
          <w:p w14:paraId="29D6AA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2026年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日</w:t>
            </w:r>
          </w:p>
        </w:tc>
      </w:tr>
      <w:tr w14:paraId="2985C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tblHeader/>
          <w:jc w:val="center"/>
        </w:trPr>
        <w:tc>
          <w:tcPr>
            <w:tcW w:w="507" w:type="dxa"/>
            <w:vAlign w:val="top"/>
          </w:tcPr>
          <w:p w14:paraId="1E5F92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41" w:type="dxa"/>
            <w:shd w:val="clear" w:color="auto" w:fill="auto"/>
            <w:vAlign w:val="top"/>
          </w:tcPr>
          <w:p w14:paraId="7A3BFC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SYXK(鲁) 2024 0030</w:t>
            </w:r>
          </w:p>
        </w:tc>
        <w:tc>
          <w:tcPr>
            <w:tcW w:w="2917" w:type="dxa"/>
            <w:shd w:val="clear" w:color="auto" w:fill="auto"/>
            <w:vAlign w:val="top"/>
          </w:tcPr>
          <w:p w14:paraId="419B49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山东欣博医药科技有限公司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562ED8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刘亚玲</w:t>
            </w:r>
          </w:p>
        </w:tc>
        <w:tc>
          <w:tcPr>
            <w:tcW w:w="2979" w:type="dxa"/>
            <w:shd w:val="clear" w:color="auto" w:fill="auto"/>
            <w:vAlign w:val="top"/>
          </w:tcPr>
          <w:p w14:paraId="258CE2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中国（山东）自由贸易试验区济南片区经十路4577号明湖国际细胞医学产业园A栋501室</w:t>
            </w:r>
          </w:p>
        </w:tc>
        <w:tc>
          <w:tcPr>
            <w:tcW w:w="1538" w:type="dxa"/>
            <w:shd w:val="clear" w:color="auto" w:fill="auto"/>
            <w:vAlign w:val="top"/>
          </w:tcPr>
          <w:p w14:paraId="251638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实验动物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使用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许可</w:t>
            </w:r>
          </w:p>
        </w:tc>
        <w:tc>
          <w:tcPr>
            <w:tcW w:w="2150" w:type="dxa"/>
            <w:shd w:val="clear" w:color="auto" w:fill="auto"/>
            <w:vAlign w:val="top"/>
          </w:tcPr>
          <w:p w14:paraId="6E9C23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法定代表人由“刘亚玲”变更为“刘文谦”</w:t>
            </w:r>
          </w:p>
        </w:tc>
        <w:tc>
          <w:tcPr>
            <w:tcW w:w="2400" w:type="dxa"/>
            <w:shd w:val="clear" w:color="auto" w:fill="auto"/>
            <w:vAlign w:val="top"/>
          </w:tcPr>
          <w:p w14:paraId="2F8E8A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2029年12月10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日</w:t>
            </w:r>
          </w:p>
        </w:tc>
      </w:tr>
    </w:tbl>
    <w:p w14:paraId="4F79380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32001"/>
    <w:rsid w:val="4CE32001"/>
    <w:rsid w:val="5278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2025-10-17T08:30:00Z</dcterms:created>
  <dc:creator>康晓慧</dc:creator>
  <cp:lastModifiedBy>康晓慧</cp:lastModifiedBy>
  <dcterms:modified xsi:type="dcterms:W3CDTF">2025-10-17T08:30:27Z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D12A86269FCC412EB23578345640B730_11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