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pacing w:val="8"/>
          <w:kern w:val="0"/>
          <w:sz w:val="44"/>
          <w:szCs w:val="44"/>
        </w:rPr>
        <w:t>2020年度省直重点任务公开承诺事项完成情况</w:t>
      </w:r>
      <w:bookmarkEnd w:id="0"/>
      <w:r>
        <w:rPr>
          <w:rFonts w:hint="eastAsia" w:ascii="方正小标宋简体" w:hAnsi="方正小标宋简体" w:eastAsia="方正小标宋简体" w:cs="方正小标宋简体"/>
          <w:spacing w:val="8"/>
          <w:kern w:val="0"/>
          <w:sz w:val="44"/>
          <w:szCs w:val="44"/>
        </w:rPr>
        <w:t>（省科技厅）</w:t>
      </w:r>
      <w:r>
        <w:rPr>
          <w:rFonts w:ascii="Times New Roman" w:hAnsi="Times New Roman" w:eastAsia="楷体" w:cs="Times New Roman"/>
          <w:sz w:val="28"/>
          <w:szCs w:val="28"/>
        </w:rPr>
        <w:t xml:space="preserve">                                             </w:t>
      </w:r>
    </w:p>
    <w:tbl>
      <w:tblPr>
        <w:tblStyle w:val="5"/>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496"/>
        <w:gridCol w:w="7396"/>
        <w:gridCol w:w="1037"/>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blHeader/>
        </w:trPr>
        <w:tc>
          <w:tcPr>
            <w:tcW w:w="1006" w:type="dxa"/>
            <w:vAlign w:val="center"/>
          </w:tcPr>
          <w:p>
            <w:pPr>
              <w:jc w:val="center"/>
              <w:rPr>
                <w:rFonts w:ascii="黑体" w:hAnsi="黑体" w:eastAsia="黑体" w:cs="黑体"/>
                <w:sz w:val="24"/>
              </w:rPr>
            </w:pPr>
            <w:r>
              <w:rPr>
                <w:rFonts w:hint="eastAsia" w:ascii="黑体" w:hAnsi="黑体" w:eastAsia="黑体" w:cs="黑体"/>
                <w:sz w:val="24"/>
              </w:rPr>
              <w:t>任务</w:t>
            </w:r>
          </w:p>
          <w:p>
            <w:pPr>
              <w:jc w:val="center"/>
              <w:rPr>
                <w:rFonts w:ascii="黑体" w:hAnsi="黑体" w:eastAsia="黑体" w:cs="黑体"/>
                <w:sz w:val="24"/>
              </w:rPr>
            </w:pPr>
            <w:r>
              <w:rPr>
                <w:rFonts w:hint="eastAsia" w:ascii="黑体" w:hAnsi="黑体" w:eastAsia="黑体" w:cs="黑体"/>
                <w:sz w:val="24"/>
              </w:rPr>
              <w:t>来源</w:t>
            </w:r>
          </w:p>
        </w:tc>
        <w:tc>
          <w:tcPr>
            <w:tcW w:w="2496" w:type="dxa"/>
            <w:vAlign w:val="center"/>
          </w:tcPr>
          <w:p>
            <w:pPr>
              <w:jc w:val="center"/>
              <w:rPr>
                <w:rFonts w:ascii="黑体" w:hAnsi="黑体" w:eastAsia="黑体" w:cs="黑体"/>
                <w:sz w:val="24"/>
              </w:rPr>
            </w:pPr>
            <w:r>
              <w:rPr>
                <w:rFonts w:hint="eastAsia" w:ascii="黑体" w:hAnsi="黑体" w:eastAsia="黑体" w:cs="黑体"/>
                <w:sz w:val="24"/>
              </w:rPr>
              <w:t>具体事项</w:t>
            </w:r>
          </w:p>
        </w:tc>
        <w:tc>
          <w:tcPr>
            <w:tcW w:w="7396" w:type="dxa"/>
            <w:vAlign w:val="center"/>
          </w:tcPr>
          <w:p>
            <w:pPr>
              <w:jc w:val="center"/>
              <w:rPr>
                <w:rFonts w:ascii="黑体" w:hAnsi="黑体" w:eastAsia="黑体" w:cs="黑体"/>
                <w:sz w:val="24"/>
              </w:rPr>
            </w:pPr>
            <w:r>
              <w:rPr>
                <w:rFonts w:hint="eastAsia" w:ascii="黑体" w:hAnsi="黑体" w:eastAsia="黑体" w:cs="黑体"/>
                <w:sz w:val="24"/>
              </w:rPr>
              <w:t>工作进展和取得成效</w:t>
            </w:r>
          </w:p>
        </w:tc>
        <w:tc>
          <w:tcPr>
            <w:tcW w:w="1037" w:type="dxa"/>
            <w:vAlign w:val="center"/>
          </w:tcPr>
          <w:p>
            <w:pPr>
              <w:jc w:val="center"/>
              <w:rPr>
                <w:rFonts w:ascii="黑体" w:hAnsi="黑体" w:eastAsia="黑体" w:cs="黑体"/>
                <w:sz w:val="24"/>
              </w:rPr>
            </w:pPr>
            <w:r>
              <w:rPr>
                <w:rFonts w:hint="eastAsia" w:ascii="黑体" w:hAnsi="黑体" w:eastAsia="黑体" w:cs="黑体"/>
                <w:sz w:val="24"/>
              </w:rPr>
              <w:t>完成</w:t>
            </w:r>
          </w:p>
          <w:p>
            <w:pPr>
              <w:jc w:val="center"/>
              <w:rPr>
                <w:rFonts w:ascii="黑体" w:hAnsi="黑体" w:eastAsia="黑体" w:cs="黑体"/>
                <w:sz w:val="24"/>
              </w:rPr>
            </w:pPr>
            <w:r>
              <w:rPr>
                <w:rFonts w:hint="eastAsia" w:ascii="黑体" w:hAnsi="黑体" w:eastAsia="黑体" w:cs="黑体"/>
                <w:sz w:val="24"/>
              </w:rPr>
              <w:t>时限</w:t>
            </w:r>
          </w:p>
        </w:tc>
        <w:tc>
          <w:tcPr>
            <w:tcW w:w="2065" w:type="dxa"/>
            <w:vAlign w:val="center"/>
          </w:tcPr>
          <w:p>
            <w:pPr>
              <w:rPr>
                <w:rFonts w:hint="eastAsia" w:ascii="黑体" w:hAnsi="黑体" w:eastAsia="黑体" w:cs="黑体"/>
                <w:sz w:val="24"/>
              </w:rPr>
            </w:pPr>
            <w:r>
              <w:rPr>
                <w:rFonts w:hint="eastAsia" w:ascii="黑体" w:hAnsi="黑体" w:eastAsia="黑体" w:cs="黑体"/>
                <w:sz w:val="24"/>
              </w:rPr>
              <w:t>后续举措</w:t>
            </w:r>
          </w:p>
          <w:p>
            <w:pPr>
              <w:rPr>
                <w:rFonts w:ascii="黑体" w:hAnsi="黑体" w:eastAsia="黑体" w:cs="黑体"/>
                <w:sz w:val="24"/>
              </w:rPr>
            </w:pPr>
            <w:r>
              <w:rPr>
                <w:rFonts w:hint="eastAsia" w:ascii="黑体" w:hAnsi="黑体" w:eastAsia="黑体" w:cs="黑体"/>
                <w:sz w:val="24"/>
              </w:rPr>
              <w:t>和落实情况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006" w:type="dxa"/>
            <w:vMerge w:val="restart"/>
            <w:vAlign w:val="center"/>
          </w:tcPr>
          <w:p>
            <w:pPr>
              <w:rPr>
                <w:rFonts w:ascii="仿宋_GB2312" w:hAnsi="Arial" w:eastAsia="仿宋_GB2312" w:cs="仿宋_GB2312"/>
                <w:spacing w:val="8"/>
                <w:kern w:val="0"/>
                <w:szCs w:val="21"/>
              </w:rPr>
            </w:pPr>
            <w:r>
              <w:rPr>
                <w:rFonts w:hint="eastAsia" w:ascii="仿宋_GB2312" w:hAnsi="Arial" w:eastAsia="仿宋_GB2312" w:cs="仿宋_GB2312"/>
                <w:spacing w:val="8"/>
                <w:kern w:val="0"/>
                <w:szCs w:val="21"/>
              </w:rPr>
              <w:t>省直重点任务公开承诺事项</w:t>
            </w:r>
          </w:p>
        </w:tc>
        <w:tc>
          <w:tcPr>
            <w:tcW w:w="2496" w:type="dxa"/>
            <w:vAlign w:val="center"/>
          </w:tcPr>
          <w:p>
            <w:pPr>
              <w:rPr>
                <w:rFonts w:ascii="仿宋_GB2312" w:hAnsi="Arial" w:eastAsia="仿宋_GB2312" w:cs="仿宋_GB2312"/>
                <w:spacing w:val="8"/>
                <w:kern w:val="0"/>
                <w:szCs w:val="21"/>
              </w:rPr>
            </w:pPr>
            <w:r>
              <w:rPr>
                <w:rFonts w:hint="eastAsia" w:ascii="仿宋_GB2312" w:hAnsi="Arial" w:eastAsia="仿宋_GB2312" w:cs="仿宋_GB2312"/>
                <w:spacing w:val="8"/>
                <w:kern w:val="0"/>
                <w:szCs w:val="21"/>
              </w:rPr>
              <w:t>1.认真落实全面从严治党主体责任，加强党风廉政建设，推动党建与业务深度融合，推动科技系统全面从严治党向纵深发展。</w:t>
            </w:r>
          </w:p>
        </w:tc>
        <w:tc>
          <w:tcPr>
            <w:tcW w:w="7396" w:type="dxa"/>
            <w:vAlign w:val="center"/>
          </w:tcPr>
          <w:p>
            <w:pPr>
              <w:jc w:val="left"/>
              <w:rPr>
                <w:rFonts w:ascii="仿宋_GB2312" w:hAnsi="Arial" w:eastAsia="仿宋_GB2312" w:cs="仿宋_GB2312"/>
                <w:spacing w:val="8"/>
                <w:kern w:val="0"/>
                <w:szCs w:val="21"/>
              </w:rPr>
            </w:pPr>
            <w:r>
              <w:rPr>
                <w:rFonts w:hint="eastAsia" w:ascii="仿宋_GB2312" w:hAnsi="Arial" w:eastAsia="仿宋_GB2312" w:cs="仿宋_GB2312"/>
                <w:spacing w:val="8"/>
                <w:kern w:val="0"/>
                <w:szCs w:val="21"/>
              </w:rPr>
              <w:t>1.进一步加强落实全面从严治党主体责任制度建设，制定《2020年省科技厅党组落实全面从严治党责任清单》，具体明确了厅党组、党组书记和领导班子其他成员承担的全面从严治党责任清单。</w:t>
            </w:r>
          </w:p>
          <w:p>
            <w:pPr>
              <w:jc w:val="left"/>
              <w:rPr>
                <w:rFonts w:ascii="仿宋_GB2312" w:hAnsi="Arial" w:eastAsia="仿宋_GB2312" w:cs="仿宋_GB2312"/>
                <w:spacing w:val="8"/>
                <w:kern w:val="0"/>
                <w:szCs w:val="21"/>
              </w:rPr>
            </w:pPr>
            <w:r>
              <w:rPr>
                <w:rFonts w:hint="eastAsia" w:ascii="仿宋_GB2312" w:hAnsi="Arial" w:eastAsia="仿宋_GB2312" w:cs="仿宋_GB2312"/>
                <w:spacing w:val="8"/>
                <w:kern w:val="0"/>
                <w:szCs w:val="21"/>
              </w:rPr>
              <w:t>2.召开全厅党风廉政建设大会和干部纪律作风建设会议，制定《2020年党风廉政建设和反腐败工作要点》《深化作风建设提升干部执行力实施方案》《省科技厅纪律作风建设领导小组成员名单》《省科技厅纪律作风建设例会制度》等系列文件，明确任务、夯实责任，推动管党治党落地见效。</w:t>
            </w:r>
          </w:p>
          <w:p>
            <w:pPr>
              <w:jc w:val="left"/>
              <w:rPr>
                <w:rFonts w:ascii="仿宋_GB2312" w:hAnsi="Arial" w:eastAsia="仿宋_GB2312" w:cs="仿宋_GB2312"/>
                <w:spacing w:val="8"/>
                <w:kern w:val="0"/>
                <w:szCs w:val="21"/>
              </w:rPr>
            </w:pPr>
            <w:r>
              <w:rPr>
                <w:rFonts w:hint="eastAsia" w:ascii="仿宋_GB2312" w:hAnsi="Arial" w:eastAsia="仿宋_GB2312" w:cs="仿宋_GB2312"/>
                <w:spacing w:val="8"/>
                <w:kern w:val="0"/>
                <w:szCs w:val="21"/>
              </w:rPr>
              <w:t>3.深化纪律作风建设促文明创建。开展了纪律作风建设“六个结合”工作，把纪律作风建设与深入开展文明单位创建活动等厅年度六项重点工作结合起来，通过及时组织协调、督查推进、统筹调度，推动做好文明创建的各项工作。</w:t>
            </w:r>
          </w:p>
        </w:tc>
        <w:tc>
          <w:tcPr>
            <w:tcW w:w="1037" w:type="dxa"/>
            <w:vAlign w:val="center"/>
          </w:tcPr>
          <w:p>
            <w:pPr>
              <w:jc w:val="center"/>
              <w:rPr>
                <w:rFonts w:ascii="仿宋_GB2312" w:hAnsi="Arial" w:eastAsia="仿宋_GB2312" w:cs="仿宋_GB2312"/>
                <w:spacing w:val="8"/>
                <w:kern w:val="0"/>
                <w:szCs w:val="21"/>
              </w:rPr>
            </w:pPr>
            <w:r>
              <w:rPr>
                <w:rFonts w:hint="eastAsia" w:ascii="仿宋_GB2312" w:hAnsi="Arial" w:eastAsia="仿宋_GB2312" w:cs="仿宋_GB2312"/>
                <w:spacing w:val="8"/>
                <w:kern w:val="0"/>
                <w:szCs w:val="21"/>
              </w:rPr>
              <w:t>持续</w:t>
            </w:r>
          </w:p>
          <w:p>
            <w:pPr>
              <w:jc w:val="center"/>
              <w:rPr>
                <w:rFonts w:ascii="仿宋_GB2312" w:hAnsi="Arial" w:eastAsia="仿宋_GB2312" w:cs="仿宋_GB2312"/>
                <w:spacing w:val="8"/>
                <w:kern w:val="0"/>
                <w:szCs w:val="21"/>
              </w:rPr>
            </w:pPr>
            <w:r>
              <w:rPr>
                <w:rFonts w:hint="eastAsia" w:ascii="仿宋_GB2312" w:hAnsi="Arial" w:eastAsia="仿宋_GB2312" w:cs="仿宋_GB2312"/>
                <w:spacing w:val="8"/>
                <w:kern w:val="0"/>
                <w:szCs w:val="21"/>
              </w:rPr>
              <w:t>推进</w:t>
            </w:r>
          </w:p>
        </w:tc>
        <w:tc>
          <w:tcPr>
            <w:tcW w:w="2065" w:type="dxa"/>
            <w:vAlign w:val="center"/>
          </w:tcPr>
          <w:p>
            <w:pPr>
              <w:rPr>
                <w:rFonts w:ascii="仿宋_GB2312" w:hAnsi="Arial" w:eastAsia="仿宋_GB2312" w:cs="仿宋_GB2312"/>
                <w:spacing w:val="8"/>
                <w:kern w:val="0"/>
                <w:szCs w:val="21"/>
              </w:rPr>
            </w:pPr>
            <w:r>
              <w:rPr>
                <w:rFonts w:hint="eastAsia" w:ascii="仿宋_GB2312" w:hAnsi="Arial" w:eastAsia="仿宋_GB2312" w:cs="仿宋_GB2312"/>
                <w:spacing w:val="8"/>
                <w:kern w:val="0"/>
                <w:szCs w:val="21"/>
              </w:rPr>
              <w:t>2020年取得阶段性成效，后期需持续推进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6" w:type="dxa"/>
            <w:vMerge w:val="continue"/>
          </w:tcPr>
          <w:p>
            <w:pPr>
              <w:rPr>
                <w:rFonts w:ascii="仿宋_GB2312" w:hAnsi="Arial" w:eastAsia="仿宋_GB2312" w:cs="仿宋_GB2312"/>
                <w:spacing w:val="8"/>
                <w:kern w:val="0"/>
                <w:szCs w:val="21"/>
              </w:rPr>
            </w:pPr>
          </w:p>
        </w:tc>
        <w:tc>
          <w:tcPr>
            <w:tcW w:w="2496" w:type="dxa"/>
            <w:vAlign w:val="center"/>
          </w:tcPr>
          <w:p>
            <w:pPr>
              <w:rPr>
                <w:rFonts w:ascii="仿宋_GB2312" w:hAnsi="Arial" w:eastAsia="仿宋_GB2312" w:cs="仿宋_GB2312"/>
                <w:spacing w:val="8"/>
                <w:kern w:val="0"/>
                <w:szCs w:val="21"/>
              </w:rPr>
            </w:pPr>
            <w:r>
              <w:rPr>
                <w:rFonts w:hint="eastAsia" w:ascii="仿宋_GB2312" w:hAnsi="Arial" w:eastAsia="仿宋_GB2312" w:cs="仿宋_GB2312"/>
                <w:spacing w:val="8"/>
                <w:kern w:val="0"/>
                <w:szCs w:val="21"/>
              </w:rPr>
              <w:t>2.以新冠肺炎疫情科研攻关为重点，组织实施10余项重大科技创新工程、软科学研究项目，完善疫病防控和公共卫生科研攻关体系。</w:t>
            </w:r>
          </w:p>
        </w:tc>
        <w:tc>
          <w:tcPr>
            <w:tcW w:w="7396" w:type="dxa"/>
            <w:vAlign w:val="center"/>
          </w:tcPr>
          <w:p>
            <w:pPr>
              <w:jc w:val="left"/>
              <w:rPr>
                <w:rFonts w:ascii="仿宋_GB2312" w:hAnsi="Arial" w:eastAsia="仿宋_GB2312" w:cs="仿宋_GB2312"/>
                <w:spacing w:val="8"/>
                <w:kern w:val="0"/>
                <w:szCs w:val="21"/>
              </w:rPr>
            </w:pPr>
            <w:r>
              <w:rPr>
                <w:rFonts w:hint="eastAsia" w:ascii="仿宋_GB2312" w:hAnsi="Arial" w:eastAsia="仿宋_GB2312" w:cs="仿宋_GB2312"/>
                <w:spacing w:val="8"/>
                <w:kern w:val="0"/>
                <w:szCs w:val="21"/>
              </w:rPr>
              <w:t>1.2020年2月7日，省科技厅下达《关于下达2020年度山东省重点研发计划（“新型冠状病毒感染的肺炎疫情应急技术攻关及集成应用”重大科技创新工程）的通知》（鲁科字〔2020〕11号） ，共立项实施12个课题，投入财政科技经费1750万元。</w:t>
            </w:r>
          </w:p>
          <w:p>
            <w:pPr>
              <w:jc w:val="left"/>
              <w:rPr>
                <w:rFonts w:ascii="仿宋_GB2312" w:hAnsi="Arial" w:eastAsia="仿宋_GB2312" w:cs="仿宋_GB2312"/>
                <w:spacing w:val="8"/>
                <w:kern w:val="0"/>
                <w:szCs w:val="21"/>
              </w:rPr>
            </w:pPr>
            <w:r>
              <w:rPr>
                <w:rFonts w:hint="eastAsia" w:ascii="仿宋_GB2312" w:hAnsi="Arial" w:eastAsia="仿宋_GB2312" w:cs="仿宋_GB2312"/>
                <w:spacing w:val="8"/>
                <w:kern w:val="0"/>
                <w:szCs w:val="21"/>
              </w:rPr>
              <w:t>2.组织实施软科学应急项目“新发传染病风险预警与应急响应机制研究”，重大项目“生态环境对新冠肺炎疫情的影响研究——基于大数据分析”，一般项目“新冠肺炎疫情下医院感染风险评价及其应用研究”。</w:t>
            </w:r>
          </w:p>
        </w:tc>
        <w:tc>
          <w:tcPr>
            <w:tcW w:w="1037" w:type="dxa"/>
            <w:vAlign w:val="center"/>
          </w:tcPr>
          <w:p>
            <w:pPr>
              <w:jc w:val="center"/>
              <w:rPr>
                <w:rFonts w:ascii="仿宋_GB2312" w:hAnsi="Arial" w:eastAsia="仿宋_GB2312" w:cs="仿宋_GB2312"/>
                <w:spacing w:val="8"/>
                <w:kern w:val="0"/>
                <w:szCs w:val="21"/>
              </w:rPr>
            </w:pPr>
            <w:r>
              <w:rPr>
                <w:rFonts w:hint="eastAsia" w:ascii="仿宋_GB2312" w:hAnsi="Arial" w:eastAsia="仿宋_GB2312" w:cs="仿宋_GB2312"/>
                <w:spacing w:val="8"/>
                <w:kern w:val="0"/>
                <w:szCs w:val="21"/>
              </w:rPr>
              <w:t>12月</w:t>
            </w:r>
          </w:p>
        </w:tc>
        <w:tc>
          <w:tcPr>
            <w:tcW w:w="2065" w:type="dxa"/>
            <w:vAlign w:val="center"/>
          </w:tcPr>
          <w:p>
            <w:pPr>
              <w:jc w:val="center"/>
              <w:rPr>
                <w:rFonts w:ascii="仿宋_GB2312" w:hAnsi="Arial" w:eastAsia="仿宋_GB2312" w:cs="仿宋_GB2312"/>
                <w:spacing w:val="8"/>
                <w:kern w:val="0"/>
                <w:szCs w:val="21"/>
              </w:rPr>
            </w:pPr>
            <w:r>
              <w:rPr>
                <w:rFonts w:hint="eastAsia" w:ascii="仿宋_GB2312" w:hAnsi="Arial" w:eastAsia="仿宋_GB2312" w:cs="仿宋_GB2312"/>
                <w:spacing w:val="8"/>
                <w:kern w:val="0"/>
                <w:szCs w:val="21"/>
              </w:rPr>
              <w:t>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7" w:hRule="atLeast"/>
        </w:trPr>
        <w:tc>
          <w:tcPr>
            <w:tcW w:w="1006" w:type="dxa"/>
            <w:vMerge w:val="continue"/>
          </w:tcPr>
          <w:p>
            <w:pPr>
              <w:rPr>
                <w:rFonts w:ascii="仿宋_GB2312" w:hAnsi="Arial" w:eastAsia="仿宋_GB2312" w:cs="仿宋_GB2312"/>
                <w:spacing w:val="8"/>
                <w:kern w:val="0"/>
                <w:szCs w:val="21"/>
              </w:rPr>
            </w:pPr>
          </w:p>
        </w:tc>
        <w:tc>
          <w:tcPr>
            <w:tcW w:w="2496" w:type="dxa"/>
            <w:vAlign w:val="center"/>
          </w:tcPr>
          <w:p>
            <w:pPr>
              <w:rPr>
                <w:rFonts w:ascii="仿宋_GB2312" w:hAnsi="Arial" w:eastAsia="仿宋_GB2312" w:cs="仿宋_GB2312"/>
                <w:spacing w:val="8"/>
                <w:kern w:val="0"/>
                <w:szCs w:val="21"/>
              </w:rPr>
            </w:pPr>
            <w:r>
              <w:rPr>
                <w:rFonts w:hint="eastAsia" w:ascii="仿宋_GB2312" w:hAnsi="Arial" w:eastAsia="仿宋_GB2312" w:cs="仿宋_GB2312"/>
                <w:spacing w:val="8"/>
                <w:kern w:val="0"/>
                <w:szCs w:val="21"/>
              </w:rPr>
              <w:t>3.在新一代人工智能、云计算、大数据、智能机器人等领域，实施100项左右重大科技创新工程，在网络空间安全、“蓝色药库”、前沿新材料等领域，实施20项左右重大基础研究项目，突破一批“卡脖子”技术。</w:t>
            </w:r>
          </w:p>
        </w:tc>
        <w:tc>
          <w:tcPr>
            <w:tcW w:w="7396" w:type="dxa"/>
            <w:vAlign w:val="center"/>
          </w:tcPr>
          <w:p>
            <w:pPr>
              <w:jc w:val="left"/>
              <w:rPr>
                <w:rFonts w:ascii="仿宋_GB2312" w:hAnsi="Arial" w:eastAsia="仿宋_GB2312" w:cs="仿宋_GB2312"/>
                <w:spacing w:val="8"/>
                <w:kern w:val="0"/>
                <w:szCs w:val="21"/>
              </w:rPr>
            </w:pPr>
            <w:r>
              <w:rPr>
                <w:rFonts w:hint="eastAsia" w:ascii="仿宋_GB2312" w:hAnsi="Arial" w:eastAsia="仿宋_GB2312" w:cs="仿宋_GB2312"/>
                <w:spacing w:val="8"/>
                <w:kern w:val="0"/>
                <w:szCs w:val="21"/>
              </w:rPr>
              <w:t>1.9月30日，省科技厅面向社会印发了《关于组织开展2020年度山东省重点研发计划（重大科技创新工程）项目申报的通知》，组织开展项目申报工作，其中人工智能、云计算、大数据、职能机器人均列入指南重点方向；10月27日，完成了项目申报和形式审查工作；10月30至12月8日，顺利完成了项目初评、职能部门推荐、综合评审、现场考察和公开公示等工作；12月13日，拟立项项目建议经省科技厅第33次厅党组会审议通过；12月19日拟立项项目建议经省科技领导小组审议通过；2020年按照多中选好、好中选优的原则，择优筛选出100个项目作为重大工程拟立项支持项目，并印发计划文件，目前正在组织项目承担单位签订任务书，尽快组织项目实施，发挥成效。</w:t>
            </w:r>
          </w:p>
          <w:p>
            <w:pPr>
              <w:numPr>
                <w:ilvl w:val="0"/>
                <w:numId w:val="1"/>
              </w:numPr>
              <w:jc w:val="left"/>
              <w:rPr>
                <w:rFonts w:ascii="仿宋_GB2312" w:hAnsi="Arial" w:eastAsia="仿宋_GB2312" w:cs="仿宋_GB2312"/>
                <w:spacing w:val="8"/>
                <w:kern w:val="0"/>
                <w:szCs w:val="21"/>
              </w:rPr>
            </w:pPr>
            <w:r>
              <w:rPr>
                <w:rFonts w:hint="eastAsia" w:ascii="仿宋_GB2312" w:hAnsi="Arial" w:eastAsia="仿宋_GB2312" w:cs="仿宋_GB2312"/>
                <w:spacing w:val="8"/>
                <w:kern w:val="0"/>
                <w:szCs w:val="21"/>
              </w:rPr>
              <w:t>完成重大基础研究项目的评审立项工作，资助19个专题44项目，金额达6600万元。</w:t>
            </w:r>
          </w:p>
        </w:tc>
        <w:tc>
          <w:tcPr>
            <w:tcW w:w="1037" w:type="dxa"/>
            <w:vAlign w:val="center"/>
          </w:tcPr>
          <w:p>
            <w:pPr>
              <w:jc w:val="center"/>
              <w:rPr>
                <w:szCs w:val="21"/>
              </w:rPr>
            </w:pPr>
            <w:r>
              <w:rPr>
                <w:rFonts w:hint="eastAsia"/>
                <w:szCs w:val="21"/>
              </w:rPr>
              <w:t>12月</w:t>
            </w:r>
          </w:p>
        </w:tc>
        <w:tc>
          <w:tcPr>
            <w:tcW w:w="2065" w:type="dxa"/>
            <w:vAlign w:val="center"/>
          </w:tcPr>
          <w:p>
            <w:pPr>
              <w:jc w:val="center"/>
              <w:rPr>
                <w:szCs w:val="21"/>
              </w:rPr>
            </w:pPr>
            <w:r>
              <w:rPr>
                <w:rFonts w:hint="eastAsia"/>
                <w:szCs w:val="21"/>
              </w:rPr>
              <w:t>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6" w:type="dxa"/>
            <w:vMerge w:val="continue"/>
          </w:tcPr>
          <w:p>
            <w:pPr>
              <w:rPr>
                <w:rFonts w:ascii="仿宋_GB2312" w:hAnsi="Arial" w:eastAsia="仿宋_GB2312" w:cs="仿宋_GB2312"/>
                <w:spacing w:val="8"/>
                <w:kern w:val="0"/>
                <w:szCs w:val="21"/>
              </w:rPr>
            </w:pPr>
          </w:p>
        </w:tc>
        <w:tc>
          <w:tcPr>
            <w:tcW w:w="2496" w:type="dxa"/>
            <w:vMerge w:val="restart"/>
            <w:vAlign w:val="center"/>
          </w:tcPr>
          <w:p>
            <w:pPr>
              <w:rPr>
                <w:rFonts w:ascii="仿宋_GB2312" w:hAnsi="Arial" w:eastAsia="仿宋_GB2312" w:cs="仿宋_GB2312"/>
                <w:spacing w:val="8"/>
                <w:kern w:val="0"/>
                <w:szCs w:val="21"/>
              </w:rPr>
            </w:pPr>
            <w:r>
              <w:rPr>
                <w:rFonts w:hint="eastAsia" w:ascii="仿宋_GB2312" w:hAnsi="Arial" w:eastAsia="仿宋_GB2312" w:cs="仿宋_GB2312"/>
                <w:spacing w:val="8"/>
                <w:kern w:val="0"/>
                <w:szCs w:val="21"/>
              </w:rPr>
              <w:t>4.推进山东能源研究院、山东高等技术研究院、山东产业技术研究院规范化建设。再建设8家左右省级创新创业共同体，建设一批新型研发机构，基本形成“1+30+N”创新体系。</w:t>
            </w:r>
          </w:p>
        </w:tc>
        <w:tc>
          <w:tcPr>
            <w:tcW w:w="7396" w:type="dxa"/>
            <w:vAlign w:val="center"/>
          </w:tcPr>
          <w:p>
            <w:pPr>
              <w:jc w:val="left"/>
              <w:rPr>
                <w:rFonts w:ascii="黑体" w:hAnsi="黑体" w:eastAsia="黑体" w:cs="黑体"/>
                <w:b/>
                <w:bCs/>
                <w:spacing w:val="8"/>
                <w:kern w:val="0"/>
                <w:szCs w:val="21"/>
              </w:rPr>
            </w:pPr>
            <w:r>
              <w:rPr>
                <w:rFonts w:hint="eastAsia" w:ascii="黑体" w:hAnsi="黑体" w:eastAsia="黑体" w:cs="黑体"/>
                <w:b/>
                <w:bCs/>
                <w:spacing w:val="8"/>
                <w:kern w:val="0"/>
                <w:szCs w:val="21"/>
              </w:rPr>
              <w:t>1.</w:t>
            </w:r>
            <w:r>
              <w:rPr>
                <w:rFonts w:hint="eastAsia" w:ascii="黑体" w:hAnsi="黑体" w:eastAsia="黑体" w:cs="黑体"/>
                <w:spacing w:val="8"/>
                <w:kern w:val="0"/>
                <w:szCs w:val="21"/>
              </w:rPr>
              <w:t>推进山东能源研究院规范化建设。</w:t>
            </w:r>
            <w:r>
              <w:rPr>
                <w:rFonts w:hint="eastAsia" w:ascii="仿宋_GB2312" w:hAnsi="Arial" w:eastAsia="仿宋_GB2312" w:cs="仿宋_GB2312"/>
                <w:spacing w:val="8"/>
                <w:kern w:val="0"/>
                <w:szCs w:val="21"/>
              </w:rPr>
              <w:t>在省委、省政府的坚强领导下，我厅作为能源研究院（以下简称“能源院”）建设工作推进组办公室，积极发挥统筹协调作用，能源院建设取得阶段性进展。</w:t>
            </w:r>
            <w:r>
              <w:rPr>
                <w:rFonts w:hint="eastAsia" w:ascii="仿宋_GB2312" w:hAnsi="Arial" w:eastAsia="仿宋_GB2312" w:cs="仿宋_GB2312"/>
                <w:b/>
                <w:bCs/>
                <w:spacing w:val="8"/>
                <w:kern w:val="0"/>
                <w:szCs w:val="21"/>
              </w:rPr>
              <w:t>一是</w:t>
            </w:r>
            <w:r>
              <w:rPr>
                <w:rFonts w:hint="eastAsia" w:ascii="仿宋_GB2312" w:hAnsi="Arial" w:eastAsia="仿宋_GB2312" w:cs="仿宋_GB2312"/>
                <w:spacing w:val="8"/>
                <w:kern w:val="0"/>
                <w:szCs w:val="21"/>
              </w:rPr>
              <w:t>成立以山东省和中科院分管领导为组长的能源研究院建设工作推进组，分别于1月9日和11月11日召开了两次工作推进组会议，强化部门协同配合，共同推动重点工作落实。在省市共同推动下，11月11日能源院一期工程正式开工建设。</w:t>
            </w:r>
            <w:r>
              <w:rPr>
                <w:rFonts w:hint="eastAsia" w:ascii="仿宋_GB2312" w:hAnsi="Arial" w:eastAsia="仿宋_GB2312" w:cs="仿宋_GB2312"/>
                <w:b/>
                <w:bCs/>
                <w:spacing w:val="8"/>
                <w:kern w:val="0"/>
                <w:szCs w:val="21"/>
              </w:rPr>
              <w:t>二是</w:t>
            </w:r>
            <w:r>
              <w:rPr>
                <w:rFonts w:hint="eastAsia" w:ascii="仿宋_GB2312" w:hAnsi="Arial" w:eastAsia="仿宋_GB2312" w:cs="仿宋_GB2312"/>
                <w:spacing w:val="8"/>
                <w:kern w:val="0"/>
                <w:szCs w:val="21"/>
              </w:rPr>
              <w:t>省委编办批准能源院为省属事业法人单位，并按照500个人员控制总量进行备案。省人力资源社会保障厅按驻济以外省属事业单位为工作人员缴纳事业单位保险。</w:t>
            </w:r>
            <w:r>
              <w:rPr>
                <w:rFonts w:hint="eastAsia" w:ascii="仿宋_GB2312" w:hAnsi="Arial" w:eastAsia="仿宋_GB2312" w:cs="仿宋_GB2312"/>
                <w:b/>
                <w:bCs/>
                <w:spacing w:val="8"/>
                <w:kern w:val="0"/>
                <w:szCs w:val="21"/>
              </w:rPr>
              <w:t>三是</w:t>
            </w:r>
            <w:r>
              <w:rPr>
                <w:rFonts w:hint="eastAsia" w:ascii="仿宋_GB2312" w:hAnsi="Arial" w:eastAsia="仿宋_GB2312" w:cs="仿宋_GB2312"/>
                <w:spacing w:val="8"/>
                <w:kern w:val="0"/>
                <w:szCs w:val="21"/>
              </w:rPr>
              <w:t>完善制度建设。工作推进组审议通过了《山东能源研究院章程》《山东能源研究院建设工作推进组工作规则》等有关制度文件，规范能源院管理运行；成立国际咨询委员会和技术委员会。</w:t>
            </w:r>
            <w:r>
              <w:rPr>
                <w:rFonts w:hint="eastAsia" w:ascii="仿宋_GB2312" w:hAnsi="Arial" w:eastAsia="仿宋_GB2312" w:cs="仿宋_GB2312"/>
                <w:b/>
                <w:bCs/>
                <w:spacing w:val="8"/>
                <w:kern w:val="0"/>
                <w:szCs w:val="21"/>
              </w:rPr>
              <w:t>四是</w:t>
            </w:r>
            <w:r>
              <w:rPr>
                <w:rFonts w:hint="eastAsia" w:ascii="仿宋_GB2312" w:hAnsi="Arial" w:eastAsia="仿宋_GB2312" w:cs="仿宋_GB2312"/>
                <w:spacing w:val="8"/>
                <w:kern w:val="0"/>
                <w:szCs w:val="21"/>
              </w:rPr>
              <w:t>推动能源院加快编制建设规划、实施方案和年度资金使用计划；多次召开专题工作会议，进行研究讨论、修改完善。</w:t>
            </w:r>
          </w:p>
          <w:p>
            <w:pPr>
              <w:jc w:val="left"/>
              <w:rPr>
                <w:rFonts w:ascii="仿宋_GB2312" w:hAnsi="Arial" w:eastAsia="仿宋_GB2312" w:cs="仿宋_GB2312"/>
                <w:spacing w:val="8"/>
                <w:kern w:val="0"/>
                <w:szCs w:val="21"/>
              </w:rPr>
            </w:pPr>
            <w:r>
              <w:rPr>
                <w:rFonts w:hint="eastAsia" w:ascii="黑体" w:hAnsi="黑体" w:eastAsia="黑体" w:cs="黑体"/>
                <w:spacing w:val="8"/>
                <w:kern w:val="0"/>
                <w:szCs w:val="21"/>
              </w:rPr>
              <w:t>2.推进山东高等技术研究院规范化建设。</w:t>
            </w:r>
            <w:r>
              <w:rPr>
                <w:rFonts w:hint="eastAsia" w:ascii="仿宋_GB2312" w:hAnsi="Arial" w:eastAsia="仿宋_GB2312" w:cs="仿宋_GB2312"/>
                <w:b/>
                <w:bCs/>
                <w:spacing w:val="8"/>
                <w:kern w:val="0"/>
                <w:szCs w:val="21"/>
              </w:rPr>
              <w:t>一是</w:t>
            </w:r>
            <w:r>
              <w:rPr>
                <w:rFonts w:hint="eastAsia" w:ascii="仿宋_GB2312" w:hAnsi="Arial" w:eastAsia="仿宋_GB2312" w:cs="仿宋_GB2312"/>
                <w:spacing w:val="8"/>
                <w:kern w:val="0"/>
                <w:szCs w:val="21"/>
              </w:rPr>
              <w:t>报请理事会同意，成立山东高等技术研究院理事会秘书处，负责理事会日常事务工作。做好规划引领，协助制定高研院中长期发展规划，明确了未来五年发展目标、研究领域和重点任务。</w:t>
            </w:r>
            <w:r>
              <w:rPr>
                <w:rFonts w:hint="eastAsia" w:ascii="仿宋_GB2312" w:hAnsi="Arial" w:eastAsia="仿宋_GB2312" w:cs="仿宋_GB2312"/>
                <w:b/>
                <w:bCs/>
                <w:spacing w:val="8"/>
                <w:kern w:val="0"/>
                <w:szCs w:val="21"/>
              </w:rPr>
              <w:t>二是</w:t>
            </w:r>
            <w:r>
              <w:rPr>
                <w:rFonts w:hint="eastAsia" w:ascii="仿宋_GB2312" w:hAnsi="Arial" w:eastAsia="仿宋_GB2312" w:cs="仿宋_GB2312"/>
                <w:spacing w:val="8"/>
                <w:kern w:val="0"/>
                <w:szCs w:val="21"/>
              </w:rPr>
              <w:t>加强制度建设。制定《山东高等技术研究院章程》《山东高等技术研究院薪酬管理框架意见》等系列规章制度。</w:t>
            </w:r>
            <w:r>
              <w:rPr>
                <w:rFonts w:hint="eastAsia" w:ascii="仿宋_GB2312" w:hAnsi="Arial" w:eastAsia="仿宋_GB2312" w:cs="仿宋_GB2312"/>
                <w:b/>
                <w:bCs/>
                <w:spacing w:val="8"/>
                <w:kern w:val="0"/>
                <w:szCs w:val="21"/>
              </w:rPr>
              <w:t>三是</w:t>
            </w:r>
            <w:r>
              <w:rPr>
                <w:rFonts w:hint="eastAsia" w:ascii="仿宋_GB2312" w:hAnsi="Arial" w:eastAsia="仿宋_GB2312" w:cs="仿宋_GB2312"/>
                <w:spacing w:val="8"/>
                <w:kern w:val="0"/>
                <w:szCs w:val="21"/>
              </w:rPr>
              <w:t>积极做好人才引进工作，指导引进20多名35岁以下的青年专家学者和专业技术人员，初步形成了粒子物理和热科学科研团队。</w:t>
            </w:r>
            <w:r>
              <w:rPr>
                <w:rFonts w:hint="eastAsia" w:ascii="仿宋_GB2312" w:hAnsi="Arial" w:eastAsia="仿宋_GB2312" w:cs="仿宋_GB2312"/>
                <w:b/>
                <w:bCs/>
                <w:spacing w:val="8"/>
                <w:kern w:val="0"/>
                <w:szCs w:val="21"/>
              </w:rPr>
              <w:t>四是</w:t>
            </w:r>
            <w:r>
              <w:rPr>
                <w:rFonts w:hint="eastAsia" w:ascii="仿宋_GB2312" w:hAnsi="Arial" w:eastAsia="仿宋_GB2312" w:cs="仿宋_GB2312"/>
                <w:spacing w:val="8"/>
                <w:kern w:val="0"/>
                <w:szCs w:val="21"/>
              </w:rPr>
              <w:t>积极加快建设主体园区，高标准高起点编制位于济南超算科技园西南虎山片区230亩地建设规划，目前，已完成项目土地征收、划拨、移交等工作。</w:t>
            </w:r>
            <w:r>
              <w:rPr>
                <w:rFonts w:hint="eastAsia" w:ascii="仿宋_GB2312" w:hAnsi="Arial" w:eastAsia="仿宋_GB2312" w:cs="仿宋_GB2312"/>
                <w:b/>
                <w:bCs/>
                <w:spacing w:val="8"/>
                <w:kern w:val="0"/>
                <w:szCs w:val="21"/>
              </w:rPr>
              <w:t>五是</w:t>
            </w:r>
            <w:r>
              <w:rPr>
                <w:rFonts w:hint="eastAsia" w:ascii="仿宋_GB2312" w:hAnsi="Arial" w:eastAsia="仿宋_GB2312" w:cs="仿宋_GB2312"/>
                <w:spacing w:val="8"/>
                <w:kern w:val="0"/>
                <w:szCs w:val="21"/>
              </w:rPr>
              <w:t>争取上级支持，多次赴科技部、中科院等部门，汇报高研院建设进展和打算，争取政策支持。</w:t>
            </w:r>
            <w:r>
              <w:rPr>
                <w:rFonts w:hint="eastAsia" w:ascii="仿宋_GB2312" w:hAnsi="Arial" w:eastAsia="仿宋_GB2312" w:cs="仿宋_GB2312"/>
                <w:b/>
                <w:bCs/>
                <w:spacing w:val="8"/>
                <w:kern w:val="0"/>
                <w:szCs w:val="21"/>
              </w:rPr>
              <w:t>六是</w:t>
            </w:r>
            <w:r>
              <w:rPr>
                <w:rFonts w:hint="eastAsia" w:ascii="仿宋_GB2312" w:hAnsi="Arial" w:eastAsia="仿宋_GB2312" w:cs="仿宋_GB2312"/>
                <w:spacing w:val="8"/>
                <w:kern w:val="0"/>
                <w:szCs w:val="21"/>
              </w:rPr>
              <w:t>指导做好济南粒子科学与应用技术山东省实验室的建设，通过专家论证并挂牌（筹）。</w:t>
            </w:r>
          </w:p>
          <w:p>
            <w:pPr>
              <w:jc w:val="left"/>
              <w:rPr>
                <w:rFonts w:ascii="仿宋_GB2312" w:hAnsi="Arial" w:eastAsia="仿宋_GB2312" w:cs="仿宋_GB2312"/>
                <w:spacing w:val="8"/>
                <w:kern w:val="0"/>
                <w:szCs w:val="21"/>
              </w:rPr>
            </w:pPr>
            <w:r>
              <w:rPr>
                <w:rFonts w:hint="eastAsia" w:ascii="仿宋_GB2312" w:hAnsi="Arial" w:eastAsia="仿宋_GB2312" w:cs="仿宋_GB2312"/>
                <w:b/>
                <w:bCs/>
                <w:spacing w:val="8"/>
                <w:kern w:val="0"/>
                <w:szCs w:val="21"/>
              </w:rPr>
              <w:t>3.</w:t>
            </w:r>
            <w:r>
              <w:rPr>
                <w:rFonts w:hint="eastAsia" w:ascii="黑体" w:hAnsi="黑体" w:eastAsia="黑体" w:cs="黑体"/>
                <w:spacing w:val="8"/>
                <w:kern w:val="0"/>
                <w:szCs w:val="21"/>
              </w:rPr>
              <w:t>推进山东产业技术研究院规范化建设。</w:t>
            </w:r>
            <w:r>
              <w:rPr>
                <w:rFonts w:hint="eastAsia" w:ascii="仿宋_GB2312" w:hAnsi="Arial" w:eastAsia="仿宋_GB2312" w:cs="仿宋_GB2312"/>
                <w:spacing w:val="8"/>
                <w:kern w:val="0"/>
                <w:szCs w:val="21"/>
              </w:rPr>
              <w:t>指导产研院按照“效能优先、逻辑科学、界面明确、责任清晰”的原则，启动产研院制度流程优化工程，加强内部管理制度建设，加强流程梳理，强化风险管控，截至目前共梳理制度流程58项，其中新建21项、修订完善26项。指导产研院制定了创新发展规划（2020-2025）、资金管理暂行办法、薪酬原则等规章制度。制定印发《山东产业技术研究院年度考核办法》，对产研院进行了深入细致的考核。组织召开了产研院理事会一届三次会议，并对产研院领导班子进行了考核测评。</w:t>
            </w:r>
          </w:p>
        </w:tc>
        <w:tc>
          <w:tcPr>
            <w:tcW w:w="1037" w:type="dxa"/>
            <w:vAlign w:val="center"/>
          </w:tcPr>
          <w:p>
            <w:pPr>
              <w:jc w:val="center"/>
              <w:rPr>
                <w:szCs w:val="21"/>
              </w:rPr>
            </w:pPr>
            <w:r>
              <w:rPr>
                <w:rFonts w:hint="eastAsia"/>
                <w:szCs w:val="21"/>
              </w:rPr>
              <w:t>持续</w:t>
            </w:r>
          </w:p>
          <w:p>
            <w:pPr>
              <w:jc w:val="center"/>
              <w:rPr>
                <w:szCs w:val="21"/>
              </w:rPr>
            </w:pPr>
            <w:r>
              <w:rPr>
                <w:rFonts w:hint="eastAsia"/>
                <w:szCs w:val="21"/>
              </w:rPr>
              <w:t>推进</w:t>
            </w:r>
          </w:p>
        </w:tc>
        <w:tc>
          <w:tcPr>
            <w:tcW w:w="2065" w:type="dxa"/>
            <w:vAlign w:val="center"/>
          </w:tcPr>
          <w:p>
            <w:pPr>
              <w:rPr>
                <w:szCs w:val="21"/>
              </w:rPr>
            </w:pPr>
            <w:r>
              <w:rPr>
                <w:rFonts w:hint="eastAsia"/>
                <w:szCs w:val="21"/>
              </w:rPr>
              <w:t>2020年取得阶段性</w:t>
            </w:r>
            <w:r>
              <w:rPr>
                <w:rFonts w:hint="eastAsia" w:ascii="仿宋_GB2312" w:hAnsi="Arial" w:eastAsia="仿宋_GB2312" w:cs="仿宋_GB2312"/>
                <w:spacing w:val="8"/>
                <w:kern w:val="0"/>
                <w:szCs w:val="21"/>
              </w:rPr>
              <w:t>成效</w:t>
            </w:r>
            <w:r>
              <w:rPr>
                <w:rFonts w:hint="eastAsia"/>
                <w:szCs w:val="21"/>
              </w:rPr>
              <w:t>，后期需持续推进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1006" w:type="dxa"/>
            <w:vMerge w:val="continue"/>
          </w:tcPr>
          <w:p>
            <w:pPr>
              <w:rPr>
                <w:rFonts w:ascii="仿宋_GB2312" w:hAnsi="Arial" w:eastAsia="仿宋_GB2312" w:cs="仿宋_GB2312"/>
                <w:spacing w:val="8"/>
                <w:kern w:val="0"/>
                <w:szCs w:val="21"/>
              </w:rPr>
            </w:pPr>
          </w:p>
        </w:tc>
        <w:tc>
          <w:tcPr>
            <w:tcW w:w="2496" w:type="dxa"/>
            <w:vMerge w:val="continue"/>
            <w:vAlign w:val="center"/>
          </w:tcPr>
          <w:p>
            <w:pPr>
              <w:rPr>
                <w:rFonts w:ascii="仿宋_GB2312" w:hAnsi="Arial" w:eastAsia="仿宋_GB2312" w:cs="仿宋_GB2312"/>
                <w:spacing w:val="8"/>
                <w:kern w:val="0"/>
                <w:szCs w:val="21"/>
              </w:rPr>
            </w:pPr>
          </w:p>
        </w:tc>
        <w:tc>
          <w:tcPr>
            <w:tcW w:w="7396" w:type="dxa"/>
            <w:vAlign w:val="center"/>
          </w:tcPr>
          <w:p>
            <w:pPr>
              <w:jc w:val="left"/>
              <w:rPr>
                <w:rFonts w:ascii="仿宋_GB2312" w:hAnsi="Arial" w:eastAsia="仿宋_GB2312" w:cs="仿宋_GB2312"/>
                <w:spacing w:val="8"/>
                <w:kern w:val="0"/>
                <w:szCs w:val="21"/>
              </w:rPr>
            </w:pPr>
            <w:r>
              <w:rPr>
                <w:rFonts w:hint="eastAsia" w:ascii="黑体" w:hAnsi="黑体" w:eastAsia="黑体" w:cs="黑体"/>
                <w:spacing w:val="8"/>
                <w:kern w:val="0"/>
                <w:szCs w:val="21"/>
              </w:rPr>
              <w:t>4.大力培育新型研发机构。</w:t>
            </w:r>
            <w:r>
              <w:rPr>
                <w:rFonts w:hint="eastAsia" w:ascii="仿宋_GB2312" w:hAnsi="Arial" w:eastAsia="仿宋_GB2312" w:cs="仿宋_GB2312"/>
                <w:spacing w:val="8"/>
                <w:kern w:val="0"/>
                <w:szCs w:val="21"/>
              </w:rPr>
              <w:t>科技特派员、生物技术与制造等8家共同体通过答辩评审与现场考察，并向省政府提交了《山东省科学技术厅关于提请省政府常务会议审议第三批省级创新创业共同体名单的请示》，省政府常务会议已审议通过。目前，全省已布局建设30家省级创新创业共同体，首批134家省级新型研发机构予以备案，引导支持各市建设市级创新创业共同体超过100家，“1+30+N”创新体系初步构建。</w:t>
            </w:r>
          </w:p>
        </w:tc>
        <w:tc>
          <w:tcPr>
            <w:tcW w:w="1037" w:type="dxa"/>
            <w:vAlign w:val="center"/>
          </w:tcPr>
          <w:p>
            <w:pPr>
              <w:jc w:val="center"/>
              <w:rPr>
                <w:szCs w:val="21"/>
              </w:rPr>
            </w:pPr>
            <w:r>
              <w:rPr>
                <w:rFonts w:hint="eastAsia"/>
                <w:szCs w:val="21"/>
              </w:rPr>
              <w:t>12月</w:t>
            </w:r>
          </w:p>
        </w:tc>
        <w:tc>
          <w:tcPr>
            <w:tcW w:w="2065" w:type="dxa"/>
            <w:vAlign w:val="center"/>
          </w:tcPr>
          <w:p>
            <w:pPr>
              <w:jc w:val="center"/>
              <w:rPr>
                <w:szCs w:val="21"/>
              </w:rPr>
            </w:pPr>
            <w:r>
              <w:rPr>
                <w:rFonts w:hint="eastAsia"/>
                <w:szCs w:val="21"/>
              </w:rPr>
              <w:t>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006" w:type="dxa"/>
            <w:vMerge w:val="continue"/>
          </w:tcPr>
          <w:p>
            <w:pPr>
              <w:rPr>
                <w:rFonts w:ascii="仿宋_GB2312" w:hAnsi="Arial" w:eastAsia="仿宋_GB2312" w:cs="仿宋_GB2312"/>
                <w:spacing w:val="8"/>
                <w:kern w:val="0"/>
                <w:szCs w:val="21"/>
              </w:rPr>
            </w:pPr>
          </w:p>
        </w:tc>
        <w:tc>
          <w:tcPr>
            <w:tcW w:w="2496" w:type="dxa"/>
            <w:vAlign w:val="center"/>
          </w:tcPr>
          <w:p>
            <w:pPr>
              <w:rPr>
                <w:rFonts w:ascii="仿宋_GB2312" w:hAnsi="Arial" w:eastAsia="仿宋_GB2312" w:cs="仿宋_GB2312"/>
                <w:spacing w:val="8"/>
                <w:kern w:val="0"/>
                <w:szCs w:val="21"/>
              </w:rPr>
            </w:pPr>
            <w:r>
              <w:rPr>
                <w:rFonts w:hint="eastAsia" w:ascii="仿宋_GB2312" w:hAnsi="Arial" w:eastAsia="仿宋_GB2312" w:cs="仿宋_GB2312"/>
                <w:spacing w:val="8"/>
                <w:kern w:val="0"/>
                <w:szCs w:val="21"/>
              </w:rPr>
              <w:t>5.出台《山东省实验室建设方案》，启动首批4家省实验室建设。</w:t>
            </w:r>
          </w:p>
        </w:tc>
        <w:tc>
          <w:tcPr>
            <w:tcW w:w="7396" w:type="dxa"/>
            <w:vAlign w:val="center"/>
          </w:tcPr>
          <w:p>
            <w:pPr>
              <w:jc w:val="left"/>
              <w:rPr>
                <w:rFonts w:ascii="仿宋_GB2312" w:hAnsi="Arial" w:eastAsia="仿宋_GB2312" w:cs="仿宋_GB2312"/>
                <w:spacing w:val="8"/>
                <w:kern w:val="0"/>
                <w:szCs w:val="21"/>
              </w:rPr>
            </w:pPr>
            <w:r>
              <w:rPr>
                <w:rFonts w:hint="eastAsia" w:ascii="仿宋_GB2312" w:hAnsi="Arial" w:eastAsia="仿宋_GB2312" w:cs="仿宋_GB2312"/>
                <w:spacing w:val="8"/>
                <w:kern w:val="0"/>
                <w:szCs w:val="21"/>
              </w:rPr>
              <w:t>1.加强组织领导，成立了省实验室建设工作专班；</w:t>
            </w:r>
          </w:p>
          <w:p>
            <w:pPr>
              <w:jc w:val="left"/>
              <w:rPr>
                <w:rFonts w:ascii="仿宋_GB2312" w:hAnsi="Arial" w:eastAsia="仿宋_GB2312" w:cs="仿宋_GB2312"/>
                <w:spacing w:val="8"/>
                <w:kern w:val="0"/>
                <w:szCs w:val="21"/>
              </w:rPr>
            </w:pPr>
            <w:r>
              <w:rPr>
                <w:rFonts w:hint="eastAsia" w:ascii="仿宋_GB2312" w:hAnsi="Arial" w:eastAsia="仿宋_GB2312" w:cs="仿宋_GB2312"/>
                <w:spacing w:val="8"/>
                <w:kern w:val="0"/>
                <w:szCs w:val="21"/>
              </w:rPr>
              <w:t>2.坚持规划引领，制定了《山东省实验室建设管理办法（试行）》，已报请省政府常务会议审议；</w:t>
            </w:r>
          </w:p>
          <w:p>
            <w:pPr>
              <w:jc w:val="left"/>
              <w:rPr>
                <w:rFonts w:ascii="仿宋_GB2312" w:hAnsi="Arial" w:eastAsia="仿宋_GB2312" w:cs="仿宋_GB2312"/>
                <w:spacing w:val="8"/>
                <w:kern w:val="0"/>
                <w:szCs w:val="21"/>
              </w:rPr>
            </w:pPr>
            <w:r>
              <w:rPr>
                <w:rFonts w:hint="eastAsia" w:ascii="仿宋_GB2312" w:hAnsi="Arial" w:eastAsia="仿宋_GB2312" w:cs="仿宋_GB2312"/>
                <w:spacing w:val="8"/>
                <w:kern w:val="0"/>
                <w:szCs w:val="21"/>
              </w:rPr>
              <w:t>3.做好指导协调，指导济青烟三市修改完善省实验室组建方案；召开现场会，交流实验室建设进展，协调解决遇到的问题和困难，加快推进各实验室建设步伐。</w:t>
            </w:r>
          </w:p>
          <w:p>
            <w:pPr>
              <w:jc w:val="left"/>
              <w:rPr>
                <w:szCs w:val="21"/>
              </w:rPr>
            </w:pPr>
            <w:r>
              <w:rPr>
                <w:rFonts w:hint="eastAsia" w:ascii="仿宋_GB2312" w:hAnsi="Arial" w:eastAsia="仿宋_GB2312" w:cs="仿宋_GB2312"/>
                <w:spacing w:val="8"/>
                <w:kern w:val="0"/>
                <w:szCs w:val="21"/>
              </w:rPr>
              <w:t>4.高标准启动建设，当前，5家省实验室已通过专家论证，并开展建设工作，高标准完成了建设4家山东省实验室计划。</w:t>
            </w:r>
          </w:p>
        </w:tc>
        <w:tc>
          <w:tcPr>
            <w:tcW w:w="1037" w:type="dxa"/>
            <w:vAlign w:val="center"/>
          </w:tcPr>
          <w:p>
            <w:pPr>
              <w:jc w:val="center"/>
              <w:rPr>
                <w:szCs w:val="21"/>
              </w:rPr>
            </w:pPr>
            <w:r>
              <w:rPr>
                <w:rFonts w:hint="eastAsia"/>
                <w:szCs w:val="21"/>
              </w:rPr>
              <w:t>12月</w:t>
            </w:r>
          </w:p>
        </w:tc>
        <w:tc>
          <w:tcPr>
            <w:tcW w:w="2065" w:type="dxa"/>
            <w:vAlign w:val="center"/>
          </w:tcPr>
          <w:p>
            <w:pPr>
              <w:jc w:val="center"/>
              <w:rPr>
                <w:szCs w:val="21"/>
              </w:rPr>
            </w:pPr>
            <w:r>
              <w:rPr>
                <w:rFonts w:hint="eastAsia"/>
                <w:szCs w:val="21"/>
              </w:rPr>
              <w:t>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006" w:type="dxa"/>
            <w:vMerge w:val="continue"/>
          </w:tcPr>
          <w:p>
            <w:pPr>
              <w:rPr>
                <w:rFonts w:ascii="仿宋_GB2312" w:hAnsi="Arial" w:eastAsia="仿宋_GB2312" w:cs="仿宋_GB2312"/>
                <w:spacing w:val="8"/>
                <w:kern w:val="0"/>
                <w:szCs w:val="21"/>
              </w:rPr>
            </w:pPr>
          </w:p>
        </w:tc>
        <w:tc>
          <w:tcPr>
            <w:tcW w:w="2496" w:type="dxa"/>
            <w:vAlign w:val="center"/>
          </w:tcPr>
          <w:p>
            <w:pPr>
              <w:rPr>
                <w:rFonts w:ascii="仿宋_GB2312" w:hAnsi="Arial" w:eastAsia="仿宋_GB2312" w:cs="仿宋_GB2312"/>
                <w:spacing w:val="8"/>
                <w:kern w:val="0"/>
                <w:szCs w:val="21"/>
              </w:rPr>
            </w:pPr>
            <w:r>
              <w:rPr>
                <w:rFonts w:hint="eastAsia" w:ascii="仿宋_GB2312" w:hAnsi="Arial" w:eastAsia="仿宋_GB2312" w:cs="仿宋_GB2312"/>
                <w:spacing w:val="8"/>
                <w:kern w:val="0"/>
                <w:szCs w:val="21"/>
              </w:rPr>
              <w:t>6.力争国家科技型中小企业入库数量再增3000家、高新技术企业再增2000家。</w:t>
            </w:r>
          </w:p>
        </w:tc>
        <w:tc>
          <w:tcPr>
            <w:tcW w:w="7396" w:type="dxa"/>
            <w:vAlign w:val="center"/>
          </w:tcPr>
          <w:p>
            <w:pPr>
              <w:jc w:val="left"/>
              <w:rPr>
                <w:szCs w:val="21"/>
              </w:rPr>
            </w:pPr>
            <w:r>
              <w:rPr>
                <w:rFonts w:hint="eastAsia" w:ascii="仿宋_GB2312" w:hAnsi="Arial" w:eastAsia="仿宋_GB2312" w:cs="仿宋_GB2312"/>
                <w:spacing w:val="8"/>
                <w:kern w:val="0"/>
                <w:szCs w:val="21"/>
              </w:rPr>
              <w:t>2020年度，国家科技型入库企业数量新增8720家，高新技术企业新增3000家以上。</w:t>
            </w:r>
          </w:p>
        </w:tc>
        <w:tc>
          <w:tcPr>
            <w:tcW w:w="1037" w:type="dxa"/>
            <w:vAlign w:val="center"/>
          </w:tcPr>
          <w:p>
            <w:pPr>
              <w:jc w:val="center"/>
              <w:rPr>
                <w:szCs w:val="21"/>
              </w:rPr>
            </w:pPr>
            <w:r>
              <w:rPr>
                <w:rFonts w:hint="eastAsia"/>
                <w:szCs w:val="21"/>
              </w:rPr>
              <w:t>12月</w:t>
            </w:r>
          </w:p>
        </w:tc>
        <w:tc>
          <w:tcPr>
            <w:tcW w:w="2065" w:type="dxa"/>
            <w:vAlign w:val="center"/>
          </w:tcPr>
          <w:p>
            <w:pPr>
              <w:jc w:val="center"/>
              <w:rPr>
                <w:szCs w:val="21"/>
              </w:rPr>
            </w:pPr>
            <w:r>
              <w:rPr>
                <w:rFonts w:hint="eastAsia"/>
                <w:szCs w:val="21"/>
              </w:rPr>
              <w:t>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006" w:type="dxa"/>
            <w:vMerge w:val="continue"/>
          </w:tcPr>
          <w:p>
            <w:pPr>
              <w:rPr>
                <w:rFonts w:ascii="仿宋_GB2312" w:hAnsi="Arial" w:eastAsia="仿宋_GB2312" w:cs="仿宋_GB2312"/>
                <w:spacing w:val="8"/>
                <w:kern w:val="0"/>
                <w:szCs w:val="21"/>
              </w:rPr>
            </w:pPr>
          </w:p>
        </w:tc>
        <w:tc>
          <w:tcPr>
            <w:tcW w:w="2496" w:type="dxa"/>
            <w:vAlign w:val="center"/>
          </w:tcPr>
          <w:p>
            <w:pPr>
              <w:rPr>
                <w:rFonts w:ascii="仿宋_GB2312" w:hAnsi="Arial" w:eastAsia="仿宋_GB2312" w:cs="仿宋_GB2312"/>
                <w:spacing w:val="8"/>
                <w:kern w:val="0"/>
                <w:szCs w:val="21"/>
              </w:rPr>
            </w:pPr>
            <w:r>
              <w:rPr>
                <w:rFonts w:hint="eastAsia" w:ascii="仿宋_GB2312" w:hAnsi="Arial" w:eastAsia="仿宋_GB2312" w:cs="仿宋_GB2312"/>
                <w:spacing w:val="8"/>
                <w:kern w:val="0"/>
                <w:szCs w:val="21"/>
              </w:rPr>
              <w:t>7.加快高新区体制改革步伐，推动国家高新区16市全覆盖。</w:t>
            </w:r>
          </w:p>
        </w:tc>
        <w:tc>
          <w:tcPr>
            <w:tcW w:w="7396" w:type="dxa"/>
            <w:vAlign w:val="center"/>
          </w:tcPr>
          <w:p>
            <w:pPr>
              <w:jc w:val="left"/>
              <w:rPr>
                <w:rFonts w:ascii="仿宋_GB2312" w:hAnsi="Arial" w:eastAsia="仿宋_GB2312" w:cs="仿宋_GB2312"/>
                <w:spacing w:val="8"/>
                <w:kern w:val="0"/>
                <w:szCs w:val="21"/>
              </w:rPr>
            </w:pPr>
            <w:r>
              <w:rPr>
                <w:rFonts w:hint="eastAsia" w:ascii="仿宋_GB2312" w:hAnsi="Arial" w:eastAsia="仿宋_GB2312" w:cs="仿宋_GB2312"/>
                <w:spacing w:val="8"/>
                <w:kern w:val="0"/>
                <w:szCs w:val="21"/>
              </w:rPr>
              <w:t>1.制定出台《全面有序推进开发区体制机制改革创新工作方案》，对高新区改革做出安排部署，指导20家高新区制定改革方案，有序推进改革。制定出台《山东省开发区综合发展水平评价办法》，建立完善以创新为导向的考核评价制度，开展了2019年全省开发区综合发展水平评价。</w:t>
            </w:r>
          </w:p>
          <w:p>
            <w:pPr>
              <w:jc w:val="left"/>
              <w:rPr>
                <w:szCs w:val="21"/>
              </w:rPr>
            </w:pPr>
            <w:r>
              <w:rPr>
                <w:rFonts w:hint="eastAsia" w:ascii="仿宋_GB2312" w:hAnsi="Arial" w:eastAsia="仿宋_GB2312" w:cs="仿宋_GB2312"/>
                <w:spacing w:val="8"/>
                <w:kern w:val="0"/>
                <w:szCs w:val="21"/>
              </w:rPr>
              <w:t>2.坚持“以升促建”，推动省级高新区升级为国家高新区。日照、菏泽、聊城3家省级高新区的升级工作已进入部委会签程序。指导滨州、寿光、东营高新区修改完善园区发展规划和产业发展规划。充分运用国务院督查激励政策，报请省政府向科技部发函，优先支持滨州高新区升级国家高新区。</w:t>
            </w:r>
          </w:p>
        </w:tc>
        <w:tc>
          <w:tcPr>
            <w:tcW w:w="1037" w:type="dxa"/>
            <w:vAlign w:val="center"/>
          </w:tcPr>
          <w:p>
            <w:pPr>
              <w:jc w:val="center"/>
              <w:rPr>
                <w:szCs w:val="21"/>
              </w:rPr>
            </w:pPr>
            <w:r>
              <w:rPr>
                <w:rFonts w:hint="eastAsia"/>
                <w:szCs w:val="21"/>
              </w:rPr>
              <w:t>持续</w:t>
            </w:r>
          </w:p>
          <w:p>
            <w:pPr>
              <w:jc w:val="center"/>
              <w:rPr>
                <w:szCs w:val="21"/>
              </w:rPr>
            </w:pPr>
            <w:r>
              <w:rPr>
                <w:rFonts w:hint="eastAsia"/>
                <w:szCs w:val="21"/>
              </w:rPr>
              <w:t>推进</w:t>
            </w:r>
          </w:p>
        </w:tc>
        <w:tc>
          <w:tcPr>
            <w:tcW w:w="2065" w:type="dxa"/>
            <w:vAlign w:val="center"/>
          </w:tcPr>
          <w:p>
            <w:pPr>
              <w:rPr>
                <w:szCs w:val="21"/>
              </w:rPr>
            </w:pPr>
            <w:r>
              <w:rPr>
                <w:rFonts w:hint="eastAsia"/>
                <w:szCs w:val="21"/>
              </w:rPr>
              <w:t>2020年取得阶段性成效，后期需持续推进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006" w:type="dxa"/>
            <w:vMerge w:val="continue"/>
          </w:tcPr>
          <w:p>
            <w:pPr>
              <w:rPr>
                <w:rFonts w:ascii="仿宋_GB2312" w:hAnsi="Arial" w:eastAsia="仿宋_GB2312" w:cs="仿宋_GB2312"/>
                <w:spacing w:val="8"/>
                <w:kern w:val="0"/>
                <w:szCs w:val="21"/>
              </w:rPr>
            </w:pPr>
          </w:p>
        </w:tc>
        <w:tc>
          <w:tcPr>
            <w:tcW w:w="2496" w:type="dxa"/>
            <w:vAlign w:val="center"/>
          </w:tcPr>
          <w:p>
            <w:pPr>
              <w:rPr>
                <w:rFonts w:ascii="仿宋_GB2312" w:hAnsi="Arial" w:eastAsia="仿宋_GB2312" w:cs="仿宋_GB2312"/>
                <w:spacing w:val="8"/>
                <w:kern w:val="0"/>
                <w:szCs w:val="21"/>
              </w:rPr>
            </w:pPr>
            <w:r>
              <w:rPr>
                <w:rFonts w:hint="eastAsia" w:ascii="仿宋_GB2312" w:hAnsi="Arial" w:eastAsia="仿宋_GB2312" w:cs="仿宋_GB2312"/>
                <w:spacing w:val="8"/>
                <w:kern w:val="0"/>
                <w:szCs w:val="21"/>
              </w:rPr>
              <w:t>8.推动中科院海洋大科学研究中心正式启用，发挥好集聚效应，服务海洋产业高质量发展。</w:t>
            </w:r>
          </w:p>
        </w:tc>
        <w:tc>
          <w:tcPr>
            <w:tcW w:w="7396" w:type="dxa"/>
            <w:vAlign w:val="center"/>
          </w:tcPr>
          <w:p>
            <w:pPr>
              <w:jc w:val="left"/>
              <w:rPr>
                <w:rFonts w:ascii="仿宋_GB2312" w:hAnsi="Arial" w:eastAsia="仿宋_GB2312" w:cs="仿宋_GB2312"/>
                <w:spacing w:val="8"/>
                <w:kern w:val="0"/>
                <w:szCs w:val="21"/>
              </w:rPr>
            </w:pPr>
            <w:r>
              <w:rPr>
                <w:rFonts w:hint="eastAsia" w:ascii="仿宋_GB2312" w:hAnsi="Arial" w:eastAsia="仿宋_GB2312" w:cs="仿宋_GB2312"/>
                <w:spacing w:val="8"/>
                <w:kern w:val="0"/>
                <w:szCs w:val="21"/>
              </w:rPr>
              <w:t>1.建立完善议事协调机制，研究制定《中国科学院海洋大科学研究中心建设工作推进小组工作规则》《中国科学院海洋大科学研究中心建设工作推进小组办公室工作细则》，经省委、省政府主要领导和中科院领导批准印发实施。</w:t>
            </w:r>
          </w:p>
          <w:p>
            <w:pPr>
              <w:jc w:val="left"/>
              <w:rPr>
                <w:szCs w:val="21"/>
              </w:rPr>
            </w:pPr>
            <w:r>
              <w:rPr>
                <w:rFonts w:hint="eastAsia" w:ascii="仿宋_GB2312" w:hAnsi="Arial" w:eastAsia="仿宋_GB2312" w:cs="仿宋_GB2312"/>
                <w:spacing w:val="8"/>
                <w:kern w:val="0"/>
                <w:szCs w:val="21"/>
              </w:rPr>
              <w:t>2.全面落实院省市三方共建协议，支持中科院涉海院所、山东省高校院所和企业等44家单位开展联合攻关，支撑山东海洋强省建设。3.组织开展中科院四类机改革首个专家评议会-海洋大科学研究中心建设验收工作会，积极推动中科院创新平台、创新团队、创新成果在我省实现“三个集聚”，成为支撑我省海洋科技强省建设的重要科技成果转化体系。</w:t>
            </w:r>
          </w:p>
        </w:tc>
        <w:tc>
          <w:tcPr>
            <w:tcW w:w="1037" w:type="dxa"/>
            <w:vAlign w:val="center"/>
          </w:tcPr>
          <w:p>
            <w:pPr>
              <w:jc w:val="center"/>
              <w:rPr>
                <w:szCs w:val="21"/>
              </w:rPr>
            </w:pPr>
            <w:r>
              <w:rPr>
                <w:rFonts w:hint="eastAsia"/>
                <w:szCs w:val="21"/>
              </w:rPr>
              <w:t>持续</w:t>
            </w:r>
          </w:p>
          <w:p>
            <w:pPr>
              <w:jc w:val="center"/>
              <w:rPr>
                <w:szCs w:val="21"/>
              </w:rPr>
            </w:pPr>
            <w:r>
              <w:rPr>
                <w:rFonts w:hint="eastAsia"/>
                <w:szCs w:val="21"/>
              </w:rPr>
              <w:t>推进</w:t>
            </w:r>
          </w:p>
        </w:tc>
        <w:tc>
          <w:tcPr>
            <w:tcW w:w="2065" w:type="dxa"/>
            <w:vAlign w:val="center"/>
          </w:tcPr>
          <w:p>
            <w:pPr>
              <w:rPr>
                <w:szCs w:val="21"/>
              </w:rPr>
            </w:pPr>
            <w:r>
              <w:rPr>
                <w:rFonts w:hint="eastAsia"/>
                <w:szCs w:val="21"/>
              </w:rPr>
              <w:t>2020年取得</w:t>
            </w:r>
            <w:r>
              <w:rPr>
                <w:rFonts w:hint="eastAsia" w:ascii="仿宋_GB2312" w:hAnsi="Arial" w:eastAsia="仿宋_GB2312" w:cs="仿宋_GB2312"/>
                <w:spacing w:val="8"/>
                <w:kern w:val="0"/>
                <w:szCs w:val="21"/>
              </w:rPr>
              <w:t>阶段性</w:t>
            </w:r>
            <w:r>
              <w:rPr>
                <w:rFonts w:hint="eastAsia"/>
                <w:szCs w:val="21"/>
              </w:rPr>
              <w:t>成效，后期需持续推进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006" w:type="dxa"/>
            <w:vMerge w:val="continue"/>
          </w:tcPr>
          <w:p>
            <w:pPr>
              <w:rPr>
                <w:rFonts w:ascii="仿宋_GB2312" w:hAnsi="Arial" w:eastAsia="仿宋_GB2312" w:cs="仿宋_GB2312"/>
                <w:spacing w:val="8"/>
                <w:kern w:val="0"/>
                <w:szCs w:val="21"/>
              </w:rPr>
            </w:pPr>
          </w:p>
        </w:tc>
        <w:tc>
          <w:tcPr>
            <w:tcW w:w="2496" w:type="dxa"/>
            <w:vAlign w:val="center"/>
          </w:tcPr>
          <w:p>
            <w:pPr>
              <w:rPr>
                <w:rFonts w:ascii="仿宋_GB2312" w:hAnsi="Arial" w:eastAsia="仿宋_GB2312" w:cs="仿宋_GB2312"/>
                <w:spacing w:val="8"/>
                <w:kern w:val="0"/>
                <w:szCs w:val="21"/>
              </w:rPr>
            </w:pPr>
            <w:r>
              <w:rPr>
                <w:rFonts w:hint="eastAsia" w:ascii="仿宋_GB2312" w:hAnsi="Arial" w:eastAsia="仿宋_GB2312" w:cs="仿宋_GB2312"/>
                <w:spacing w:val="8"/>
                <w:kern w:val="0"/>
                <w:szCs w:val="21"/>
              </w:rPr>
              <w:t>9.加强科技特派员队伍建设，全省科技特派员数量达到7000人。</w:t>
            </w:r>
          </w:p>
        </w:tc>
        <w:tc>
          <w:tcPr>
            <w:tcW w:w="7396" w:type="dxa"/>
            <w:vAlign w:val="center"/>
          </w:tcPr>
          <w:p>
            <w:pPr>
              <w:jc w:val="left"/>
              <w:rPr>
                <w:rFonts w:ascii="仿宋_GB2312" w:hAnsi="Arial" w:eastAsia="仿宋_GB2312" w:cs="仿宋_GB2312"/>
                <w:spacing w:val="8"/>
                <w:kern w:val="0"/>
                <w:szCs w:val="21"/>
              </w:rPr>
            </w:pPr>
            <w:r>
              <w:rPr>
                <w:rFonts w:hint="eastAsia" w:ascii="仿宋_GB2312" w:hAnsi="Arial" w:eastAsia="仿宋_GB2312" w:cs="仿宋_GB2312"/>
                <w:b/>
                <w:bCs/>
                <w:spacing w:val="8"/>
                <w:kern w:val="0"/>
                <w:szCs w:val="21"/>
              </w:rPr>
              <w:t>1.</w:t>
            </w:r>
            <w:r>
              <w:rPr>
                <w:rFonts w:hint="eastAsia" w:ascii="仿宋_GB2312" w:hAnsi="Arial" w:eastAsia="仿宋_GB2312" w:cs="仿宋_GB2312"/>
                <w:spacing w:val="8"/>
                <w:kern w:val="0"/>
                <w:szCs w:val="21"/>
              </w:rPr>
              <w:t>全省选派科技特派员达到7835名，依托山东省农业科技综合服务平台先后开展线上培训指导服务10万余人次。</w:t>
            </w:r>
          </w:p>
          <w:p>
            <w:pPr>
              <w:jc w:val="left"/>
              <w:rPr>
                <w:rFonts w:ascii="仿宋_GB2312" w:hAnsi="Arial" w:eastAsia="仿宋_GB2312" w:cs="仿宋_GB2312"/>
                <w:spacing w:val="8"/>
                <w:kern w:val="0"/>
                <w:szCs w:val="21"/>
              </w:rPr>
            </w:pPr>
            <w:r>
              <w:rPr>
                <w:rFonts w:hint="eastAsia" w:ascii="仿宋_GB2312" w:hAnsi="Arial" w:eastAsia="仿宋_GB2312" w:cs="仿宋_GB2312"/>
                <w:b/>
                <w:bCs/>
                <w:spacing w:val="8"/>
                <w:kern w:val="0"/>
                <w:szCs w:val="21"/>
              </w:rPr>
              <w:t>2.</w:t>
            </w:r>
            <w:r>
              <w:rPr>
                <w:rFonts w:hint="eastAsia" w:ascii="仿宋_GB2312" w:hAnsi="Arial" w:eastAsia="仿宋_GB2312" w:cs="仿宋_GB2312"/>
                <w:spacing w:val="8"/>
                <w:kern w:val="0"/>
                <w:szCs w:val="21"/>
              </w:rPr>
              <w:t>科技特派员行动计划项目立项80个，安排经费1200万元，支持科技特派员深入基层创新创业。</w:t>
            </w:r>
          </w:p>
          <w:p>
            <w:pPr>
              <w:jc w:val="left"/>
              <w:rPr>
                <w:szCs w:val="21"/>
              </w:rPr>
            </w:pPr>
            <w:r>
              <w:rPr>
                <w:rFonts w:hint="eastAsia" w:ascii="仿宋_GB2312" w:hAnsi="Arial" w:eastAsia="仿宋_GB2312" w:cs="仿宋_GB2312"/>
                <w:spacing w:val="8"/>
                <w:kern w:val="0"/>
                <w:szCs w:val="21"/>
              </w:rPr>
              <w:t>3.加快推进山东省科技特派员创新创业共同体建设，指导省农科院联合青岛农大、山东农大等共建单位，统筹社会资源选择园区、企业、农科驿站参与创建。</w:t>
            </w:r>
          </w:p>
        </w:tc>
        <w:tc>
          <w:tcPr>
            <w:tcW w:w="1037" w:type="dxa"/>
            <w:vAlign w:val="center"/>
          </w:tcPr>
          <w:p>
            <w:pPr>
              <w:jc w:val="center"/>
              <w:rPr>
                <w:szCs w:val="21"/>
              </w:rPr>
            </w:pPr>
          </w:p>
        </w:tc>
        <w:tc>
          <w:tcPr>
            <w:tcW w:w="2065" w:type="dxa"/>
            <w:vAlign w:val="center"/>
          </w:tcPr>
          <w:p>
            <w:pPr>
              <w:jc w:val="center"/>
              <w:rPr>
                <w:szCs w:val="21"/>
              </w:rPr>
            </w:pPr>
            <w:r>
              <w:rPr>
                <w:rFonts w:hint="eastAsia"/>
                <w:szCs w:val="21"/>
              </w:rPr>
              <w:t>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006" w:type="dxa"/>
            <w:vMerge w:val="continue"/>
          </w:tcPr>
          <w:p>
            <w:pPr>
              <w:rPr>
                <w:rFonts w:ascii="仿宋_GB2312" w:hAnsi="Arial" w:eastAsia="仿宋_GB2312" w:cs="仿宋_GB2312"/>
                <w:spacing w:val="8"/>
                <w:kern w:val="0"/>
                <w:szCs w:val="21"/>
              </w:rPr>
            </w:pPr>
          </w:p>
        </w:tc>
        <w:tc>
          <w:tcPr>
            <w:tcW w:w="2496" w:type="dxa"/>
            <w:vAlign w:val="center"/>
          </w:tcPr>
          <w:p>
            <w:pPr>
              <w:rPr>
                <w:rFonts w:ascii="仿宋_GB2312" w:hAnsi="Arial" w:eastAsia="仿宋_GB2312" w:cs="仿宋_GB2312"/>
                <w:spacing w:val="8"/>
                <w:kern w:val="0"/>
                <w:szCs w:val="21"/>
              </w:rPr>
            </w:pPr>
            <w:r>
              <w:rPr>
                <w:rFonts w:hint="eastAsia" w:ascii="仿宋_GB2312" w:hAnsi="Arial" w:eastAsia="仿宋_GB2312" w:cs="仿宋_GB2312"/>
                <w:spacing w:val="8"/>
                <w:kern w:val="0"/>
                <w:szCs w:val="21"/>
              </w:rPr>
              <w:t>10.推进山东省临床医学研究中心建设，布局建设3—5家省级临床医学研究中心。</w:t>
            </w:r>
          </w:p>
        </w:tc>
        <w:tc>
          <w:tcPr>
            <w:tcW w:w="7396" w:type="dxa"/>
            <w:vAlign w:val="center"/>
          </w:tcPr>
          <w:p>
            <w:pPr>
              <w:jc w:val="left"/>
              <w:rPr>
                <w:szCs w:val="21"/>
              </w:rPr>
            </w:pPr>
            <w:r>
              <w:rPr>
                <w:rFonts w:hint="eastAsia" w:ascii="仿宋_GB2312" w:hAnsi="Arial" w:eastAsia="仿宋_GB2312" w:cs="仿宋_GB2312"/>
                <w:spacing w:val="8"/>
                <w:kern w:val="0"/>
                <w:szCs w:val="21"/>
              </w:rPr>
              <w:t>2020年，依托青岛大学附属医院、山东省文登正骨医院、康复大学（筹）、烟台毓璜顶医院等4个医疗机构，新布局建设了省骨科与运动康复、耳鼻喉专科等4个省级临床医学研究中心。</w:t>
            </w:r>
          </w:p>
        </w:tc>
        <w:tc>
          <w:tcPr>
            <w:tcW w:w="1037" w:type="dxa"/>
            <w:vAlign w:val="center"/>
          </w:tcPr>
          <w:p>
            <w:pPr>
              <w:jc w:val="center"/>
              <w:rPr>
                <w:szCs w:val="21"/>
              </w:rPr>
            </w:pPr>
            <w:r>
              <w:rPr>
                <w:rFonts w:hint="eastAsia"/>
                <w:szCs w:val="21"/>
              </w:rPr>
              <w:t>12月</w:t>
            </w:r>
          </w:p>
        </w:tc>
        <w:tc>
          <w:tcPr>
            <w:tcW w:w="2065" w:type="dxa"/>
            <w:vAlign w:val="center"/>
          </w:tcPr>
          <w:p>
            <w:pPr>
              <w:jc w:val="center"/>
              <w:rPr>
                <w:szCs w:val="21"/>
              </w:rPr>
            </w:pPr>
            <w:r>
              <w:rPr>
                <w:rFonts w:hint="eastAsia"/>
                <w:szCs w:val="21"/>
              </w:rPr>
              <w:t>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06" w:type="dxa"/>
            <w:vMerge w:val="continue"/>
          </w:tcPr>
          <w:p>
            <w:pPr>
              <w:rPr>
                <w:rFonts w:ascii="仿宋_GB2312" w:hAnsi="Arial" w:eastAsia="仿宋_GB2312" w:cs="仿宋_GB2312"/>
                <w:spacing w:val="8"/>
                <w:kern w:val="0"/>
                <w:szCs w:val="21"/>
              </w:rPr>
            </w:pPr>
          </w:p>
        </w:tc>
        <w:tc>
          <w:tcPr>
            <w:tcW w:w="2496" w:type="dxa"/>
            <w:vAlign w:val="center"/>
          </w:tcPr>
          <w:p>
            <w:pPr>
              <w:rPr>
                <w:rFonts w:ascii="仿宋_GB2312" w:hAnsi="Arial" w:eastAsia="仿宋_GB2312" w:cs="仿宋_GB2312"/>
                <w:spacing w:val="8"/>
                <w:kern w:val="0"/>
                <w:szCs w:val="21"/>
              </w:rPr>
            </w:pPr>
            <w:r>
              <w:rPr>
                <w:rFonts w:hint="eastAsia" w:ascii="仿宋_GB2312" w:hAnsi="Arial" w:eastAsia="仿宋_GB2312" w:cs="仿宋_GB2312"/>
                <w:spacing w:val="8"/>
                <w:kern w:val="0"/>
                <w:szCs w:val="21"/>
              </w:rPr>
              <w:t>11.推进山东院士专家联合会建设，发挥院士恳谈会作用，集聚高层次人才和团队，促进海内外优质科技资源与我省产业深度融合。</w:t>
            </w:r>
          </w:p>
        </w:tc>
        <w:tc>
          <w:tcPr>
            <w:tcW w:w="7396" w:type="dxa"/>
            <w:vAlign w:val="center"/>
          </w:tcPr>
          <w:p>
            <w:pPr>
              <w:jc w:val="left"/>
              <w:rPr>
                <w:rFonts w:ascii="仿宋_GB2312" w:hAnsi="Arial" w:eastAsia="仿宋_GB2312" w:cs="仿宋_GB2312"/>
                <w:spacing w:val="8"/>
                <w:kern w:val="0"/>
                <w:szCs w:val="21"/>
              </w:rPr>
            </w:pPr>
            <w:r>
              <w:rPr>
                <w:rFonts w:hint="eastAsia" w:ascii="仿宋_GB2312" w:hAnsi="Arial" w:eastAsia="仿宋_GB2312" w:cs="仿宋_GB2312"/>
                <w:spacing w:val="8"/>
                <w:kern w:val="0"/>
                <w:szCs w:val="21"/>
              </w:rPr>
              <w:t>1.2019年6月，在济南召开2019年创新驱动发展院士恳谈会，成立山东院士专家联合会，截至2020年11月底，吸纳579名海内外院士成为会员。</w:t>
            </w:r>
          </w:p>
          <w:p>
            <w:pPr>
              <w:jc w:val="left"/>
              <w:rPr>
                <w:rFonts w:ascii="仿宋_GB2312" w:hAnsi="Arial" w:eastAsia="仿宋_GB2312" w:cs="仿宋_GB2312"/>
                <w:spacing w:val="8"/>
                <w:kern w:val="0"/>
                <w:szCs w:val="21"/>
              </w:rPr>
            </w:pPr>
            <w:r>
              <w:rPr>
                <w:rFonts w:hint="eastAsia" w:ascii="仿宋_GB2312" w:hAnsi="Arial" w:eastAsia="仿宋_GB2312" w:cs="仿宋_GB2312"/>
                <w:spacing w:val="8"/>
                <w:kern w:val="0"/>
                <w:szCs w:val="21"/>
              </w:rPr>
              <w:t>2.2020年8月，在青岛召开2020年创新驱动发展院士恳谈会，同时举办山东院士专家联合会2020年会，围绕医养健康、新一代信息技术等我省重点产业领域成立了10个专业委员会，进一步集聚院士资源，为我省新旧动能转换和重点产业发展提供智力支撑和决策支持。</w:t>
            </w:r>
          </w:p>
          <w:p>
            <w:pPr>
              <w:jc w:val="left"/>
              <w:rPr>
                <w:rFonts w:ascii="仿宋_GB2312" w:hAnsi="Arial" w:eastAsia="仿宋_GB2312" w:cs="仿宋_GB2312"/>
                <w:spacing w:val="8"/>
                <w:kern w:val="0"/>
                <w:szCs w:val="21"/>
              </w:rPr>
            </w:pPr>
            <w:r>
              <w:rPr>
                <w:rFonts w:hint="eastAsia" w:ascii="仿宋_GB2312" w:hAnsi="Arial" w:eastAsia="仿宋_GB2312" w:cs="仿宋_GB2312"/>
                <w:spacing w:val="8"/>
                <w:kern w:val="0"/>
                <w:szCs w:val="21"/>
              </w:rPr>
              <w:t>3.鼓励各市建设“院士驿站”、“院士之家”等平台载体，完善全省院士合作服务网络建设，协助解决院士专家在鲁、来鲁工作中遇到的困难和问题,形成与院士合作的长效机制。</w:t>
            </w:r>
          </w:p>
        </w:tc>
        <w:tc>
          <w:tcPr>
            <w:tcW w:w="1037" w:type="dxa"/>
            <w:vAlign w:val="center"/>
          </w:tcPr>
          <w:p>
            <w:pPr>
              <w:jc w:val="center"/>
              <w:rPr>
                <w:rFonts w:ascii="仿宋_GB2312" w:hAnsi="Arial" w:eastAsia="仿宋_GB2312" w:cs="仿宋_GB2312"/>
                <w:spacing w:val="8"/>
                <w:kern w:val="0"/>
                <w:szCs w:val="21"/>
              </w:rPr>
            </w:pPr>
            <w:r>
              <w:rPr>
                <w:rFonts w:hint="eastAsia" w:ascii="仿宋_GB2312" w:hAnsi="Arial" w:eastAsia="仿宋_GB2312" w:cs="仿宋_GB2312"/>
                <w:spacing w:val="8"/>
                <w:kern w:val="0"/>
                <w:szCs w:val="21"/>
              </w:rPr>
              <w:t>持续</w:t>
            </w:r>
          </w:p>
          <w:p>
            <w:pPr>
              <w:jc w:val="center"/>
              <w:rPr>
                <w:rFonts w:ascii="仿宋_GB2312" w:hAnsi="Arial" w:eastAsia="仿宋_GB2312" w:cs="仿宋_GB2312"/>
                <w:spacing w:val="8"/>
                <w:kern w:val="0"/>
                <w:szCs w:val="21"/>
              </w:rPr>
            </w:pPr>
            <w:r>
              <w:rPr>
                <w:rFonts w:hint="eastAsia" w:ascii="仿宋_GB2312" w:hAnsi="Arial" w:eastAsia="仿宋_GB2312" w:cs="仿宋_GB2312"/>
                <w:spacing w:val="8"/>
                <w:kern w:val="0"/>
                <w:szCs w:val="21"/>
              </w:rPr>
              <w:t>推进</w:t>
            </w:r>
          </w:p>
        </w:tc>
        <w:tc>
          <w:tcPr>
            <w:tcW w:w="2065" w:type="dxa"/>
            <w:vAlign w:val="center"/>
          </w:tcPr>
          <w:p>
            <w:pPr>
              <w:rPr>
                <w:rFonts w:ascii="仿宋_GB2312" w:hAnsi="Arial" w:eastAsia="仿宋_GB2312" w:cs="仿宋_GB2312"/>
                <w:spacing w:val="8"/>
                <w:kern w:val="0"/>
                <w:szCs w:val="21"/>
              </w:rPr>
            </w:pPr>
            <w:r>
              <w:rPr>
                <w:rFonts w:hint="eastAsia"/>
                <w:szCs w:val="21"/>
              </w:rPr>
              <w:t>2020年取得阶段性成效，后期需持续推进</w:t>
            </w:r>
          </w:p>
        </w:tc>
      </w:tr>
    </w:tbl>
    <w:p/>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9A625"/>
    <w:multiLevelType w:val="singleLevel"/>
    <w:tmpl w:val="5FE9A62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A6345"/>
    <w:rsid w:val="0034085B"/>
    <w:rsid w:val="00941538"/>
    <w:rsid w:val="00E247FD"/>
    <w:rsid w:val="457E511E"/>
    <w:rsid w:val="501A63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山东省科技厅</Company>
  <Pages>1</Pages>
  <Words>641</Words>
  <Characters>3658</Characters>
  <Lines>30</Lines>
  <Paragraphs>8</Paragraphs>
  <TotalTime>18</TotalTime>
  <ScaleCrop>false</ScaleCrop>
  <LinksUpToDate>false</LinksUpToDate>
  <CharactersWithSpaces>4291</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2020-12-28T09:06:00Z</dcterms:created>
  <dc:creator>兰庚</dc:creator>
  <cp:lastModifiedBy>chenva10</cp:lastModifiedBy>
  <dcterms:modified xsi:type="dcterms:W3CDTF">2020-12-29T07:31:16Z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