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5"/>
        <w:spacing w:after="0"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2023年建设省技术创新中心名单</w:t>
      </w:r>
    </w:p>
    <w:tbl>
      <w:tblPr>
        <w:tblStyle w:val="6"/>
        <w:tblW w:w="94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946"/>
        <w:gridCol w:w="3413"/>
        <w:gridCol w:w="2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lang w:bidi="ar"/>
              </w:rPr>
              <w:t>中心名称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lang w:bidi="ar"/>
              </w:rPr>
              <w:t>牵头建设单位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</w:rPr>
              <w:t>主管部门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</w:rPr>
              <w:t>（单位）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山东省云计算技术创新中心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浪潮云信息技术股份公司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山东省碳化硅半导体技术创新中心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山东天岳先进科技股份有限公司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山东省电力气象技术创新中心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山东鲁软数字科技有限公司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山东省深部油气测控技术创新中心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中石化经纬有限公司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山东省空气调控技术创新中心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青岛海尔空调器有限总公司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山东省船舶动力技术创新中心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中船发动机有限公司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山东省深远海养殖工船技术创新中心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青岛国信蓝色硅谷发展有限责任公司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山东省海上风电装备技术创新中心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蓬莱大金海洋重工有限公司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山东省非常规油气装备技术创新中心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烟台杰瑞石油装备技术有限公司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山东省药用玻璃技术创新中心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山东省药用玻璃股份有限公司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淄博市科技局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山东省花卉技术创新中心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青州市亚泰农业科技有限公司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山东省显示光学技术创新中心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歌尔光学科技有限公司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山东省生物合成反应器技术创新中心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东营兴盛特种设备科技有限公司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山东省电池关键材料技术创新中心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山东海科新源材料科技股份有限公司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山东省乳品技术创新中心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蒙牛乳业泰安有限责任公司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山东省钢铁轧制技术创新中心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日照钢铁控股集团有限公司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日照市科技局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山东省植物基蛋白技术创新中心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山东大树达孚特膳食品有限公司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菏泽市科技局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18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山东省碳基新材料技术创新中心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山东益大新材料股份有限公司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19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山东省木质重组材料技术创新中心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山东晟昌新材料有限公司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bidi="ar"/>
              </w:rPr>
              <w:t>20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山东省运动健身技术创新中心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山东体育学院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山东省体育局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山东省智慧公安技术创新中心</w:t>
            </w:r>
          </w:p>
        </w:tc>
        <w:tc>
          <w:tcPr>
            <w:tcW w:w="3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山东省计算中心(国家超级计算济南中心)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0"/>
                <w:szCs w:val="30"/>
                <w:lang w:bidi="ar"/>
              </w:rPr>
              <w:t>山东省科学院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6192FD5"/>
    <w:rsid w:val="306927FC"/>
    <w:rsid w:val="4619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2023-12-20T03:26:00Z</dcterms:created>
  <dc:creator>'Always</dc:creator>
  <cp:lastModifiedBy>'Always</cp:lastModifiedBy>
  <dcterms:modified xsi:type="dcterms:W3CDTF">2023-12-20T03:27:18Z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EFABF5AF67E8447D837C3FD7119C3293_11</vt:lpwstr>
  </property>
</Properties>
</file>