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方正小标宋简体"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sz w:val="32"/>
          <w:szCs w:val="32"/>
        </w:rPr>
        <w:t>附件1</w:t>
      </w:r>
    </w:p>
    <w:p>
      <w:pPr>
        <w:spacing w:line="580" w:lineRule="exact"/>
        <w:jc w:val="left"/>
        <w:rPr>
          <w:rFonts w:hint="eastAsia" w:ascii="黑体" w:hAnsi="黑体" w:eastAsia="黑体" w:cs="方正小标宋简体"/>
          <w:color w:val="000000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山东省技术创新中心202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首批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建设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领域及方向</w:t>
      </w:r>
    </w:p>
    <w:p>
      <w:pPr>
        <w:spacing w:line="580" w:lineRule="exact"/>
        <w:rPr>
          <w:color w:val="000000"/>
        </w:rPr>
      </w:pPr>
    </w:p>
    <w:p>
      <w:pPr>
        <w:spacing w:line="58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新能源领域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碳达峰与碳中和2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.智能电网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.核电技术与安全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4.新能源汽车</w:t>
      </w:r>
    </w:p>
    <w:p>
      <w:pPr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color w:val="000000"/>
          <w:sz w:val="32"/>
          <w:szCs w:val="32"/>
        </w:rPr>
        <w:t>、新一代信息技术领域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.智能芯片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.智能显示终端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.软件定义卫星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.区块链与数字产业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集成电路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.社会智能治理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11.量子技术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color w:val="000000"/>
          <w:sz w:val="32"/>
          <w:szCs w:val="32"/>
        </w:rPr>
        <w:t>、高端装备领域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磁悬浮动力装备（绿色）13</w:t>
      </w:r>
      <w:r>
        <w:rPr>
          <w:rFonts w:hint="eastAsia" w:ascii="仿宋_GB2312" w:eastAsia="仿宋_GB2312"/>
          <w:color w:val="000000"/>
          <w:sz w:val="32"/>
          <w:szCs w:val="32"/>
        </w:rPr>
        <w:t>.增材制造（3D打印）装备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智能科学仪器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000000"/>
          <w:sz w:val="32"/>
          <w:szCs w:val="32"/>
        </w:rPr>
        <w:t>.深地智能开采装备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16.高档数控机床</w:t>
      </w:r>
    </w:p>
    <w:p>
      <w:pPr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新材料领域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0" w:name="OLE_LINK4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000000"/>
          <w:sz w:val="32"/>
          <w:szCs w:val="32"/>
        </w:rPr>
        <w:t>.光电信息材料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color w:val="000000"/>
          <w:sz w:val="32"/>
          <w:szCs w:val="32"/>
        </w:rPr>
        <w:t>.耐候性高端复合材料</w:t>
      </w:r>
    </w:p>
    <w:bookmarkEnd w:id="0"/>
    <w:p>
      <w:pPr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、医养健康领域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1" w:name="OLE_LINK5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000000"/>
          <w:sz w:val="32"/>
          <w:szCs w:val="32"/>
        </w:rPr>
        <w:t>.中药制剂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与药效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.人工噬菌体药物</w:t>
      </w:r>
    </w:p>
    <w:bookmarkEnd w:id="1"/>
    <w:p>
      <w:pPr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、现代高效农业领域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OLE_LINK6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21.</w:t>
      </w:r>
      <w:r>
        <w:rPr>
          <w:rFonts w:hint="eastAsia" w:ascii="仿宋_GB2312" w:eastAsia="仿宋_GB2312"/>
          <w:color w:val="000000"/>
          <w:sz w:val="32"/>
          <w:szCs w:val="32"/>
        </w:rPr>
        <w:t>特种食品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22.</w:t>
      </w:r>
      <w:r>
        <w:rPr>
          <w:rFonts w:hint="eastAsia" w:ascii="仿宋_GB2312" w:eastAsia="仿宋_GB2312"/>
          <w:color w:val="000000"/>
          <w:sz w:val="32"/>
          <w:szCs w:val="32"/>
        </w:rPr>
        <w:t>葡萄种植与加工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大豆24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猪牛羊鸡等</w:t>
      </w:r>
      <w:r>
        <w:rPr>
          <w:rFonts w:hint="eastAsia" w:ascii="仿宋_GB2312" w:eastAsia="仿宋_GB2312"/>
          <w:color w:val="000000"/>
          <w:sz w:val="32"/>
          <w:szCs w:val="32"/>
        </w:rPr>
        <w:t>畜禽安全养殖与加工</w:t>
      </w:r>
    </w:p>
    <w:bookmarkEnd w:id="2"/>
    <w:p>
      <w:pPr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、现代海洋领域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3" w:name="OLE_LINK7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.深远海资源勘采装备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32"/>
          <w:szCs w:val="32"/>
        </w:rPr>
        <w:t>.海水综合利用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color w:val="000000"/>
          <w:sz w:val="32"/>
          <w:szCs w:val="32"/>
        </w:rPr>
        <w:t>.智慧港口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color w:val="000000"/>
          <w:sz w:val="32"/>
          <w:szCs w:val="32"/>
        </w:rPr>
        <w:t>、高端化工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bookmarkStart w:id="4" w:name="OLE_LINK8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绿色化工29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bookmarkEnd w:id="4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废弃物综合利用</w:t>
      </w:r>
    </w:p>
    <w:bookmarkEnd w:id="3"/>
    <w:p>
      <w:pPr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color w:val="000000"/>
          <w:sz w:val="32"/>
          <w:szCs w:val="32"/>
        </w:rPr>
        <w:t>、生物技术领域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bookmarkStart w:id="5" w:name="OLE_LINK9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细胞工程</w:t>
      </w:r>
      <w:bookmarkEnd w:id="5"/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D7EC3"/>
    <w:rsid w:val="264D7EC3"/>
    <w:rsid w:val="7FC5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2021-06-03T07:10:00Z</dcterms:created>
  <dc:creator>CH</dc:creator>
  <cp:lastModifiedBy>CH</cp:lastModifiedBy>
  <dcterms:modified xsi:type="dcterms:W3CDTF">2021-06-03T07:11:06Z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