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tbl>
      <w:tblPr>
        <w:tblStyle w:val="3"/>
        <w:tblW w:w="0" w:type="auto"/>
        <w:tblInd w:w="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898"/>
        <w:gridCol w:w="1296"/>
        <w:gridCol w:w="3676"/>
        <w:gridCol w:w="1256"/>
        <w:gridCol w:w="1154"/>
        <w:gridCol w:w="2000"/>
        <w:gridCol w:w="19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5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山东省省属科研院所创新绩效评价指标体系（公益类）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3676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1256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数值</w:t>
            </w:r>
            <w:r>
              <w:rPr>
                <w:rFonts w:ascii="黑体" w:hAnsi="黑体" w:eastAsia="黑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154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权重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评价方法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职责定位与制度创新（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职责定位（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职责相符性（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科技创新活动与职责定位的相符性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需求一致性（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科技创新活动与国家、行业发展重大需求的一致性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科技创新活动与同领域国际科技创新发展趋势的符合性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制度创新（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章程管理（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是否具有科研院所章程，是否按照章程进行管理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法人治理（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是否实行法人治理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科研管理制度（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科技创新管理制度与激励机制的完善程度，主要考察目前的科研管理制度是否能够紧跟落实国家、省最新的有关政策法规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财务管理制度（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经费使用的合理性与合规性，主要考察目前的经费管理、使用是否能够紧跟落实国家、省有关的政策法规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创新基础（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基础设施（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科研资产（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科研用房面积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科学仪器设备（原值）（万元）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创新平台（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</w:t>
            </w:r>
            <w:r>
              <w:rPr>
                <w:rFonts w:eastAsia="仿宋_GB2312"/>
                <w:color w:val="000000"/>
                <w:kern w:val="0"/>
                <w:sz w:val="20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重点</w:t>
            </w:r>
            <w:r>
              <w:rPr>
                <w:rFonts w:eastAsia="仿宋_GB2312"/>
                <w:color w:val="000000"/>
                <w:kern w:val="0"/>
                <w:sz w:val="20"/>
              </w:rPr>
              <w:t>)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实验室数量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国家工程研究中心数量、国家技术创新中心数量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省部级重点实验室数量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省部级技术创新中心、省部级工程研究中心数量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其他创新平台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科技人员（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人员占比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高层次人才（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国家级人才引进培育数量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0.5</w:t>
            </w:r>
          </w:p>
        </w:tc>
        <w:tc>
          <w:tcPr>
            <w:tcW w:w="20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每人次只能计算一次，不能重复计算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省级人才引进培育数量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0.3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博士学历人才占比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创新团队（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国家级创新团队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省部级创新团队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其他团队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人才团队作用发挥情况（</w:t>
            </w:r>
            <w:r>
              <w:rPr>
                <w:rFonts w:eastAsia="仿宋_GB2312"/>
                <w:color w:val="00000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人才团队推动产学研深度融合以及转化成果、孵化项目、创办企业情况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研发投入（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经费（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人员人均</w:t>
            </w: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经费支出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计算公式：当年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经费支出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/R&amp;D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人员数量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经费支出占总额比例（</w:t>
            </w:r>
            <w:r>
              <w:rPr>
                <w:rFonts w:eastAsia="仿宋_GB2312"/>
                <w:color w:val="000000"/>
                <w:kern w:val="0"/>
                <w:sz w:val="20"/>
              </w:rPr>
              <w:t>%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计算公式：当年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经费支出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当年支出总额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创新产出（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科研项目来源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主持国家级科研项目数</w:t>
            </w:r>
          </w:p>
        </w:tc>
        <w:tc>
          <w:tcPr>
            <w:tcW w:w="125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20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需提供证明材料、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立项时间在当年的项目数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参与国家级科研项目数（前三位）</w:t>
            </w:r>
          </w:p>
        </w:tc>
        <w:tc>
          <w:tcPr>
            <w:tcW w:w="125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主持省部级科研项目数</w:t>
            </w:r>
          </w:p>
        </w:tc>
        <w:tc>
          <w:tcPr>
            <w:tcW w:w="125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0..25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主持其他科研项目数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科研项目经费（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人均科研项目经费数额（万元）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计算公式：当年获得科研项目经费数额</w:t>
            </w:r>
            <w:r>
              <w:rPr>
                <w:rFonts w:eastAsia="仿宋_GB2312"/>
                <w:color w:val="00000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sz w:val="20"/>
              </w:rPr>
              <w:t>当年职工人数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专利与标准（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专利授权（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每百人授权发明专利数（当年新增专利数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职工人数）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</w:p>
        </w:tc>
        <w:tc>
          <w:tcPr>
            <w:tcW w:w="20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需提供证明材料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每百人授权实用新型与外观设计专利数（当年新增专利数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职工人数</w:t>
            </w:r>
            <w:r>
              <w:rPr>
                <w:rFonts w:eastAsia="仿宋_GB2312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技术标准（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形成国家标准数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形成行业标准数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形成地方或企业标准数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科技奖励（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科技奖励（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国家科学技术奖励数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完成单位，国家级计算前五位，按排名顺序依次乘以系数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0.8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为最后分值；省级计算前三位，系数分别为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0.8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省部级科学技术奖励数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相关行业部门科技奖励数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科技论文与著作（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科技论文（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百人发表代表性论文数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20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需提供证明材料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代表性论文的研究质量、成果水平、原创价值、影响力等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科技著作（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百人出版代表性科技专著数量（一级出版社）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代表性科技专著的研究质量、成果水平、原创价值、社会影响力等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软件著作权（</w:t>
            </w:r>
            <w:r>
              <w:rPr>
                <w:rFonts w:eastAsia="仿宋_GB2312"/>
                <w:color w:val="00000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百人发表代表性软件著作权的数量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代表性软件著作权的质量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成果水平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原创价值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社会影响力等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经济效益（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收入及成果转移转化收益（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技术性收入（技术服务、咨询、检测等）（万元）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品种、专利等成果转化收入（万元）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社会效益（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0.7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政策建议被采纳（</w:t>
            </w:r>
            <w:r>
              <w:rPr>
                <w:rFonts w:eastAsia="仿宋_GB2312"/>
                <w:color w:val="00000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政策建议被采纳数（中共中央和国务院采纳，或得到国家领导人肯定批示）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政策建议被采纳数（省部级党政机关采纳，得到省部级主要领导人肯定批示）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0.3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政策建议被采纳数（参与制定的制度、办法、方案等被主管部门正式印发实施）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社会效益（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举办省级及以上学术交流活动（次）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0.25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本单位向社会提供人员培训（人次）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0.25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签订的科技服务合同数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0.25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开展科普教育工作次数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承担公益性服务任务数量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</w:tbl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注：二级指标除基础设施、科技人员考核年度存量外，其他指标均考核年度增量。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83A39"/>
    <w:rsid w:val="21183A39"/>
    <w:rsid w:val="2F88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2020-11-25T12:33:00Z</dcterms:created>
  <dc:creator>明卓</dc:creator>
  <cp:lastModifiedBy>明卓</cp:lastModifiedBy>
  <dcterms:modified xsi:type="dcterms:W3CDTF">2020-11-25T12:33:43Z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