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78" w:afterLines="25"/>
        <w:jc w:val="center"/>
        <w:rPr>
          <w:rFonts w:hint="eastAsia" w:ascii="方正小标宋简体" w:hAnsi="黑体" w:eastAsia="方正小标宋简体"/>
          <w:bCs/>
          <w:spacing w:val="6"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pacing w:val="6"/>
          <w:sz w:val="44"/>
          <w:szCs w:val="44"/>
        </w:rPr>
        <w:t>临床医学研究中心绩效评价指标体系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250"/>
        <w:gridCol w:w="1252"/>
        <w:gridCol w:w="1413"/>
        <w:gridCol w:w="4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11" w:hRule="atLeast"/>
          <w:tblHeader/>
          <w:jc w:val="center"/>
        </w:trPr>
        <w:tc>
          <w:tcPr>
            <w:tcW w:w="1250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  <w:szCs w:val="21"/>
              </w:rPr>
              <w:t>一级指标</w:t>
            </w:r>
          </w:p>
          <w:p>
            <w:pPr>
              <w:spacing w:line="29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  <w:szCs w:val="21"/>
              </w:rPr>
              <w:t>（权重%）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  <w:szCs w:val="21"/>
              </w:rPr>
              <w:t>二级指标</w:t>
            </w:r>
          </w:p>
          <w:p>
            <w:pPr>
              <w:spacing w:line="290" w:lineRule="exact"/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  <w:szCs w:val="21"/>
              </w:rPr>
              <w:t>（权重%）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  <w:szCs w:val="21"/>
              </w:rPr>
              <w:t>三级指标</w:t>
            </w:r>
          </w:p>
        </w:tc>
        <w:tc>
          <w:tcPr>
            <w:tcW w:w="4937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  <w:szCs w:val="21"/>
              </w:rPr>
              <w:t>指标内容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52" w:hRule="exact"/>
          <w:jc w:val="center"/>
        </w:trPr>
        <w:tc>
          <w:tcPr>
            <w:tcW w:w="1250" w:type="dxa"/>
            <w:vMerge w:val="restart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效益指标（</w:t>
            </w:r>
            <w:r>
              <w:rPr>
                <w:rFonts w:eastAsia="仿宋_GB2312"/>
                <w:sz w:val="24"/>
              </w:rPr>
              <w:t>30%</w:t>
            </w:r>
            <w:r>
              <w:rPr>
                <w:rFonts w:hAnsi="仿宋_GB2312" w:eastAsia="仿宋_GB2312"/>
                <w:sz w:val="24"/>
              </w:rPr>
              <w:t>）</w:t>
            </w:r>
          </w:p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2" w:type="dxa"/>
            <w:vMerge w:val="restart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中心建设</w:t>
            </w:r>
          </w:p>
          <w:p>
            <w:pPr>
              <w:spacing w:line="29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Ansi="仿宋_GB2312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8%</w:t>
            </w:r>
            <w:r>
              <w:rPr>
                <w:rFonts w:hAnsi="仿宋_GB2312" w:eastAsia="仿宋_GB2312"/>
                <w:sz w:val="24"/>
              </w:rPr>
              <w:t>）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团队建设</w:t>
            </w:r>
          </w:p>
          <w:p>
            <w:pPr>
              <w:spacing w:line="29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Ansi="仿宋_GB2312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4</w:t>
            </w:r>
            <w:r>
              <w:rPr>
                <w:rFonts w:hAnsi="仿宋_GB2312" w:eastAsia="仿宋_GB2312"/>
                <w:sz w:val="24"/>
              </w:rPr>
              <w:t>分）</w:t>
            </w:r>
          </w:p>
        </w:tc>
        <w:tc>
          <w:tcPr>
            <w:tcW w:w="4937" w:type="dxa"/>
            <w:noWrap w:val="0"/>
            <w:vAlign w:val="center"/>
          </w:tcPr>
          <w:p>
            <w:pPr>
              <w:spacing w:line="29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hAnsi="仿宋_GB2312" w:eastAsia="仿宋_GB2312"/>
                <w:sz w:val="24"/>
                <w:szCs w:val="21"/>
              </w:rPr>
              <w:t>中心人才培养情况，团队学科结构等。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30" w:hRule="atLeas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平台构建</w:t>
            </w:r>
          </w:p>
          <w:p>
            <w:pPr>
              <w:spacing w:line="29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Ansi="仿宋_GB2312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4</w:t>
            </w:r>
            <w:r>
              <w:rPr>
                <w:rFonts w:hAnsi="仿宋_GB2312" w:eastAsia="仿宋_GB2312"/>
                <w:sz w:val="24"/>
              </w:rPr>
              <w:t>分）</w:t>
            </w:r>
          </w:p>
        </w:tc>
        <w:tc>
          <w:tcPr>
            <w:tcW w:w="4937" w:type="dxa"/>
            <w:noWrap w:val="0"/>
            <w:vAlign w:val="center"/>
          </w:tcPr>
          <w:p>
            <w:pPr>
              <w:spacing w:line="29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hAnsi="仿宋_GB2312" w:eastAsia="仿宋_GB2312"/>
                <w:sz w:val="24"/>
                <w:szCs w:val="21"/>
              </w:rPr>
              <w:t>生物样本库和临床医疗数据库建设规模、质量、管理规范性和共享使用情况，生物样品检测平台、</w:t>
            </w:r>
            <w:r>
              <w:rPr>
                <w:rFonts w:eastAsia="仿宋_GB2312"/>
                <w:sz w:val="24"/>
                <w:szCs w:val="21"/>
              </w:rPr>
              <w:t>GCP</w:t>
            </w:r>
            <w:r>
              <w:rPr>
                <w:rFonts w:hAnsi="仿宋_GB2312" w:eastAsia="仿宋_GB2312"/>
                <w:sz w:val="24"/>
                <w:szCs w:val="21"/>
              </w:rPr>
              <w:t>平台、基地建设等。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52" w:hRule="exac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2" w:type="dxa"/>
            <w:vMerge w:val="restart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网络建设</w:t>
            </w:r>
          </w:p>
          <w:p>
            <w:pPr>
              <w:spacing w:line="29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Ansi="仿宋_GB2312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9%</w:t>
            </w:r>
            <w:r>
              <w:rPr>
                <w:rFonts w:hAnsi="仿宋_GB2312" w:eastAsia="仿宋_GB2312"/>
                <w:sz w:val="24"/>
              </w:rPr>
              <w:t>）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核心成员</w:t>
            </w:r>
          </w:p>
          <w:p>
            <w:pPr>
              <w:spacing w:line="29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Ansi="仿宋_GB2312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hAnsi="仿宋_GB2312" w:eastAsia="仿宋_GB2312"/>
                <w:sz w:val="24"/>
              </w:rPr>
              <w:t>分）</w:t>
            </w:r>
          </w:p>
        </w:tc>
        <w:tc>
          <w:tcPr>
            <w:tcW w:w="4937" w:type="dxa"/>
            <w:noWrap w:val="0"/>
            <w:vAlign w:val="center"/>
          </w:tcPr>
          <w:p>
            <w:pPr>
              <w:spacing w:line="29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hAnsi="仿宋_GB2312" w:eastAsia="仿宋_GB2312"/>
                <w:sz w:val="24"/>
                <w:szCs w:val="21"/>
              </w:rPr>
              <w:t>中心协同网络中的研究型三级甲等医疗机构情况。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52" w:hRule="exac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分中心建设</w:t>
            </w:r>
          </w:p>
          <w:p>
            <w:pPr>
              <w:spacing w:line="29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Ansi="仿宋_GB2312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hAnsi="仿宋_GB2312" w:eastAsia="仿宋_GB2312"/>
                <w:sz w:val="24"/>
              </w:rPr>
              <w:t>分）</w:t>
            </w:r>
          </w:p>
        </w:tc>
        <w:tc>
          <w:tcPr>
            <w:tcW w:w="4937" w:type="dxa"/>
            <w:noWrap w:val="0"/>
            <w:vAlign w:val="center"/>
          </w:tcPr>
          <w:p>
            <w:pPr>
              <w:spacing w:line="29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hAnsi="仿宋_GB2312" w:eastAsia="仿宋_GB2312"/>
                <w:sz w:val="24"/>
                <w:szCs w:val="21"/>
              </w:rPr>
              <w:t>布局建设分中心的数量及建设情况。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52" w:hRule="exac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基层机构</w:t>
            </w:r>
          </w:p>
          <w:p>
            <w:pPr>
              <w:spacing w:line="29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Ansi="仿宋_GB2312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hAnsi="仿宋_GB2312" w:eastAsia="仿宋_GB2312"/>
                <w:sz w:val="24"/>
              </w:rPr>
              <w:t>分）</w:t>
            </w:r>
          </w:p>
        </w:tc>
        <w:tc>
          <w:tcPr>
            <w:tcW w:w="4937" w:type="dxa"/>
            <w:noWrap w:val="0"/>
            <w:vAlign w:val="center"/>
          </w:tcPr>
          <w:p>
            <w:pPr>
              <w:spacing w:line="29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hAnsi="仿宋_GB2312" w:eastAsia="仿宋_GB2312"/>
                <w:sz w:val="24"/>
                <w:szCs w:val="21"/>
              </w:rPr>
              <w:t>中心协同网络中的县级等基层医疗机构情况。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52" w:hRule="exac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2" w:type="dxa"/>
            <w:vMerge w:val="restart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发展潜力</w:t>
            </w:r>
          </w:p>
          <w:p>
            <w:pPr>
              <w:spacing w:line="29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Ansi="仿宋_GB2312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8%</w:t>
            </w:r>
            <w:r>
              <w:rPr>
                <w:rFonts w:hAnsi="仿宋_GB2312" w:eastAsia="仿宋_GB2312"/>
                <w:sz w:val="24"/>
              </w:rPr>
              <w:t>）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战略规划</w:t>
            </w:r>
          </w:p>
          <w:p>
            <w:pPr>
              <w:spacing w:line="29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Ansi="仿宋_GB2312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4</w:t>
            </w:r>
            <w:r>
              <w:rPr>
                <w:rFonts w:hAnsi="仿宋_GB2312" w:eastAsia="仿宋_GB2312"/>
                <w:sz w:val="24"/>
              </w:rPr>
              <w:t>分）</w:t>
            </w:r>
          </w:p>
        </w:tc>
        <w:tc>
          <w:tcPr>
            <w:tcW w:w="4937" w:type="dxa"/>
            <w:noWrap w:val="0"/>
            <w:vAlign w:val="center"/>
          </w:tcPr>
          <w:p>
            <w:pPr>
              <w:spacing w:line="290" w:lineRule="exact"/>
              <w:rPr>
                <w:rFonts w:eastAsia="仿宋_GB2312"/>
                <w:sz w:val="24"/>
                <w:szCs w:val="32"/>
              </w:rPr>
            </w:pPr>
            <w:r>
              <w:rPr>
                <w:rFonts w:hAnsi="仿宋_GB2312" w:eastAsia="仿宋_GB2312"/>
                <w:sz w:val="24"/>
                <w:szCs w:val="21"/>
              </w:rPr>
              <w:t>中心及其网络建设整体发展规划、领域研究规划的合理性、前瞻性等。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52" w:hRule="exac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中心发展</w:t>
            </w:r>
          </w:p>
          <w:p>
            <w:pPr>
              <w:spacing w:line="29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Ansi="仿宋_GB2312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4</w:t>
            </w:r>
            <w:r>
              <w:rPr>
                <w:rFonts w:hAnsi="仿宋_GB2312" w:eastAsia="仿宋_GB2312"/>
                <w:sz w:val="24"/>
              </w:rPr>
              <w:t>分）</w:t>
            </w:r>
          </w:p>
        </w:tc>
        <w:tc>
          <w:tcPr>
            <w:tcW w:w="4937" w:type="dxa"/>
            <w:noWrap w:val="0"/>
            <w:vAlign w:val="center"/>
          </w:tcPr>
          <w:p>
            <w:pPr>
              <w:spacing w:line="290" w:lineRule="exact"/>
              <w:rPr>
                <w:rFonts w:eastAsia="仿宋_GB2312"/>
                <w:sz w:val="24"/>
                <w:szCs w:val="32"/>
              </w:rPr>
            </w:pPr>
            <w:r>
              <w:rPr>
                <w:rFonts w:hAnsi="仿宋_GB2312" w:eastAsia="仿宋_GB2312"/>
                <w:sz w:val="24"/>
                <w:szCs w:val="21"/>
              </w:rPr>
              <w:t>中心获得各类研究经费的情况。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52" w:hRule="exac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2" w:type="dxa"/>
            <w:vMerge w:val="restart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总体效益</w:t>
            </w:r>
          </w:p>
          <w:p>
            <w:pPr>
              <w:spacing w:line="29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Ansi="仿宋_GB2312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5%</w:t>
            </w:r>
            <w:r>
              <w:rPr>
                <w:rFonts w:hAnsi="仿宋_GB2312" w:eastAsia="仿宋_GB2312"/>
                <w:sz w:val="24"/>
              </w:rPr>
              <w:t>）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实施效益</w:t>
            </w:r>
          </w:p>
          <w:p>
            <w:pPr>
              <w:spacing w:line="29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Ansi="仿宋_GB2312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hAnsi="仿宋_GB2312" w:eastAsia="仿宋_GB2312"/>
                <w:sz w:val="24"/>
              </w:rPr>
              <w:t>）</w:t>
            </w:r>
          </w:p>
        </w:tc>
        <w:tc>
          <w:tcPr>
            <w:tcW w:w="4937" w:type="dxa"/>
            <w:noWrap w:val="0"/>
            <w:vAlign w:val="center"/>
          </w:tcPr>
          <w:p>
            <w:pPr>
              <w:spacing w:line="29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hAnsi="仿宋_GB2312" w:eastAsia="仿宋_GB2312"/>
                <w:sz w:val="24"/>
                <w:szCs w:val="21"/>
              </w:rPr>
              <w:t>中心建设所产生的社会效益、经济效益、生态效益、可持续影响等。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52" w:hRule="exac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满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Ansi="仿宋_GB2312" w:eastAsia="仿宋_GB2312"/>
                <w:sz w:val="24"/>
              </w:rPr>
              <w:t>意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Ansi="仿宋_GB2312" w:eastAsia="仿宋_GB2312"/>
                <w:sz w:val="24"/>
              </w:rPr>
              <w:t>度</w:t>
            </w:r>
          </w:p>
          <w:p>
            <w:pPr>
              <w:spacing w:line="29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Ansi="仿宋_GB2312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hAnsi="仿宋_GB2312" w:eastAsia="仿宋_GB2312"/>
                <w:sz w:val="24"/>
              </w:rPr>
              <w:t>）</w:t>
            </w:r>
          </w:p>
        </w:tc>
        <w:tc>
          <w:tcPr>
            <w:tcW w:w="4937" w:type="dxa"/>
            <w:noWrap w:val="0"/>
            <w:vAlign w:val="center"/>
          </w:tcPr>
          <w:p>
            <w:pPr>
              <w:spacing w:line="29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hAnsi="仿宋_GB2312" w:eastAsia="仿宋_GB2312"/>
                <w:sz w:val="24"/>
                <w:szCs w:val="21"/>
              </w:rPr>
              <w:t>社会公众或服务对象对中心建设的满意程度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52" w:hRule="exact"/>
          <w:jc w:val="center"/>
        </w:trPr>
        <w:tc>
          <w:tcPr>
            <w:tcW w:w="1250" w:type="dxa"/>
            <w:vMerge w:val="restart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产出指标（</w:t>
            </w:r>
            <w:r>
              <w:rPr>
                <w:rFonts w:eastAsia="仿宋_GB2312"/>
                <w:sz w:val="24"/>
              </w:rPr>
              <w:t>30%</w:t>
            </w:r>
            <w:r>
              <w:rPr>
                <w:rFonts w:hAnsi="仿宋_GB2312" w:eastAsia="仿宋_GB2312"/>
                <w:sz w:val="24"/>
              </w:rPr>
              <w:t>）</w:t>
            </w:r>
          </w:p>
        </w:tc>
        <w:tc>
          <w:tcPr>
            <w:tcW w:w="1252" w:type="dxa"/>
            <w:vMerge w:val="restart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临床转化（</w:t>
            </w:r>
            <w:r>
              <w:rPr>
                <w:rFonts w:eastAsia="仿宋_GB2312"/>
                <w:sz w:val="24"/>
              </w:rPr>
              <w:t>12%</w:t>
            </w:r>
            <w:r>
              <w:rPr>
                <w:rFonts w:hAnsi="仿宋_GB2312" w:eastAsia="仿宋_GB2312"/>
                <w:sz w:val="24"/>
              </w:rPr>
              <w:t>）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临床指南</w:t>
            </w:r>
          </w:p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4</w:t>
            </w:r>
            <w:r>
              <w:rPr>
                <w:rFonts w:hAnsi="仿宋_GB2312" w:eastAsia="仿宋_GB2312"/>
                <w:sz w:val="24"/>
              </w:rPr>
              <w:t>分）</w:t>
            </w:r>
          </w:p>
        </w:tc>
        <w:tc>
          <w:tcPr>
            <w:tcW w:w="4937" w:type="dxa"/>
            <w:noWrap w:val="0"/>
            <w:vAlign w:val="center"/>
          </w:tcPr>
          <w:p>
            <w:pPr>
              <w:spacing w:line="290" w:lineRule="exact"/>
              <w:rPr>
                <w:rFonts w:eastAsia="仿宋_GB2312"/>
                <w:color w:val="FF0000"/>
                <w:sz w:val="24"/>
                <w:szCs w:val="21"/>
              </w:rPr>
            </w:pPr>
            <w:r>
              <w:rPr>
                <w:rFonts w:hAnsi="仿宋_GB2312" w:eastAsia="仿宋_GB2312"/>
                <w:sz w:val="24"/>
                <w:szCs w:val="21"/>
              </w:rPr>
              <w:t>参与制定临床诊疗指南、专家共识、新技术备案等方面的情况。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52" w:hRule="exac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技术规范</w:t>
            </w:r>
          </w:p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4</w:t>
            </w:r>
            <w:r>
              <w:rPr>
                <w:rFonts w:hAnsi="仿宋_GB2312" w:eastAsia="仿宋_GB2312"/>
                <w:sz w:val="24"/>
              </w:rPr>
              <w:t>分）</w:t>
            </w:r>
          </w:p>
        </w:tc>
        <w:tc>
          <w:tcPr>
            <w:tcW w:w="4937" w:type="dxa"/>
            <w:noWrap w:val="0"/>
            <w:vAlign w:val="center"/>
          </w:tcPr>
          <w:p>
            <w:pPr>
              <w:spacing w:line="290" w:lineRule="exact"/>
              <w:rPr>
                <w:rFonts w:eastAsia="仿宋_GB2312"/>
                <w:color w:val="FF0000"/>
                <w:sz w:val="24"/>
                <w:szCs w:val="21"/>
              </w:rPr>
            </w:pPr>
            <w:r>
              <w:rPr>
                <w:rFonts w:hAnsi="仿宋_GB2312" w:eastAsia="仿宋_GB2312"/>
                <w:sz w:val="24"/>
                <w:szCs w:val="21"/>
              </w:rPr>
              <w:t>临床技术规范产出及推广应用等方面的情况。优化疾病防控策略建议等情况。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49" w:hRule="exac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Ansi="仿宋_GB2312" w:eastAsia="仿宋_GB2312"/>
                <w:sz w:val="24"/>
                <w:szCs w:val="21"/>
              </w:rPr>
              <w:t>专利情况</w:t>
            </w:r>
          </w:p>
          <w:p>
            <w:pPr>
              <w:spacing w:line="29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Ansi="仿宋_GB2312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4</w:t>
            </w:r>
            <w:r>
              <w:rPr>
                <w:rFonts w:hAnsi="仿宋_GB2312" w:eastAsia="仿宋_GB2312"/>
                <w:sz w:val="24"/>
              </w:rPr>
              <w:t>分）</w:t>
            </w:r>
          </w:p>
        </w:tc>
        <w:tc>
          <w:tcPr>
            <w:tcW w:w="4937" w:type="dxa"/>
            <w:noWrap w:val="0"/>
            <w:vAlign w:val="center"/>
          </w:tcPr>
          <w:p>
            <w:pPr>
              <w:spacing w:line="290" w:lineRule="exact"/>
              <w:rPr>
                <w:rFonts w:eastAsia="仿宋_GB2312"/>
                <w:sz w:val="24"/>
                <w:szCs w:val="32"/>
              </w:rPr>
            </w:pPr>
            <w:r>
              <w:rPr>
                <w:rFonts w:hAnsi="仿宋_GB2312" w:eastAsia="仿宋_GB2312"/>
                <w:sz w:val="24"/>
              </w:rPr>
              <w:t>授权发明专利数量及发明专利转化数量。取得与中心疾病领域或临床专科相关的软件著作权数量。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94" w:hRule="atLeas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2" w:type="dxa"/>
            <w:vMerge w:val="restart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临床试验（</w:t>
            </w:r>
            <w:r>
              <w:rPr>
                <w:rFonts w:eastAsia="仿宋_GB2312"/>
                <w:sz w:val="24"/>
              </w:rPr>
              <w:t>10%</w:t>
            </w:r>
            <w:r>
              <w:rPr>
                <w:rFonts w:hAnsi="仿宋_GB2312" w:eastAsia="仿宋_GB2312"/>
                <w:sz w:val="24"/>
              </w:rPr>
              <w:t>）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Ansi="仿宋_GB2312" w:eastAsia="仿宋_GB2312"/>
                <w:sz w:val="24"/>
                <w:szCs w:val="21"/>
              </w:rPr>
              <w:t>药物试验</w:t>
            </w:r>
          </w:p>
          <w:p>
            <w:pPr>
              <w:spacing w:line="29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Ansi="仿宋_GB2312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hAnsi="仿宋_GB2312" w:eastAsia="仿宋_GB2312"/>
                <w:sz w:val="24"/>
              </w:rPr>
              <w:t>分）</w:t>
            </w:r>
          </w:p>
        </w:tc>
        <w:tc>
          <w:tcPr>
            <w:tcW w:w="4937" w:type="dxa"/>
            <w:noWrap w:val="0"/>
            <w:vAlign w:val="center"/>
          </w:tcPr>
          <w:p>
            <w:pPr>
              <w:spacing w:line="290" w:lineRule="exact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牵头和参与开展药物单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Ansi="仿宋_GB2312" w:eastAsia="仿宋_GB2312"/>
                <w:sz w:val="24"/>
              </w:rPr>
              <w:t>多中心临床试验的数量及相关成果。对已上市药物临床研究或药物临床筛选情况。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52" w:hRule="exac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Ansi="仿宋_GB2312" w:eastAsia="仿宋_GB2312"/>
                <w:sz w:val="24"/>
                <w:szCs w:val="21"/>
              </w:rPr>
              <w:t>医疗器械</w:t>
            </w:r>
          </w:p>
          <w:p>
            <w:pPr>
              <w:spacing w:line="29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Ansi="仿宋_GB2312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hAnsi="仿宋_GB2312" w:eastAsia="仿宋_GB2312"/>
                <w:sz w:val="24"/>
              </w:rPr>
              <w:t>分）</w:t>
            </w:r>
          </w:p>
        </w:tc>
        <w:tc>
          <w:tcPr>
            <w:tcW w:w="4937" w:type="dxa"/>
            <w:noWrap w:val="0"/>
            <w:vAlign w:val="center"/>
          </w:tcPr>
          <w:p>
            <w:pPr>
              <w:spacing w:line="290" w:lineRule="exact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牵头和参与开展医疗器械临床试验项目数量和相关成果。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52" w:hRule="exac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2" w:type="dxa"/>
            <w:vMerge w:val="restart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技术推广</w:t>
            </w:r>
          </w:p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8%</w:t>
            </w:r>
            <w:r>
              <w:rPr>
                <w:rFonts w:hAnsi="仿宋_GB2312" w:eastAsia="仿宋_GB2312"/>
                <w:sz w:val="24"/>
              </w:rPr>
              <w:t>）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技术推广</w:t>
            </w:r>
          </w:p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4</w:t>
            </w:r>
            <w:r>
              <w:rPr>
                <w:rFonts w:hAnsi="仿宋_GB2312" w:eastAsia="仿宋_GB2312"/>
                <w:sz w:val="24"/>
              </w:rPr>
              <w:t>分）</w:t>
            </w:r>
          </w:p>
        </w:tc>
        <w:tc>
          <w:tcPr>
            <w:tcW w:w="4937" w:type="dxa"/>
            <w:noWrap w:val="0"/>
            <w:vAlign w:val="center"/>
          </w:tcPr>
          <w:p>
            <w:pPr>
              <w:spacing w:line="29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hAnsi="仿宋_GB2312" w:eastAsia="仿宋_GB2312"/>
                <w:sz w:val="24"/>
                <w:szCs w:val="21"/>
              </w:rPr>
              <w:t>基层适宜技术推广的数量、规模、效果等情况。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52" w:hRule="exac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人员培训</w:t>
            </w:r>
          </w:p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4</w:t>
            </w:r>
            <w:r>
              <w:rPr>
                <w:rFonts w:hAnsi="仿宋_GB2312" w:eastAsia="仿宋_GB2312"/>
                <w:sz w:val="24"/>
              </w:rPr>
              <w:t>分）</w:t>
            </w:r>
          </w:p>
        </w:tc>
        <w:tc>
          <w:tcPr>
            <w:tcW w:w="4937" w:type="dxa"/>
            <w:noWrap w:val="0"/>
            <w:vAlign w:val="center"/>
          </w:tcPr>
          <w:p>
            <w:pPr>
              <w:spacing w:line="29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hAnsi="仿宋_GB2312" w:eastAsia="仿宋_GB2312"/>
                <w:sz w:val="24"/>
                <w:szCs w:val="21"/>
              </w:rPr>
              <w:t>培训专科医务人员、临床研究科研人员情况</w:t>
            </w:r>
            <w:r>
              <w:rPr>
                <w:rFonts w:eastAsia="仿宋_GB2312"/>
                <w:sz w:val="24"/>
                <w:szCs w:val="21"/>
              </w:rPr>
              <w:t>,</w:t>
            </w:r>
            <w:r>
              <w:rPr>
                <w:rFonts w:hAnsi="仿宋_GB2312" w:eastAsia="仿宋_GB2312"/>
                <w:sz w:val="24"/>
                <w:szCs w:val="21"/>
              </w:rPr>
              <w:t>包括培训教材、受教人次等。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34" w:hRule="atLeast"/>
          <w:jc w:val="center"/>
        </w:trPr>
        <w:tc>
          <w:tcPr>
            <w:tcW w:w="1250" w:type="dxa"/>
            <w:vMerge w:val="restart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过程指标（</w:t>
            </w:r>
            <w:r>
              <w:rPr>
                <w:rFonts w:eastAsia="仿宋_GB2312"/>
                <w:sz w:val="24"/>
              </w:rPr>
              <w:t>30%</w:t>
            </w:r>
            <w:r>
              <w:rPr>
                <w:rFonts w:hAnsi="仿宋_GB2312" w:eastAsia="仿宋_GB2312"/>
                <w:sz w:val="24"/>
              </w:rPr>
              <w:t>）</w:t>
            </w:r>
          </w:p>
        </w:tc>
        <w:tc>
          <w:tcPr>
            <w:tcW w:w="1252" w:type="dxa"/>
            <w:vMerge w:val="restart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网络服务</w:t>
            </w:r>
          </w:p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10%</w:t>
            </w:r>
            <w:r>
              <w:rPr>
                <w:rFonts w:hAnsi="仿宋_GB2312" w:eastAsia="仿宋_GB2312"/>
                <w:sz w:val="24"/>
              </w:rPr>
              <w:t>）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远程医疗</w:t>
            </w:r>
          </w:p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hAnsi="仿宋_GB2312" w:eastAsia="仿宋_GB2312"/>
                <w:sz w:val="24"/>
              </w:rPr>
              <w:t>分）</w:t>
            </w:r>
          </w:p>
        </w:tc>
        <w:tc>
          <w:tcPr>
            <w:tcW w:w="4937" w:type="dxa"/>
            <w:noWrap w:val="0"/>
            <w:vAlign w:val="center"/>
          </w:tcPr>
          <w:p>
            <w:pPr>
              <w:spacing w:line="29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hAnsi="仿宋_GB2312" w:eastAsia="仿宋_GB2312"/>
                <w:sz w:val="24"/>
                <w:szCs w:val="21"/>
              </w:rPr>
              <w:t>远程医疗服务情况，包括指导单位数量、范围、效果等。医疗机构直接与患者之间的远程医疗服务推进情况，包括诊疗数量、范围、效果等。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52" w:hRule="exac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开放共享</w:t>
            </w:r>
          </w:p>
          <w:p>
            <w:pPr>
              <w:spacing w:line="29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Ansi="仿宋_GB2312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hAnsi="仿宋_GB2312" w:eastAsia="仿宋_GB2312"/>
                <w:sz w:val="24"/>
              </w:rPr>
              <w:t>分）</w:t>
            </w:r>
          </w:p>
        </w:tc>
        <w:tc>
          <w:tcPr>
            <w:tcW w:w="4937" w:type="dxa"/>
            <w:noWrap w:val="0"/>
            <w:vAlign w:val="center"/>
          </w:tcPr>
          <w:p>
            <w:pPr>
              <w:spacing w:line="29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hAnsi="仿宋_GB2312" w:eastAsia="仿宋_GB2312"/>
                <w:sz w:val="24"/>
              </w:rPr>
              <w:t>科研设施与仪器、实验室、样本资源库等向网络成员单位开放共享的情况。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52" w:hRule="exac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健康扶贫</w:t>
            </w:r>
          </w:p>
          <w:p>
            <w:pPr>
              <w:spacing w:line="29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Ansi="仿宋_GB2312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hAnsi="仿宋_GB2312" w:eastAsia="仿宋_GB2312"/>
                <w:sz w:val="24"/>
              </w:rPr>
              <w:t>分）</w:t>
            </w:r>
          </w:p>
        </w:tc>
        <w:tc>
          <w:tcPr>
            <w:tcW w:w="4937" w:type="dxa"/>
            <w:noWrap w:val="0"/>
            <w:vAlign w:val="center"/>
          </w:tcPr>
          <w:p>
            <w:pPr>
              <w:spacing w:line="29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hAnsi="仿宋_GB2312" w:eastAsia="仿宋_GB2312"/>
                <w:sz w:val="24"/>
                <w:szCs w:val="21"/>
              </w:rPr>
              <w:t>支持健康扶贫的情况和效果等。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52" w:hRule="exac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科学普及</w:t>
            </w:r>
          </w:p>
          <w:p>
            <w:pPr>
              <w:spacing w:line="29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Ansi="仿宋_GB2312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hAnsi="仿宋_GB2312" w:eastAsia="仿宋_GB2312"/>
                <w:sz w:val="24"/>
              </w:rPr>
              <w:t>分）</w:t>
            </w:r>
          </w:p>
        </w:tc>
        <w:tc>
          <w:tcPr>
            <w:tcW w:w="4937" w:type="dxa"/>
            <w:noWrap w:val="0"/>
            <w:vAlign w:val="center"/>
          </w:tcPr>
          <w:p>
            <w:pPr>
              <w:spacing w:line="29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hAnsi="仿宋_GB2312" w:eastAsia="仿宋_GB2312"/>
                <w:sz w:val="24"/>
              </w:rPr>
              <w:t>科普书籍、报刊、</w:t>
            </w:r>
            <w:r>
              <w:rPr>
                <w:rFonts w:eastAsia="仿宋_GB2312"/>
                <w:sz w:val="24"/>
              </w:rPr>
              <w:t>APP</w:t>
            </w:r>
            <w:r>
              <w:rPr>
                <w:rFonts w:hAnsi="仿宋_GB2312" w:eastAsia="仿宋_GB2312"/>
                <w:sz w:val="24"/>
              </w:rPr>
              <w:t>、网站等面向公众的医疗健康知识普及情况。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52" w:hRule="exac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2" w:type="dxa"/>
            <w:vMerge w:val="restart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协同研究</w:t>
            </w:r>
          </w:p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10%</w:t>
            </w:r>
            <w:r>
              <w:rPr>
                <w:rFonts w:hAnsi="仿宋_GB2312" w:eastAsia="仿宋_GB2312"/>
                <w:sz w:val="24"/>
              </w:rPr>
              <w:t>）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研究队列</w:t>
            </w:r>
          </w:p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hAnsi="仿宋_GB2312" w:eastAsia="仿宋_GB2312"/>
                <w:sz w:val="24"/>
              </w:rPr>
              <w:t>分）</w:t>
            </w:r>
          </w:p>
        </w:tc>
        <w:tc>
          <w:tcPr>
            <w:tcW w:w="4937" w:type="dxa"/>
            <w:noWrap w:val="0"/>
            <w:vAlign w:val="center"/>
          </w:tcPr>
          <w:p>
            <w:pPr>
              <w:spacing w:line="290" w:lineRule="exact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  <w:szCs w:val="21"/>
              </w:rPr>
              <w:t>大型临床研究队列构建情况，包括数量、规模、规范性、产出质量等。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52" w:hRule="exac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多中心研究</w:t>
            </w:r>
          </w:p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hAnsi="仿宋_GB2312" w:eastAsia="仿宋_GB2312"/>
                <w:sz w:val="24"/>
              </w:rPr>
              <w:t>分）</w:t>
            </w:r>
          </w:p>
        </w:tc>
        <w:tc>
          <w:tcPr>
            <w:tcW w:w="4937" w:type="dxa"/>
            <w:noWrap w:val="0"/>
            <w:vAlign w:val="center"/>
          </w:tcPr>
          <w:p>
            <w:pPr>
              <w:spacing w:line="29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hAnsi="仿宋_GB2312" w:eastAsia="仿宋_GB2312"/>
                <w:sz w:val="24"/>
                <w:szCs w:val="21"/>
              </w:rPr>
              <w:t>牵头和参与国际、国内多中心研究的情况。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52" w:hRule="exac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2" w:type="dxa"/>
            <w:vMerge w:val="restart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学术地位（</w:t>
            </w:r>
            <w:r>
              <w:rPr>
                <w:rFonts w:eastAsia="仿宋_GB2312"/>
                <w:sz w:val="24"/>
              </w:rPr>
              <w:t>10%</w:t>
            </w:r>
            <w:r>
              <w:rPr>
                <w:rFonts w:hAnsi="仿宋_GB2312" w:eastAsia="仿宋_GB2312"/>
                <w:sz w:val="24"/>
              </w:rPr>
              <w:t>）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Ansi="仿宋_GB2312" w:eastAsia="仿宋_GB2312"/>
                <w:sz w:val="24"/>
                <w:szCs w:val="21"/>
              </w:rPr>
              <w:t>学术水平</w:t>
            </w:r>
          </w:p>
          <w:p>
            <w:pPr>
              <w:spacing w:line="29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Ansi="仿宋_GB2312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hAnsi="仿宋_GB2312" w:eastAsia="仿宋_GB2312"/>
                <w:sz w:val="24"/>
              </w:rPr>
              <w:t>分）</w:t>
            </w:r>
          </w:p>
        </w:tc>
        <w:tc>
          <w:tcPr>
            <w:tcW w:w="4937" w:type="dxa"/>
            <w:noWrap w:val="0"/>
            <w:vAlign w:val="center"/>
          </w:tcPr>
          <w:p>
            <w:pPr>
              <w:spacing w:line="29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hAnsi="仿宋_GB2312" w:eastAsia="仿宋_GB2312"/>
                <w:sz w:val="24"/>
                <w:szCs w:val="21"/>
              </w:rPr>
              <w:t>国际和国家级奖励情况，重要临床研究论文、专著等情况。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52" w:hRule="exac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学术影响</w:t>
            </w:r>
          </w:p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hAnsi="仿宋_GB2312" w:eastAsia="仿宋_GB2312"/>
                <w:sz w:val="24"/>
              </w:rPr>
              <w:t>分）</w:t>
            </w:r>
          </w:p>
        </w:tc>
        <w:tc>
          <w:tcPr>
            <w:tcW w:w="4937" w:type="dxa"/>
            <w:noWrap w:val="0"/>
            <w:vAlign w:val="center"/>
          </w:tcPr>
          <w:p>
            <w:pPr>
              <w:spacing w:line="29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hAnsi="仿宋_GB2312" w:eastAsia="仿宋_GB2312"/>
                <w:sz w:val="24"/>
                <w:szCs w:val="21"/>
              </w:rPr>
              <w:t>国家和国际学术机构任职、国际期刊任职（主编或副主编）、主办学术会议等情况。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52" w:hRule="exact"/>
          <w:jc w:val="center"/>
        </w:trPr>
        <w:tc>
          <w:tcPr>
            <w:tcW w:w="1250" w:type="dxa"/>
            <w:vMerge w:val="restart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决策指标</w:t>
            </w:r>
          </w:p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10%</w:t>
            </w:r>
            <w:r>
              <w:rPr>
                <w:rFonts w:hAnsi="仿宋_GB2312" w:eastAsia="仿宋_GB2312"/>
                <w:sz w:val="24"/>
              </w:rPr>
              <w:t>）</w:t>
            </w:r>
          </w:p>
        </w:tc>
        <w:tc>
          <w:tcPr>
            <w:tcW w:w="1252" w:type="dxa"/>
            <w:vMerge w:val="restart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运行管理（</w:t>
            </w:r>
            <w:r>
              <w:rPr>
                <w:rFonts w:eastAsia="仿宋_GB2312"/>
                <w:sz w:val="24"/>
              </w:rPr>
              <w:t>10%</w:t>
            </w:r>
            <w:r>
              <w:rPr>
                <w:rFonts w:hAnsi="仿宋_GB2312" w:eastAsia="仿宋_GB2312"/>
                <w:sz w:val="24"/>
              </w:rPr>
              <w:t>）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管理情况</w:t>
            </w:r>
          </w:p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4</w:t>
            </w:r>
            <w:r>
              <w:rPr>
                <w:rFonts w:hAnsi="仿宋_GB2312" w:eastAsia="仿宋_GB2312"/>
                <w:sz w:val="24"/>
              </w:rPr>
              <w:t>分）</w:t>
            </w:r>
          </w:p>
        </w:tc>
        <w:tc>
          <w:tcPr>
            <w:tcW w:w="4937" w:type="dxa"/>
            <w:noWrap w:val="0"/>
            <w:vAlign w:val="center"/>
          </w:tcPr>
          <w:p>
            <w:pPr>
              <w:spacing w:line="290" w:lineRule="exact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  <w:szCs w:val="21"/>
              </w:rPr>
              <w:t>中心专用办公场地、办公设备、专职管理人员、依托单位经费支持情况。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52" w:hRule="exac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制度建设</w:t>
            </w:r>
          </w:p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hAnsi="仿宋_GB2312" w:eastAsia="仿宋_GB2312"/>
                <w:sz w:val="24"/>
              </w:rPr>
              <w:t>分）</w:t>
            </w:r>
          </w:p>
        </w:tc>
        <w:tc>
          <w:tcPr>
            <w:tcW w:w="4937" w:type="dxa"/>
            <w:noWrap w:val="0"/>
            <w:vAlign w:val="center"/>
          </w:tcPr>
          <w:p>
            <w:pPr>
              <w:spacing w:line="290" w:lineRule="exact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  <w:szCs w:val="21"/>
              </w:rPr>
              <w:t>组织管理和资源共享制度建设情况。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52" w:hRule="exac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科研诚信</w:t>
            </w:r>
          </w:p>
          <w:p>
            <w:pPr>
              <w:spacing w:line="29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hAnsi="仿宋_GB2312" w:eastAsia="仿宋_GB2312"/>
                <w:sz w:val="24"/>
              </w:rPr>
              <w:t>分）</w:t>
            </w:r>
          </w:p>
        </w:tc>
        <w:tc>
          <w:tcPr>
            <w:tcW w:w="4937" w:type="dxa"/>
            <w:noWrap w:val="0"/>
            <w:vAlign w:val="center"/>
          </w:tcPr>
          <w:p>
            <w:pPr>
              <w:spacing w:line="290" w:lineRule="exact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  <w:szCs w:val="21"/>
              </w:rPr>
              <w:t>科研和诚信建设等方面的情况。</w:t>
            </w:r>
          </w:p>
        </w:tc>
      </w:tr>
    </w:tbl>
    <w:p>
      <w:pPr>
        <w:spacing w:line="520" w:lineRule="exact"/>
        <w:ind w:right="210" w:rightChars="100"/>
        <w:jc w:val="left"/>
        <w:rPr>
          <w:rFonts w:ascii="仿宋_GB2312" w:hAnsi="仿宋_GB2312" w:eastAsia="仿宋_GB2312" w:cs="仿宋_GB2312"/>
          <w:szCs w:val="21"/>
        </w:rPr>
      </w:pPr>
    </w:p>
    <w:p>
      <w:pPr>
        <w:spacing w:line="520" w:lineRule="exact"/>
        <w:ind w:right="210" w:rightChars="100"/>
        <w:jc w:val="left"/>
        <w:rPr>
          <w:rFonts w:ascii="仿宋_GB2312" w:hAnsi="仿宋_GB2312" w:eastAsia="仿宋_GB2312" w:cs="仿宋_GB2312"/>
          <w:szCs w:val="21"/>
        </w:rPr>
      </w:pPr>
    </w:p>
    <w:p>
      <w:pPr>
        <w:spacing w:line="24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16BE8"/>
    <w:rsid w:val="04816BE8"/>
    <w:rsid w:val="0B87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2020-12-31T04:56:00Z</dcterms:created>
  <dc:creator>CH</dc:creator>
  <cp:lastModifiedBy>CH</cp:lastModifiedBy>
  <dcterms:modified xsi:type="dcterms:W3CDTF">2020-12-31T04:57:04Z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