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9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7"/>
        <w:gridCol w:w="1364"/>
        <w:gridCol w:w="2508"/>
        <w:gridCol w:w="3014"/>
        <w:gridCol w:w="828"/>
        <w:gridCol w:w="8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80" w:hRule="atLeast"/>
          <w:jc w:val="center"/>
        </w:trPr>
        <w:tc>
          <w:tcPr>
            <w:tcW w:w="99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i w:val="0"/>
                <w:color w:val="auto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kern w:val="0"/>
                <w:sz w:val="44"/>
                <w:szCs w:val="44"/>
                <w:u w:val="none"/>
                <w:lang w:val="en-US" w:eastAsia="zh-CN" w:bidi="ar"/>
              </w:rPr>
              <w:t>省级新型研发机构备案指标体系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  <w:jc w:val="center"/>
        </w:trPr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说明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指标值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1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基础条件</w:t>
            </w:r>
          </w:p>
        </w:tc>
        <w:tc>
          <w:tcPr>
            <w:tcW w:w="13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科研场地  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科研用房面积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2分×（实际面积/500平方米）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5分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中试基地个数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2分×个数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6分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设施条件  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用于科研的仪器、设备原值（万元）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2分×（原值/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500万元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5分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6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拥有开展研发服务所必需的条件和设施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能满足需要。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4分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法人资格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具备独立法人机构且注册满1年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是或否，为一票否决项。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—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管理运行</w:t>
            </w:r>
          </w:p>
        </w:tc>
        <w:tc>
          <w:tcPr>
            <w:tcW w:w="13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体制机制  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清晰的战略设计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10分（清晰的发展战略、明确的研发方向、多元的投资主体）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10分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新型的运营机制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20分（现代化管理制度、市场化分配激励机制、灵活用人机制）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20分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内控制度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研发、财务等各项规章制度健全完善。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10分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财务状况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收入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具有稳定的收入来源，资金充足。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5分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支出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支出合理合规，管理规范。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5分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无违规行为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未出现违规、失信行为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是或否，为一票否决项。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—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1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保障条件  </w:t>
            </w:r>
          </w:p>
        </w:tc>
        <w:tc>
          <w:tcPr>
            <w:tcW w:w="13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研发投入  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研发经费投入额度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1分×（投入/100万元）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10分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上年度研发经费支出占年收入比例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30%-50%（含）得2分；50%-70%（含）得3分；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70以上得5分。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5分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研发人员  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常驻研发人员人数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50人及以上5分；40-49人4分；30-39人3分；20-29人2分；10-19人1分；10人以下0分。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5分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常驻研发人员占职工总人数比例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30%-50%（含）得2分；50%-70%（含）得3分；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70以上得5分。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5分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人才团队  </w:t>
            </w:r>
          </w:p>
        </w:tc>
        <w:tc>
          <w:tcPr>
            <w:tcW w:w="2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高级人才数量</w:t>
            </w:r>
          </w:p>
        </w:tc>
        <w:tc>
          <w:tcPr>
            <w:tcW w:w="3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院士4分/人；长江学者、国家杰青等国家级人才计划2分/人；泰山人才、双百人才、突贡专家1分/人。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5分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82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总  分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0D403D"/>
    <w:rsid w:val="330D403D"/>
    <w:rsid w:val="473D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2021-01-27T04:00:00Z</dcterms:created>
  <dc:creator>CH</dc:creator>
  <cp:lastModifiedBy>CH</cp:lastModifiedBy>
  <dcterms:modified xsi:type="dcterms:W3CDTF">2021-01-27T04:00:58Z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