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eastAsia="黑体"/>
          <w:kern w:val="0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default" w:eastAsia="黑体"/>
          <w:kern w:val="0"/>
          <w:sz w:val="44"/>
          <w:szCs w:val="44"/>
          <w:lang w:val="en-US" w:eastAsia="zh-CN"/>
        </w:rPr>
      </w:pPr>
      <w:r>
        <w:rPr>
          <w:rFonts w:hint="eastAsia" w:eastAsia="黑体"/>
          <w:kern w:val="0"/>
          <w:sz w:val="44"/>
          <w:szCs w:val="44"/>
          <w:lang w:eastAsia="zh-CN"/>
        </w:rPr>
        <w:t>《</w:t>
      </w:r>
      <w:r>
        <w:rPr>
          <w:rFonts w:hint="eastAsia" w:eastAsia="黑体"/>
          <w:kern w:val="0"/>
          <w:sz w:val="44"/>
          <w:szCs w:val="44"/>
          <w:lang w:val="en-US" w:eastAsia="zh-CN"/>
        </w:rPr>
        <w:t>山东省重点实验室管理办法</w:t>
      </w:r>
      <w:r>
        <w:rPr>
          <w:rFonts w:hint="eastAsia" w:eastAsia="黑体"/>
          <w:kern w:val="0"/>
          <w:sz w:val="44"/>
          <w:szCs w:val="44"/>
          <w:lang w:eastAsia="zh-CN"/>
        </w:rPr>
        <w:t>》</w:t>
      </w:r>
      <w:r>
        <w:rPr>
          <w:rFonts w:hint="eastAsia" w:eastAsia="黑体"/>
          <w:kern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</w:t>
      </w:r>
      <w:r>
        <w:rPr>
          <w:rFonts w:ascii="Times New Roman" w:hAnsi="Times New Roman" w:eastAsia="仿宋_GB2312" w:cs="Times New Roman"/>
          <w:sz w:val="32"/>
          <w:szCs w:val="32"/>
        </w:rPr>
        <w:t>山东省重点实验室管理办法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原有《山东省重点实验室管理办法》已到期，为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进一步规范重组之后省重点实验室的建设运行，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省科技厅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研究起草了</w:t>
      </w:r>
      <w:r>
        <w:rPr>
          <w:rFonts w:ascii="Times New Roman" w:hAnsi="Times New Roman" w:eastAsia="仿宋_GB2312" w:cs="Times New Roman"/>
          <w:sz w:val="32"/>
          <w:szCs w:val="32"/>
        </w:rPr>
        <w:t>《山东省重点实验室管理办法》（以下简称《管理办法》）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该文件依据《中华人民共和国科学技术进步法》、山东省政府办公厅《科技创新引领标志性产业链高质量发展实施方案（2024—2027年）》等制定。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过程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召开座谈会、书面征求意见等方式，充分征求厅内相关处室、各市科技局和相关重点实验室等的意见建议。按照规范性文件起草有关要求，面向社会公众征求对《管理办法》意见。11月19日，提交专题会研究。</w:t>
      </w:r>
      <w:r>
        <w:rPr>
          <w:rFonts w:hint="eastAsia" w:eastAsia="仿宋_GB2312"/>
          <w:sz w:val="32"/>
          <w:szCs w:val="32"/>
          <w:lang w:val="en-US" w:eastAsia="zh-CN"/>
        </w:rPr>
        <w:t>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经省科技厅2024年第13次厅长办公会审议通过。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《管理办法》共6章30条。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（一）总则。</w:t>
      </w:r>
      <w:r>
        <w:rPr>
          <w:rFonts w:ascii="Times New Roman" w:hAnsi="Times New Roman" w:eastAsia="仿宋_GB2312" w:cs="Times New Roman"/>
          <w:sz w:val="32"/>
          <w:szCs w:val="32"/>
        </w:rPr>
        <w:t>明确了《管理办法》制定目的；规定了省重点实验室的定位；提出了建设运行原则。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（二）管理职责。</w:t>
      </w:r>
      <w:r>
        <w:rPr>
          <w:rFonts w:ascii="Times New Roman" w:hAnsi="Times New Roman" w:eastAsia="仿宋_GB2312" w:cs="Times New Roman"/>
          <w:sz w:val="32"/>
          <w:szCs w:val="32"/>
        </w:rPr>
        <w:t>明确各部门的定位，对各部门的主要职责进行具体要求。强化依托单位加强党的领导和保密、诚信、伦理等方面的职责。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（三）申请与认定。</w:t>
      </w:r>
      <w:r>
        <w:rPr>
          <w:rFonts w:ascii="Times New Roman" w:hAnsi="Times New Roman" w:eastAsia="仿宋_GB2312" w:cs="Times New Roman"/>
          <w:sz w:val="32"/>
          <w:szCs w:val="32"/>
        </w:rPr>
        <w:t>突出省科技厅的顶层设计职能，研究提出省重点实验室体系布局。对照《山东省重点实验室建设标准及批复程序》，明确组建省重点实验室应具备的基本条件和认定程序。明确省重点实验室筹建期为3年，筹建期后进行验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（四）运行与管理。</w:t>
      </w:r>
      <w:r>
        <w:rPr>
          <w:rFonts w:ascii="Times New Roman" w:hAnsi="Times New Roman" w:eastAsia="仿宋_GB2312" w:cs="Times New Roman"/>
          <w:sz w:val="32"/>
          <w:szCs w:val="32"/>
        </w:rPr>
        <w:t>明确省重点实验室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实行主任负责制，设立学术委员会；要求</w:t>
      </w:r>
      <w:r>
        <w:rPr>
          <w:rFonts w:ascii="Times New Roman" w:hAnsi="Times New Roman" w:eastAsia="仿宋_GB2312" w:cs="Times New Roman"/>
          <w:sz w:val="32"/>
          <w:szCs w:val="32"/>
        </w:rPr>
        <w:t>多家共建的实验室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须组建理事会，实验室主任由理事会组织聘任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。对</w:t>
      </w:r>
      <w:r>
        <w:rPr>
          <w:rFonts w:ascii="Times New Roman" w:hAnsi="Times New Roman" w:eastAsia="仿宋_GB2312" w:cs="Times New Roman"/>
          <w:sz w:val="32"/>
          <w:szCs w:val="32"/>
        </w:rPr>
        <w:t>研究方向、科研人才团队、研发设施条件、开放运行、知识产权保护等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</w:t>
      </w:r>
      <w:r>
        <w:rPr>
          <w:rFonts w:ascii="Times New Roman" w:hAnsi="Times New Roman" w:eastAsia="仿宋_GB2312" w:cs="Times New Roman"/>
          <w:sz w:val="32"/>
          <w:szCs w:val="32"/>
        </w:rPr>
        <w:t>具体要求。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（五）考核与评价。</w:t>
      </w:r>
      <w:r>
        <w:rPr>
          <w:rFonts w:ascii="Times New Roman" w:hAnsi="Times New Roman" w:eastAsia="仿宋_GB2312" w:cs="Times New Roman"/>
          <w:sz w:val="32"/>
          <w:szCs w:val="32"/>
        </w:rPr>
        <w:t>实行省重点实验室运行年度报告制度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开展年度绩效评价，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不合格的，限期1年整改。</w:t>
      </w:r>
      <w:r>
        <w:rPr>
          <w:rFonts w:ascii="Times New Roman" w:hAnsi="Times New Roman" w:eastAsia="仿宋_GB2312" w:cs="Times New Roman"/>
          <w:sz w:val="32"/>
          <w:szCs w:val="32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年开展一次综合评价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，合格（含）以上等次的纳入下一轮管理，不合格的取消建设资格。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（六）附则。</w:t>
      </w:r>
      <w:r>
        <w:rPr>
          <w:rFonts w:ascii="Times New Roman" w:hAnsi="Times New Roman" w:eastAsia="仿宋_GB2312" w:cs="Times New Roman"/>
          <w:sz w:val="32"/>
          <w:szCs w:val="32"/>
        </w:rPr>
        <w:t>明确解释单位、施行时间等内容。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五、关于施行日期的说明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该文件的公布日期是2024年12月19日，施行日期是2025年1月20日。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644" w:bottom="209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jFlYmQ1MWMzMjg2ZDczYTAxNmQwYzIxN2QwZGYifQ=="/>
  </w:docVars>
  <w:rsids>
    <w:rsidRoot w:val="00C20DE6"/>
    <w:rsid w:val="00361D1C"/>
    <w:rsid w:val="003C343A"/>
    <w:rsid w:val="00630C8E"/>
    <w:rsid w:val="0065686F"/>
    <w:rsid w:val="009B7981"/>
    <w:rsid w:val="00AB7E7F"/>
    <w:rsid w:val="00C20DE6"/>
    <w:rsid w:val="00C402E9"/>
    <w:rsid w:val="00F9507F"/>
    <w:rsid w:val="080612ED"/>
    <w:rsid w:val="0E3A1576"/>
    <w:rsid w:val="15940F91"/>
    <w:rsid w:val="25E71E74"/>
    <w:rsid w:val="2C8E03F7"/>
    <w:rsid w:val="2D0C7068"/>
    <w:rsid w:val="38563836"/>
    <w:rsid w:val="5B0D268D"/>
    <w:rsid w:val="703D1156"/>
    <w:rsid w:val="74005D81"/>
    <w:rsid w:val="7C9E1570"/>
    <w:rsid w:val="7D0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2042</Words>
  <Characters>2080</Characters>
  <Lines>13</Lines>
  <Paragraphs>3</Paragraphs>
  <TotalTime>0</TotalTime>
  <ScaleCrop>false</ScaleCrop>
  <LinksUpToDate>false</LinksUpToDate>
  <CharactersWithSpaces>2080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2024-12-03T00:23:00Z</dcterms:created>
  <dc:creator>admin</dc:creator>
  <cp:lastModifiedBy>叨叨</cp:lastModifiedBy>
  <cp:lastPrinted>2025-01-02T07:05:00Z</cp:lastPrinted>
  <dcterms:modified xsi:type="dcterms:W3CDTF">2025-01-16T06:58:25Z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71DD6FE6ACD844C493554B2FAE3E6E55_13</vt:lpwstr>
  </property>
  <property fmtid="{D5CDD505-2E9C-101B-9397-08002B2CF9AE}" pid="4" name="KSOTemplateDocerSaveRecord">
    <vt:lpwstr>eyJoZGlkIjoiNDQ4YjFlYmQ1MWMzMjg2ZDczYTAxNmQwYzIxN2QwZGYiLCJ1c2VySWQiOiI0ODU0ODg0NjMifQ==</vt:lpwstr>
  </property>
</Properties>
</file>