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0"/>
        <w:rPr>
          <w:rFonts w:hint="default" w:ascii="Times New Roman" w:hAnsi="Times New Roman" w:eastAsia="黑体" w:cs="Times New Roman"/>
          <w:bCs/>
          <w:snapToGrid/>
          <w:color w:val="auto"/>
          <w:kern w:val="2"/>
          <w:szCs w:val="32"/>
        </w:rPr>
      </w:pPr>
      <w:r>
        <w:rPr>
          <w:rFonts w:hint="default" w:ascii="Times New Roman" w:hAnsi="Times New Roman" w:eastAsia="黑体" w:cs="Times New Roman"/>
          <w:bCs/>
          <w:snapToGrid/>
          <w:color w:val="auto"/>
          <w:kern w:val="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napToGrid/>
          <w:color w:val="auto"/>
          <w:kern w:val="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bCs/>
          <w:snapToGrid/>
          <w:color w:val="auto"/>
          <w:kern w:val="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0"/>
        <w:jc w:val="center"/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10"/>
          <w:szCs w:val="10"/>
        </w:rPr>
      </w:pP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</w:rPr>
        <w:t>变更实验动物许可证名单（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eastAsia="zh-CN"/>
        </w:rPr>
        <w:t>202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eastAsia="zh-CN"/>
        </w:rPr>
        <w:t>年第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  <w:lang w:eastAsia="zh-CN"/>
        </w:rPr>
        <w:t>批</w:t>
      </w:r>
      <w:r>
        <w:rPr>
          <w:rFonts w:hint="default" w:ascii="Times New Roman" w:hAnsi="Times New Roman" w:eastAsia="方正小标宋简体" w:cs="Times New Roman"/>
          <w:bCs/>
          <w:snapToGrid/>
          <w:color w:val="auto"/>
          <w:kern w:val="2"/>
          <w:sz w:val="44"/>
          <w:szCs w:val="44"/>
        </w:rPr>
        <w:t>）</w:t>
      </w:r>
    </w:p>
    <w:tbl>
      <w:tblPr>
        <w:tblStyle w:val="2"/>
        <w:tblW w:w="14225" w:type="dxa"/>
        <w:tblInd w:w="-5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1378"/>
        <w:gridCol w:w="2533"/>
        <w:gridCol w:w="987"/>
        <w:gridCol w:w="2647"/>
        <w:gridCol w:w="5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许可证号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法定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代表人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</w:rPr>
              <w:t>设施地址</w:t>
            </w:r>
          </w:p>
        </w:tc>
        <w:tc>
          <w:tcPr>
            <w:tcW w:w="53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napToGrid/>
                <w:color w:val="auto"/>
                <w:kern w:val="2"/>
                <w:sz w:val="24"/>
                <w:szCs w:val="24"/>
                <w:lang w:val="en-US" w:eastAsia="zh-CN"/>
              </w:rPr>
              <w:t>适用范围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tblHeader/>
        </w:trPr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Chars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napToGrid/>
                <w:color w:val="auto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SYXK(鲁) 2020 0026</w:t>
            </w:r>
          </w:p>
        </w:tc>
        <w:tc>
          <w:tcPr>
            <w:tcW w:w="253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青岛海华生物医药技术有限公司</w:t>
            </w:r>
          </w:p>
        </w:tc>
        <w:tc>
          <w:tcPr>
            <w:tcW w:w="9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刘刚</w:t>
            </w:r>
          </w:p>
        </w:tc>
        <w:tc>
          <w:tcPr>
            <w:tcW w:w="26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青岛市西海岸新区望江路23号</w:t>
            </w:r>
          </w:p>
        </w:tc>
        <w:tc>
          <w:tcPr>
            <w:tcW w:w="53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exact"/>
              <w:ind w:left="0" w:leftChars="0" w:right="0" w:rightChars="0" w:firstLine="0" w:firstLineChars="0"/>
              <w:jc w:val="both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snapToGrid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单位名称由“青岛海华生物医药技术有限公司”变更为“青岛海华生物集团股份有限公司”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0EF1806"/>
    <w:rsid w:val="1862708F"/>
    <w:rsid w:val="20EF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Calibri" w:hAnsi="Calibri" w:eastAsia="仿宋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2023-01-20T06:42:00Z</dcterms:created>
  <dc:creator>86185</dc:creator>
  <cp:lastModifiedBy>86185</cp:lastModifiedBy>
  <dcterms:modified xsi:type="dcterms:W3CDTF">2023-01-20T06:42:32Z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C3CDE87604944347A77F6E09980DC4F9</vt:lpwstr>
  </property>
</Properties>
</file>