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C3E4B">
      <w:pPr>
        <w:spacing w:line="560" w:lineRule="exact"/>
        <w:rPr>
          <w:rFonts w:ascii="黑体" w:hAnsi="黑体" w:eastAsia="黑体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附件2</w:t>
      </w:r>
    </w:p>
    <w:p w14:paraId="1C50BE98"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20723C6"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仿宋" w:eastAsia="方正小标宋简体"/>
          <w:color w:val="333333"/>
          <w:spacing w:val="8"/>
          <w:sz w:val="44"/>
          <w:szCs w:val="44"/>
        </w:rPr>
      </w:pPr>
      <w:r>
        <w:rPr>
          <w:rFonts w:hint="eastAsia" w:ascii="方正小标宋简体" w:hAnsi="仿宋" w:eastAsia="方正小标宋简体"/>
          <w:color w:val="333333"/>
          <w:spacing w:val="8"/>
          <w:sz w:val="44"/>
          <w:szCs w:val="44"/>
        </w:rPr>
        <w:t>年度绩效评价总体报告</w:t>
      </w:r>
    </w:p>
    <w:p w14:paraId="4D47BEB7"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（项目主管部门参考提纲）</w:t>
      </w:r>
    </w:p>
    <w:p w14:paraId="58F3A6C9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5213D99E">
      <w:pPr>
        <w:spacing w:line="560" w:lineRule="exact"/>
        <w:ind w:firstLine="672" w:firstLineChars="200"/>
        <w:rPr>
          <w:rFonts w:ascii="黑体" w:hAnsi="黑体" w:eastAsia="黑体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一、总体情况</w:t>
      </w:r>
    </w:p>
    <w:p w14:paraId="5FE3BB4F"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eastAsia="zh-CN"/>
        </w:rPr>
        <w:t>简述项目、资金总体情况、实施进展情况及年度绩效评价情况（附逐项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>绩效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eastAsia="zh-CN"/>
        </w:rPr>
        <w:t>评价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>并对照评价标准简述理由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eastAsia="zh-CN"/>
        </w:rPr>
        <w:t>）。</w:t>
      </w:r>
    </w:p>
    <w:p w14:paraId="59BE6A0E">
      <w:pPr>
        <w:spacing w:line="560" w:lineRule="exact"/>
        <w:ind w:firstLine="672" w:firstLineChars="200"/>
        <w:rPr>
          <w:rFonts w:ascii="黑体" w:hAnsi="黑体" w:eastAsia="黑体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二、取得进展情况</w:t>
      </w:r>
    </w:p>
    <w:p w14:paraId="540D0927"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eastAsia="zh-CN"/>
        </w:rPr>
        <w:t>按标志性产业链梳理项目实施成效、重大进展、标志性成果，以及推动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>关键技术攻关，改造提升传统产业、培育壮大新兴产业、超前布局未来产业情况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eastAsia="zh-CN"/>
        </w:rPr>
        <w:t>。</w:t>
      </w:r>
    </w:p>
    <w:p w14:paraId="6F059565">
      <w:pPr>
        <w:spacing w:line="560" w:lineRule="exact"/>
        <w:ind w:firstLine="672" w:firstLineChars="200"/>
        <w:rPr>
          <w:rFonts w:ascii="黑体" w:hAnsi="黑体" w:eastAsia="黑体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 w:cs="Times New Roman"/>
          <w:color w:val="333333"/>
          <w:spacing w:val="8"/>
          <w:sz w:val="32"/>
          <w:szCs w:val="32"/>
        </w:rPr>
        <w:t>三、</w:t>
      </w: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组织管理情况</w:t>
      </w:r>
    </w:p>
    <w:p w14:paraId="7AD8B779"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eastAsia="zh-CN"/>
        </w:rPr>
        <w:t>简述典型经验及做法。</w:t>
      </w:r>
    </w:p>
    <w:p w14:paraId="53AE1B46">
      <w:pPr>
        <w:spacing w:line="560" w:lineRule="exact"/>
        <w:ind w:firstLine="672" w:firstLineChars="200"/>
        <w:rPr>
          <w:rFonts w:hint="eastAsia" w:ascii="黑体" w:hAnsi="黑体" w:eastAsia="黑体" w:cs="Times New Roman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四、</w:t>
      </w:r>
      <w:r>
        <w:rPr>
          <w:rFonts w:hint="eastAsia" w:ascii="黑体" w:hAnsi="黑体" w:eastAsia="黑体" w:cs="Times New Roman"/>
          <w:color w:val="333333"/>
          <w:spacing w:val="8"/>
          <w:sz w:val="32"/>
          <w:szCs w:val="32"/>
        </w:rPr>
        <w:t>存在问题及原因</w:t>
      </w:r>
    </w:p>
    <w:p w14:paraId="18E2FE56"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eastAsia="zh-CN"/>
        </w:rPr>
        <w:t>评述项目实施进展状态、存在问题及原因分析。</w:t>
      </w:r>
    </w:p>
    <w:p w14:paraId="0746D104">
      <w:pPr>
        <w:numPr>
          <w:ilvl w:val="0"/>
          <w:numId w:val="1"/>
        </w:numPr>
        <w:spacing w:line="560" w:lineRule="exact"/>
        <w:ind w:firstLine="672" w:firstLineChars="200"/>
        <w:rPr>
          <w:rFonts w:hint="eastAsia" w:ascii="黑体" w:hAnsi="黑体" w:eastAsia="黑体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后续工作计划</w:t>
      </w:r>
    </w:p>
    <w:p w14:paraId="7BBFF300"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eastAsia="zh-CN"/>
        </w:rPr>
        <w:t>简述下步工作打算。</w:t>
      </w:r>
    </w:p>
    <w:p w14:paraId="44DC33B7">
      <w:pPr>
        <w:spacing w:line="560" w:lineRule="exact"/>
        <w:ind w:firstLine="672" w:firstLineChars="200"/>
        <w:rPr>
          <w:rFonts w:ascii="黑体" w:hAnsi="黑体" w:eastAsia="黑体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六、意见建议</w:t>
      </w:r>
    </w:p>
    <w:p w14:paraId="441B547A">
      <w:pPr>
        <w:spacing w:line="560" w:lineRule="exact"/>
        <w:ind w:firstLine="672" w:firstLineChars="200"/>
        <w:rPr>
          <w:rFonts w:hint="default" w:ascii="仿宋" w:hAnsi="仿宋" w:eastAsia="仿宋"/>
          <w:color w:val="333333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333333"/>
          <w:spacing w:val="8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eastAsia="zh-CN"/>
        </w:rPr>
        <w:t>逐项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>绩效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eastAsia="zh-CN"/>
        </w:rPr>
        <w:t>评价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>结果建议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>并对照评价标准简述理由；同时对每个项目凝练出1项重大技术突破以及产生的经济社会效益。</w:t>
      </w:r>
    </w:p>
    <w:p w14:paraId="7B8C8F00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985" w:right="1474" w:bottom="1701" w:left="1588" w:header="851" w:footer="1021" w:gutter="0"/>
      <w:pgNumType w:fmt="decimal"/>
      <w:cols w:space="720" w:num="1"/>
      <w:titlePg/>
      <w:docGrid w:type="lines" w:linePitch="2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9B400">
    <w:pPr>
      <w:pStyle w:val="2"/>
      <w:rPr>
        <w:rFonts w:hint="eastAsia" w:ascii="楷体_GB2312" w:eastAsia="楷体_GB2312"/>
        <w:b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6DDBEB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6DDBEB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9B47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87E2F4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87E2F4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5F07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7F0F0"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444524"/>
    <w:multiLevelType w:val="singleLevel"/>
    <w:tmpl w:val="4644452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51393"/>
    <w:rsid w:val="5575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2025-11-18T09:05:00Z</dcterms:created>
  <dc:creator>康晓慧</dc:creator>
  <cp:lastModifiedBy>康晓慧</cp:lastModifiedBy>
  <dcterms:modified xsi:type="dcterms:W3CDTF">2025-11-18T09:05:59Z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EF4D9459754942DF9BCA32F4DED80C9B_11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