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600" w:lineRule="exact"/>
        <w:jc w:val="center"/>
        <w:rPr>
          <w:rFonts w:ascii="方正小标宋简体" w:hAnsi="黑体" w:eastAsia="方正小标宋简体" w:cs="宋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</w:rPr>
        <w:t>第二批省级创新创业共同体名单</w:t>
      </w:r>
      <w:bookmarkEnd w:id="0"/>
    </w:p>
    <w:p>
      <w:pPr>
        <w:spacing w:before="156" w:beforeLines="50" w:after="156" w:afterLines="50" w:line="600" w:lineRule="exact"/>
        <w:jc w:val="center"/>
        <w:rPr>
          <w:rFonts w:ascii="方正小标宋简体" w:hAnsi="黑体" w:eastAsia="方正小标宋简体" w:cs="宋体"/>
          <w:color w:val="000000"/>
          <w:kern w:val="0"/>
          <w:sz w:val="44"/>
          <w:szCs w:val="44"/>
        </w:rPr>
      </w:pPr>
    </w:p>
    <w:tbl>
      <w:tblPr>
        <w:tblStyle w:val="5"/>
        <w:tblW w:w="9215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4"/>
        <w:gridCol w:w="4550"/>
        <w:gridCol w:w="3961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0" w:hRule="atLeast"/>
          <w:tblHeader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4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共同体名称</w:t>
            </w:r>
          </w:p>
        </w:tc>
        <w:tc>
          <w:tcPr>
            <w:tcW w:w="3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建设主体单位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0" w:hRule="atLeast"/>
          <w:tblHeader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4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山东省中药产业创新创业共同体</w:t>
            </w:r>
          </w:p>
        </w:tc>
        <w:tc>
          <w:tcPr>
            <w:tcW w:w="3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山东省现代中药研究院有限公司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0" w:hRule="atLeast"/>
          <w:tblHeader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4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山东省生物诊断分析产业创新创业共同体</w:t>
            </w:r>
          </w:p>
        </w:tc>
        <w:tc>
          <w:tcPr>
            <w:tcW w:w="3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博科控股集团有限公司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4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山东省5G高新视频创新创业共同体</w:t>
            </w:r>
          </w:p>
        </w:tc>
        <w:tc>
          <w:tcPr>
            <w:tcW w:w="3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青岛西海岸发展（集团）有限公司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4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山东省先进陶瓷创新创业共同体</w:t>
            </w:r>
          </w:p>
        </w:tc>
        <w:tc>
          <w:tcPr>
            <w:tcW w:w="3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山东工业陶瓷研究设计院有限公司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4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山东省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高端石化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创新创业共同体</w:t>
            </w:r>
          </w:p>
        </w:tc>
        <w:tc>
          <w:tcPr>
            <w:tcW w:w="3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东营港经济开发区管理委员会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4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山东省抗体药物创新创业共同体</w:t>
            </w:r>
          </w:p>
        </w:tc>
        <w:tc>
          <w:tcPr>
            <w:tcW w:w="3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荣昌生物制药（烟台）有限公司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4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山东省先进光电芯片创新创业共同体</w:t>
            </w:r>
          </w:p>
        </w:tc>
        <w:tc>
          <w:tcPr>
            <w:tcW w:w="3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潍坊先进光电芯片研究院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4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山东省工程机械智能装备创新创业共同体</w:t>
            </w:r>
          </w:p>
        </w:tc>
        <w:tc>
          <w:tcPr>
            <w:tcW w:w="3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山推工程机械股份有限公司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4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山东省智慧康养创新创业共同体</w:t>
            </w:r>
          </w:p>
        </w:tc>
        <w:tc>
          <w:tcPr>
            <w:tcW w:w="3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泰安市泰山创新谷科技运营管理有限公司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4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山东省高端医疗器械创新创业共同体</w:t>
            </w:r>
          </w:p>
        </w:tc>
        <w:tc>
          <w:tcPr>
            <w:tcW w:w="3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威海市产业技术研究院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4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山东省特钢材料与装备创新创业共同体</w:t>
            </w:r>
          </w:p>
        </w:tc>
        <w:tc>
          <w:tcPr>
            <w:tcW w:w="3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山东黄海科技创新研究院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4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山东省高端铝制造与应用创新创业共同体</w:t>
            </w:r>
          </w:p>
        </w:tc>
        <w:tc>
          <w:tcPr>
            <w:tcW w:w="3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魏桥国科（滨州）科学工程产业技术研究院有限公司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4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山东省现代物流创新创业共同体</w:t>
            </w:r>
          </w:p>
        </w:tc>
        <w:tc>
          <w:tcPr>
            <w:tcW w:w="3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临沂商城控股集团有限公司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4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山东省生物医药产业创新创业共同体</w:t>
            </w:r>
          </w:p>
        </w:tc>
        <w:tc>
          <w:tcPr>
            <w:tcW w:w="3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山东省鲁南药物研究院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4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山东省苹果·果业产业技术创新创业共同体</w:t>
            </w:r>
          </w:p>
        </w:tc>
        <w:tc>
          <w:tcPr>
            <w:tcW w:w="3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烟台市农业科学研究院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4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山东省文化创意产业和智能制造创新创业共同体</w:t>
            </w:r>
          </w:p>
        </w:tc>
        <w:tc>
          <w:tcPr>
            <w:tcW w:w="3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山东工艺美术学院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4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山东省生态环境产业创新创业共同体</w:t>
            </w:r>
          </w:p>
        </w:tc>
        <w:tc>
          <w:tcPr>
            <w:tcW w:w="3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山东众森固废资源循环利用研究院有限公司</w:t>
            </w:r>
          </w:p>
        </w:tc>
      </w:tr>
    </w:tbl>
    <w:p>
      <w:pPr>
        <w:spacing w:line="600" w:lineRule="exact"/>
        <w:rPr>
          <w:rFonts w:ascii="仿宋_GB2312" w:hAnsi="黑体" w:eastAsia="仿宋_GB2312"/>
          <w:sz w:val="32"/>
        </w:rPr>
      </w:pPr>
    </w:p>
    <w:p/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Theme="minorEastAsia" w:hAnsiTheme="minorEastAsia"/>
        <w:sz w:val="28"/>
        <w:szCs w:val="28"/>
      </w:rPr>
      <w:id w:val="-1701620420"/>
      <w:docPartObj>
        <w:docPartGallery w:val="autotext"/>
      </w:docPartObj>
    </w:sdtPr>
    <w:sdtEndPr>
      <w:rPr>
        <w:rFonts w:hint="eastAsia" w:asciiTheme="minorEastAsia" w:hAnsiTheme="minorEastAsia"/>
        <w:sz w:val="28"/>
        <w:szCs w:val="28"/>
      </w:rPr>
    </w:sdtEndPr>
    <w:sdtContent>
      <w:p>
        <w:pPr>
          <w:pStyle w:val="2"/>
          <w:jc w:val="center"/>
        </w:pPr>
        <w:r>
          <w:rPr>
            <w:rFonts w:hint="eastAsia" w:asciiTheme="minorEastAsia" w:hAnsi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03B25"/>
    <w:rsid w:val="75B03B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2020-01-15T02:39:00Z</dcterms:created>
  <dc:creator>1230</dc:creator>
  <cp:lastModifiedBy>1230</cp:lastModifiedBy>
  <dcterms:modified xsi:type="dcterms:W3CDTF">2020-01-15T02:39:30Z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