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B44B84">
      <w:pPr>
        <w:autoSpaceDE/>
        <w:autoSpaceDN/>
        <w:adjustRightInd w:val="0"/>
        <w:spacing w:line="560" w:lineRule="exact"/>
        <w:ind w:firstLine="0"/>
        <w:rPr>
          <w:rFonts w:hint="eastAsia" w:ascii="Times New Roman" w:hAnsi="Times New Roman" w:eastAsia="黑体" w:cs="Times New Roman"/>
          <w:bCs/>
          <w:snapToGrid/>
          <w:kern w:val="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snapToGrid/>
          <w:kern w:val="2"/>
          <w:szCs w:val="32"/>
        </w:rPr>
        <w:t>附件</w:t>
      </w:r>
    </w:p>
    <w:p w14:paraId="7E627365">
      <w:pPr>
        <w:autoSpaceDE/>
        <w:autoSpaceDN/>
        <w:adjustRightInd w:val="0"/>
        <w:spacing w:line="560" w:lineRule="exact"/>
        <w:ind w:firstLine="0"/>
        <w:jc w:val="center"/>
        <w:rPr>
          <w:rFonts w:hint="default" w:ascii="Times New Roman" w:hAnsi="Times New Roman" w:eastAsia="方正小标宋简体" w:cs="Times New Roman"/>
          <w:bCs/>
          <w:snapToGrid/>
          <w:kern w:val="2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Cs/>
          <w:snapToGrid/>
          <w:kern w:val="2"/>
          <w:sz w:val="44"/>
          <w:szCs w:val="44"/>
          <w:lang w:val="en-US" w:eastAsia="zh-CN"/>
        </w:rPr>
        <w:t>2025年</w:t>
      </w:r>
      <w:r>
        <w:rPr>
          <w:rFonts w:hint="default" w:ascii="Times New Roman" w:hAnsi="Times New Roman" w:eastAsia="方正小标宋简体" w:cs="Times New Roman"/>
          <w:bCs/>
          <w:snapToGrid/>
          <w:kern w:val="2"/>
          <w:sz w:val="44"/>
          <w:szCs w:val="44"/>
          <w:lang w:val="en-US" w:eastAsia="zh-CN"/>
        </w:rPr>
        <w:t>山东省</w:t>
      </w:r>
      <w:r>
        <w:rPr>
          <w:rFonts w:hint="default" w:ascii="Times New Roman" w:hAnsi="Times New Roman" w:eastAsia="方正小标宋简体" w:cs="Times New Roman"/>
          <w:bCs/>
          <w:snapToGrid/>
          <w:kern w:val="2"/>
          <w:sz w:val="44"/>
          <w:szCs w:val="44"/>
        </w:rPr>
        <w:t>实验动物</w:t>
      </w:r>
      <w:r>
        <w:rPr>
          <w:rFonts w:hint="eastAsia" w:ascii="Times New Roman" w:hAnsi="Times New Roman" w:eastAsia="方正小标宋简体" w:cs="Times New Roman"/>
          <w:bCs/>
          <w:snapToGrid/>
          <w:kern w:val="2"/>
          <w:sz w:val="44"/>
          <w:szCs w:val="44"/>
          <w:lang w:val="en-US" w:eastAsia="zh-CN"/>
        </w:rPr>
        <w:t>生产、使用</w:t>
      </w:r>
      <w:r>
        <w:rPr>
          <w:rFonts w:hint="default" w:ascii="Times New Roman" w:hAnsi="Times New Roman" w:eastAsia="方正小标宋简体" w:cs="Times New Roman"/>
          <w:bCs/>
          <w:snapToGrid/>
          <w:kern w:val="2"/>
          <w:sz w:val="44"/>
          <w:szCs w:val="44"/>
        </w:rPr>
        <w:t>许可证名单（</w:t>
      </w:r>
      <w:r>
        <w:rPr>
          <w:rFonts w:hint="eastAsia" w:ascii="Times New Roman" w:hAnsi="Times New Roman" w:eastAsia="方正小标宋简体" w:cs="Times New Roman"/>
          <w:bCs/>
          <w:snapToGrid/>
          <w:kern w:val="2"/>
          <w:sz w:val="44"/>
          <w:szCs w:val="44"/>
          <w:lang w:eastAsia="zh-CN"/>
        </w:rPr>
        <w:t>第九批</w:t>
      </w:r>
      <w:r>
        <w:rPr>
          <w:rFonts w:hint="default" w:ascii="Times New Roman" w:hAnsi="Times New Roman" w:eastAsia="方正小标宋简体" w:cs="Times New Roman"/>
          <w:bCs/>
          <w:snapToGrid/>
          <w:kern w:val="2"/>
          <w:sz w:val="44"/>
          <w:szCs w:val="44"/>
        </w:rPr>
        <w:t>）</w:t>
      </w:r>
    </w:p>
    <w:tbl>
      <w:tblPr>
        <w:tblStyle w:val="4"/>
        <w:tblW w:w="146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554"/>
        <w:gridCol w:w="2390"/>
        <w:gridCol w:w="1133"/>
        <w:gridCol w:w="3207"/>
        <w:gridCol w:w="1410"/>
        <w:gridCol w:w="1530"/>
        <w:gridCol w:w="2883"/>
      </w:tblGrid>
      <w:tr w14:paraId="47530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564" w:type="dxa"/>
            <w:vAlign w:val="center"/>
          </w:tcPr>
          <w:p w14:paraId="04704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序号</w:t>
            </w:r>
          </w:p>
        </w:tc>
        <w:tc>
          <w:tcPr>
            <w:tcW w:w="1554" w:type="dxa"/>
            <w:vAlign w:val="center"/>
          </w:tcPr>
          <w:p w14:paraId="73231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许可证号</w:t>
            </w:r>
          </w:p>
        </w:tc>
        <w:tc>
          <w:tcPr>
            <w:tcW w:w="2390" w:type="dxa"/>
            <w:vAlign w:val="center"/>
          </w:tcPr>
          <w:p w14:paraId="4F490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单位名称</w:t>
            </w:r>
          </w:p>
        </w:tc>
        <w:tc>
          <w:tcPr>
            <w:tcW w:w="1133" w:type="dxa"/>
            <w:vAlign w:val="center"/>
          </w:tcPr>
          <w:p w14:paraId="5C776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法定</w:t>
            </w:r>
          </w:p>
          <w:p w14:paraId="72150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代表人</w:t>
            </w:r>
          </w:p>
        </w:tc>
        <w:tc>
          <w:tcPr>
            <w:tcW w:w="3207" w:type="dxa"/>
            <w:vAlign w:val="center"/>
          </w:tcPr>
          <w:p w14:paraId="1B3E6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设施地址</w:t>
            </w:r>
          </w:p>
        </w:tc>
        <w:tc>
          <w:tcPr>
            <w:tcW w:w="1410" w:type="dxa"/>
            <w:vAlign w:val="center"/>
          </w:tcPr>
          <w:p w14:paraId="70808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  <w:lang w:val="en-US" w:eastAsia="zh-CN"/>
              </w:rPr>
              <w:t>类别</w:t>
            </w:r>
          </w:p>
        </w:tc>
        <w:tc>
          <w:tcPr>
            <w:tcW w:w="4413" w:type="dxa"/>
            <w:gridSpan w:val="2"/>
            <w:vAlign w:val="center"/>
          </w:tcPr>
          <w:p w14:paraId="56C71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适用范围</w:t>
            </w:r>
          </w:p>
        </w:tc>
      </w:tr>
      <w:tr w14:paraId="0C265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1" w:hRule="atLeast"/>
          <w:jc w:val="center"/>
        </w:trPr>
        <w:tc>
          <w:tcPr>
            <w:tcW w:w="564" w:type="dxa"/>
            <w:vAlign w:val="center"/>
          </w:tcPr>
          <w:p w14:paraId="6A255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554" w:type="dxa"/>
            <w:vAlign w:val="center"/>
          </w:tcPr>
          <w:p w14:paraId="01906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S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XK(鲁) 202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 xml:space="preserve"> 00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  <w:t>07</w:t>
            </w:r>
          </w:p>
        </w:tc>
        <w:tc>
          <w:tcPr>
            <w:tcW w:w="2390" w:type="dxa"/>
            <w:vAlign w:val="center"/>
          </w:tcPr>
          <w:p w14:paraId="343B5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三寻生物科技（山东）有限公司</w:t>
            </w:r>
          </w:p>
        </w:tc>
        <w:tc>
          <w:tcPr>
            <w:tcW w:w="1133" w:type="dxa"/>
            <w:vAlign w:val="center"/>
          </w:tcPr>
          <w:p w14:paraId="29AE8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刘琳</w:t>
            </w:r>
          </w:p>
        </w:tc>
        <w:tc>
          <w:tcPr>
            <w:tcW w:w="3207" w:type="dxa"/>
            <w:vAlign w:val="center"/>
          </w:tcPr>
          <w:p w14:paraId="58801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山东省临沂市河东区九曲街道郁九曲工业园21号一楼车间</w:t>
            </w:r>
          </w:p>
        </w:tc>
        <w:tc>
          <w:tcPr>
            <w:tcW w:w="1410" w:type="dxa"/>
            <w:vAlign w:val="center"/>
          </w:tcPr>
          <w:p w14:paraId="60AD8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实验动物生产许可</w:t>
            </w:r>
          </w:p>
        </w:tc>
        <w:tc>
          <w:tcPr>
            <w:tcW w:w="4413" w:type="dxa"/>
            <w:gridSpan w:val="2"/>
            <w:vAlign w:val="center"/>
          </w:tcPr>
          <w:p w14:paraId="2CA04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大小鼠、兔、豚鼠配合饲料</w:t>
            </w:r>
          </w:p>
        </w:tc>
      </w:tr>
      <w:tr w14:paraId="59E4D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1" w:hRule="atLeast"/>
          <w:jc w:val="center"/>
        </w:trPr>
        <w:tc>
          <w:tcPr>
            <w:tcW w:w="564" w:type="dxa"/>
            <w:vAlign w:val="center"/>
          </w:tcPr>
          <w:p w14:paraId="4C807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Cs/>
                <w:snapToGrid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napToGrid/>
                <w:kern w:val="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554" w:type="dxa"/>
            <w:vAlign w:val="center"/>
          </w:tcPr>
          <w:p w14:paraId="2CE7B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S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  <w:t>Y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XK(鲁) 202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 xml:space="preserve"> 00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  <w:t>35</w:t>
            </w:r>
          </w:p>
        </w:tc>
        <w:tc>
          <w:tcPr>
            <w:tcW w:w="2390" w:type="dxa"/>
            <w:vAlign w:val="center"/>
          </w:tcPr>
          <w:p w14:paraId="53811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泰安市中心医院（青岛大学附属泰安市中心医院、泰山医养中心）</w:t>
            </w:r>
          </w:p>
        </w:tc>
        <w:tc>
          <w:tcPr>
            <w:tcW w:w="1133" w:type="dxa"/>
            <w:vAlign w:val="center"/>
          </w:tcPr>
          <w:p w14:paraId="1CDA1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王兴玲</w:t>
            </w:r>
          </w:p>
        </w:tc>
        <w:tc>
          <w:tcPr>
            <w:tcW w:w="3207" w:type="dxa"/>
            <w:vAlign w:val="center"/>
          </w:tcPr>
          <w:p w14:paraId="70006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山东省泰安市泰山区龙潭路29号泰安市中心医院住院一部东配楼五层</w:t>
            </w:r>
          </w:p>
        </w:tc>
        <w:tc>
          <w:tcPr>
            <w:tcW w:w="1410" w:type="dxa"/>
            <w:vAlign w:val="center"/>
          </w:tcPr>
          <w:p w14:paraId="54B77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实验动物使用许可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01C7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屏障环境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4B2FE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SPF级：小鼠、大鼠、豚鼠、兔</w:t>
            </w:r>
          </w:p>
        </w:tc>
      </w:tr>
      <w:tr w14:paraId="5CD9B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1" w:hRule="atLeast"/>
          <w:jc w:val="center"/>
        </w:trPr>
        <w:tc>
          <w:tcPr>
            <w:tcW w:w="564" w:type="dxa"/>
            <w:vAlign w:val="center"/>
          </w:tcPr>
          <w:p w14:paraId="1D5D6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Cs/>
                <w:snapToGrid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napToGrid/>
                <w:kern w:val="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554" w:type="dxa"/>
            <w:vAlign w:val="center"/>
          </w:tcPr>
          <w:p w14:paraId="598FC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S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  <w:t>Y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XK(鲁) 202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 xml:space="preserve"> 00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  <w:t>36</w:t>
            </w:r>
          </w:p>
        </w:tc>
        <w:tc>
          <w:tcPr>
            <w:tcW w:w="2390" w:type="dxa"/>
            <w:vAlign w:val="center"/>
          </w:tcPr>
          <w:p w14:paraId="01B9D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青岛滨海学院</w:t>
            </w:r>
          </w:p>
        </w:tc>
        <w:tc>
          <w:tcPr>
            <w:tcW w:w="1133" w:type="dxa"/>
            <w:vAlign w:val="center"/>
          </w:tcPr>
          <w:p w14:paraId="3ABAC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韩方希</w:t>
            </w:r>
          </w:p>
        </w:tc>
        <w:tc>
          <w:tcPr>
            <w:tcW w:w="3207" w:type="dxa"/>
            <w:vAlign w:val="center"/>
          </w:tcPr>
          <w:p w14:paraId="28B56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山东省青岛市西海岸新区山川路1568号青岛滨海学院大珠山校区训德楼动物房</w:t>
            </w:r>
          </w:p>
        </w:tc>
        <w:tc>
          <w:tcPr>
            <w:tcW w:w="1410" w:type="dxa"/>
            <w:vAlign w:val="center"/>
          </w:tcPr>
          <w:p w14:paraId="207A3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实验动物使用许可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76EC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8"/>
                <w:szCs w:val="28"/>
                <w:lang w:val="en-US" w:eastAsia="zh-CN" w:bidi="ar-SA"/>
              </w:rPr>
              <w:t>屏障环境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569C0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8"/>
                <w:szCs w:val="28"/>
                <w:lang w:val="en-US" w:eastAsia="zh-CN" w:bidi="ar-SA"/>
              </w:rPr>
              <w:t>SPF级：小鼠、大鼠</w:t>
            </w:r>
          </w:p>
        </w:tc>
      </w:tr>
      <w:tr w14:paraId="0DD8C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1" w:hRule="atLeast"/>
          <w:jc w:val="center"/>
        </w:trPr>
        <w:tc>
          <w:tcPr>
            <w:tcW w:w="564" w:type="dxa"/>
            <w:vMerge w:val="restart"/>
            <w:vAlign w:val="center"/>
          </w:tcPr>
          <w:p w14:paraId="21877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Cs/>
                <w:snapToGrid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napToGrid/>
                <w:kern w:val="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554" w:type="dxa"/>
            <w:vMerge w:val="restart"/>
            <w:shd w:val="clear" w:color="auto" w:fill="auto"/>
            <w:vAlign w:val="center"/>
          </w:tcPr>
          <w:p w14:paraId="7269D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S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  <w:t>Y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XK(鲁) 202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 xml:space="preserve"> 00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  <w:t>37</w:t>
            </w:r>
          </w:p>
        </w:tc>
        <w:tc>
          <w:tcPr>
            <w:tcW w:w="2390" w:type="dxa"/>
            <w:vMerge w:val="restart"/>
            <w:shd w:val="clear" w:color="auto" w:fill="auto"/>
            <w:vAlign w:val="center"/>
          </w:tcPr>
          <w:p w14:paraId="3FA64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sz w:val="28"/>
                <w:szCs w:val="28"/>
                <w:lang w:val="en-US" w:eastAsia="zh-CN" w:bidi="ar-SA"/>
              </w:rPr>
              <w:t>同耀生物技术（烟台）有限公司</w:t>
            </w:r>
          </w:p>
        </w:tc>
        <w:tc>
          <w:tcPr>
            <w:tcW w:w="1133" w:type="dxa"/>
            <w:vMerge w:val="restart"/>
            <w:shd w:val="clear" w:color="auto" w:fill="auto"/>
            <w:vAlign w:val="center"/>
          </w:tcPr>
          <w:p w14:paraId="3A499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8"/>
                <w:szCs w:val="28"/>
                <w:lang w:val="en-US" w:eastAsia="zh-CN" w:bidi="ar-SA"/>
              </w:rPr>
              <w:t>张振清</w:t>
            </w:r>
          </w:p>
        </w:tc>
        <w:tc>
          <w:tcPr>
            <w:tcW w:w="3207" w:type="dxa"/>
            <w:vMerge w:val="restart"/>
            <w:shd w:val="clear" w:color="auto" w:fill="auto"/>
            <w:vAlign w:val="center"/>
          </w:tcPr>
          <w:p w14:paraId="6549D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8"/>
                <w:szCs w:val="28"/>
                <w:lang w:val="en-US" w:eastAsia="zh-CN" w:bidi="ar-SA"/>
              </w:rPr>
              <w:t>山东省烟台市牟平区大窑街道东兴大街9号蓝色药谷生命岛南岛16号厂房2层</w:t>
            </w:r>
          </w:p>
        </w:tc>
        <w:tc>
          <w:tcPr>
            <w:tcW w:w="1410" w:type="dxa"/>
            <w:vMerge w:val="restart"/>
            <w:shd w:val="clear" w:color="auto" w:fill="auto"/>
            <w:vAlign w:val="center"/>
          </w:tcPr>
          <w:p w14:paraId="337F4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实验动物使用许可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497E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8"/>
                <w:szCs w:val="28"/>
                <w:lang w:val="en-US" w:eastAsia="zh-CN" w:bidi="ar-SA"/>
              </w:rPr>
              <w:t>普通环境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12FEE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普通级：犬、猪</w:t>
            </w:r>
          </w:p>
        </w:tc>
      </w:tr>
      <w:tr w14:paraId="2722A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1" w:hRule="atLeast"/>
          <w:jc w:val="center"/>
        </w:trPr>
        <w:tc>
          <w:tcPr>
            <w:tcW w:w="564" w:type="dxa"/>
            <w:vMerge w:val="continue"/>
            <w:vAlign w:val="center"/>
          </w:tcPr>
          <w:p w14:paraId="4B200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54" w:type="dxa"/>
            <w:vMerge w:val="continue"/>
            <w:shd w:val="clear" w:color="auto" w:fill="auto"/>
            <w:vAlign w:val="center"/>
          </w:tcPr>
          <w:p w14:paraId="0A0A6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90" w:type="dxa"/>
            <w:vMerge w:val="continue"/>
            <w:shd w:val="clear" w:color="auto" w:fill="auto"/>
            <w:vAlign w:val="center"/>
          </w:tcPr>
          <w:p w14:paraId="5697F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33" w:type="dxa"/>
            <w:vMerge w:val="continue"/>
            <w:shd w:val="clear" w:color="auto" w:fill="auto"/>
            <w:vAlign w:val="center"/>
          </w:tcPr>
          <w:p w14:paraId="73BF5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207" w:type="dxa"/>
            <w:vMerge w:val="continue"/>
            <w:shd w:val="clear" w:color="auto" w:fill="auto"/>
            <w:vAlign w:val="center"/>
          </w:tcPr>
          <w:p w14:paraId="31161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 w14:paraId="34E72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19DB6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屏障环境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055EA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SPF级：小鼠、大鼠</w:t>
            </w:r>
          </w:p>
        </w:tc>
      </w:tr>
      <w:tr w14:paraId="3CCD0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564" w:type="dxa"/>
            <w:vMerge w:val="restart"/>
            <w:vAlign w:val="center"/>
          </w:tcPr>
          <w:p w14:paraId="0B23CC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554" w:type="dxa"/>
            <w:vMerge w:val="restart"/>
            <w:shd w:val="clear" w:color="auto" w:fill="auto"/>
            <w:vAlign w:val="center"/>
          </w:tcPr>
          <w:p w14:paraId="76E7C7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S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Y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XK(鲁) 202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00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38</w:t>
            </w:r>
          </w:p>
        </w:tc>
        <w:tc>
          <w:tcPr>
            <w:tcW w:w="2390" w:type="dxa"/>
            <w:vMerge w:val="restart"/>
            <w:shd w:val="clear" w:color="auto" w:fill="auto"/>
            <w:vAlign w:val="center"/>
          </w:tcPr>
          <w:p w14:paraId="0E70A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潍坊纳硒生物科技有限公司</w:t>
            </w:r>
          </w:p>
        </w:tc>
        <w:tc>
          <w:tcPr>
            <w:tcW w:w="1133" w:type="dxa"/>
            <w:vMerge w:val="restart"/>
            <w:shd w:val="clear" w:color="auto" w:fill="auto"/>
            <w:vAlign w:val="center"/>
          </w:tcPr>
          <w:p w14:paraId="3D5D87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周彬</w:t>
            </w:r>
          </w:p>
        </w:tc>
        <w:tc>
          <w:tcPr>
            <w:tcW w:w="3207" w:type="dxa"/>
            <w:vMerge w:val="restart"/>
            <w:shd w:val="clear" w:color="auto" w:fill="auto"/>
            <w:vAlign w:val="center"/>
          </w:tcPr>
          <w:p w14:paraId="262E6E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山东省潍坊市奎文区高清街916号2号楼</w:t>
            </w:r>
          </w:p>
        </w:tc>
        <w:tc>
          <w:tcPr>
            <w:tcW w:w="1410" w:type="dxa"/>
            <w:vMerge w:val="restart"/>
            <w:shd w:val="clear" w:color="auto" w:fill="auto"/>
            <w:vAlign w:val="center"/>
          </w:tcPr>
          <w:p w14:paraId="65F2C7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实验动物使用许可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0113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屏障环境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69C2CF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8"/>
                <w:szCs w:val="28"/>
                <w:lang w:val="en-US" w:eastAsia="zh-CN" w:bidi="ar-SA"/>
              </w:rPr>
              <w:t>SPF级：小鼠、鸡、鸭</w:t>
            </w:r>
          </w:p>
        </w:tc>
      </w:tr>
      <w:tr w14:paraId="5D97D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1" w:hRule="atLeast"/>
          <w:jc w:val="center"/>
        </w:trPr>
        <w:tc>
          <w:tcPr>
            <w:tcW w:w="564" w:type="dxa"/>
            <w:vMerge w:val="continue"/>
            <w:vAlign w:val="center"/>
          </w:tcPr>
          <w:p w14:paraId="3693B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54" w:type="dxa"/>
            <w:vMerge w:val="continue"/>
            <w:shd w:val="clear" w:color="auto" w:fill="auto"/>
            <w:vAlign w:val="center"/>
          </w:tcPr>
          <w:p w14:paraId="557C1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90" w:type="dxa"/>
            <w:vMerge w:val="continue"/>
            <w:shd w:val="clear" w:color="auto" w:fill="auto"/>
            <w:vAlign w:val="center"/>
          </w:tcPr>
          <w:p w14:paraId="4B76A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33" w:type="dxa"/>
            <w:vMerge w:val="continue"/>
            <w:shd w:val="clear" w:color="auto" w:fill="auto"/>
            <w:vAlign w:val="center"/>
          </w:tcPr>
          <w:p w14:paraId="25A0A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207" w:type="dxa"/>
            <w:vMerge w:val="continue"/>
            <w:shd w:val="clear" w:color="auto" w:fill="auto"/>
            <w:vAlign w:val="center"/>
          </w:tcPr>
          <w:p w14:paraId="25D77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 w14:paraId="45453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1B927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屏障环境+隔离器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1CC08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8"/>
                <w:szCs w:val="28"/>
                <w:lang w:val="en-US" w:eastAsia="zh-CN" w:bidi="ar-SA"/>
              </w:rPr>
              <w:t>普通级： 鹅</w:t>
            </w:r>
          </w:p>
        </w:tc>
      </w:tr>
      <w:tr w14:paraId="3EB2F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1" w:hRule="atLeast"/>
          <w:jc w:val="center"/>
        </w:trPr>
        <w:tc>
          <w:tcPr>
            <w:tcW w:w="564" w:type="dxa"/>
            <w:vMerge w:val="restart"/>
            <w:vAlign w:val="center"/>
          </w:tcPr>
          <w:p w14:paraId="6C5AB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554" w:type="dxa"/>
            <w:vMerge w:val="restart"/>
            <w:shd w:val="clear" w:color="auto" w:fill="auto"/>
            <w:vAlign w:val="center"/>
          </w:tcPr>
          <w:p w14:paraId="05382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S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  <w:t>Y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>XK(鲁) 202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bidi="ar"/>
              </w:rPr>
              <w:t xml:space="preserve"> 00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 w:bidi="ar"/>
              </w:rPr>
              <w:t>39</w:t>
            </w:r>
          </w:p>
        </w:tc>
        <w:tc>
          <w:tcPr>
            <w:tcW w:w="2390" w:type="dxa"/>
            <w:vMerge w:val="restart"/>
            <w:shd w:val="clear" w:color="auto" w:fill="auto"/>
            <w:vAlign w:val="center"/>
          </w:tcPr>
          <w:p w14:paraId="70422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山东德利诺生物工程有限公司</w:t>
            </w:r>
          </w:p>
        </w:tc>
        <w:tc>
          <w:tcPr>
            <w:tcW w:w="1133" w:type="dxa"/>
            <w:vMerge w:val="restart"/>
            <w:shd w:val="clear" w:color="auto" w:fill="auto"/>
            <w:vAlign w:val="center"/>
          </w:tcPr>
          <w:p w14:paraId="02E78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张士明</w:t>
            </w:r>
          </w:p>
        </w:tc>
        <w:tc>
          <w:tcPr>
            <w:tcW w:w="3207" w:type="dxa"/>
            <w:vMerge w:val="restart"/>
            <w:shd w:val="clear" w:color="auto" w:fill="auto"/>
            <w:vAlign w:val="center"/>
          </w:tcPr>
          <w:p w14:paraId="485CD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山东省淄博市桓台县新城镇定向路5336号C栋</w:t>
            </w:r>
          </w:p>
        </w:tc>
        <w:tc>
          <w:tcPr>
            <w:tcW w:w="1410" w:type="dxa"/>
            <w:vMerge w:val="restart"/>
            <w:shd w:val="clear" w:color="auto" w:fill="auto"/>
            <w:vAlign w:val="center"/>
          </w:tcPr>
          <w:p w14:paraId="0C449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实验动物使用许可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9762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8"/>
                <w:szCs w:val="28"/>
                <w:lang w:val="en-US" w:eastAsia="zh-CN" w:bidi="ar-SA"/>
              </w:rPr>
              <w:t>普通环境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1108F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napToGrid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8"/>
                <w:szCs w:val="28"/>
                <w:lang w:val="en-US" w:eastAsia="zh-CN" w:bidi="ar-SA"/>
              </w:rPr>
              <w:t>普通级：猪、犬、兔</w:t>
            </w:r>
          </w:p>
        </w:tc>
      </w:tr>
      <w:tr w14:paraId="5F291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1" w:hRule="atLeast"/>
          <w:jc w:val="center"/>
        </w:trPr>
        <w:tc>
          <w:tcPr>
            <w:tcW w:w="564" w:type="dxa"/>
            <w:vMerge w:val="continue"/>
            <w:vAlign w:val="center"/>
          </w:tcPr>
          <w:p w14:paraId="6FD33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54" w:type="dxa"/>
            <w:vMerge w:val="continue"/>
            <w:shd w:val="clear" w:color="auto" w:fill="auto"/>
            <w:vAlign w:val="center"/>
          </w:tcPr>
          <w:p w14:paraId="124D4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390" w:type="dxa"/>
            <w:vMerge w:val="continue"/>
            <w:shd w:val="clear" w:color="auto" w:fill="auto"/>
            <w:vAlign w:val="center"/>
          </w:tcPr>
          <w:p w14:paraId="2B9EB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33" w:type="dxa"/>
            <w:vMerge w:val="continue"/>
            <w:shd w:val="clear" w:color="auto" w:fill="auto"/>
            <w:vAlign w:val="center"/>
          </w:tcPr>
          <w:p w14:paraId="3E090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207" w:type="dxa"/>
            <w:vMerge w:val="continue"/>
            <w:shd w:val="clear" w:color="auto" w:fill="auto"/>
            <w:vAlign w:val="center"/>
          </w:tcPr>
          <w:p w14:paraId="677D2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 w14:paraId="1101D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0AA35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8"/>
                <w:szCs w:val="28"/>
                <w:lang w:val="en-US" w:eastAsia="zh-CN" w:bidi="ar-SA"/>
              </w:rPr>
              <w:t>屏障环境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644B2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28"/>
                <w:szCs w:val="28"/>
                <w:lang w:val="en-US" w:eastAsia="zh-CN" w:bidi="ar-SA"/>
              </w:rPr>
              <w:t>SPF级：小鼠、鸡、鸭、豚鼠</w:t>
            </w:r>
          </w:p>
        </w:tc>
      </w:tr>
    </w:tbl>
    <w:p w14:paraId="71576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default" w:ascii="Times New Roman" w:hAnsi="Times New Roman" w:eastAsia="仿宋_GB2312" w:cs="Times New Roman"/>
          <w:bCs/>
          <w:snapToGrid/>
          <w:color w:val="0000FF"/>
          <w:kern w:val="2"/>
          <w:sz w:val="28"/>
          <w:szCs w:val="28"/>
          <w:lang w:val="en-US" w:eastAsia="zh-CN"/>
        </w:rPr>
      </w:pPr>
    </w:p>
    <w:p w14:paraId="6058FE48">
      <w:bookmarkStart w:id="0" w:name="_GoBack"/>
      <w:bookmarkEnd w:id="0"/>
    </w:p>
    <w:sectPr>
      <w:footerReference r:id="rId6" w:type="default"/>
      <w:headerReference r:id="rId5" w:type="even"/>
      <w:footerReference r:id="rId7" w:type="even"/>
      <w:pgSz w:w="16838" w:h="11906" w:orient="landscape"/>
      <w:pgMar w:top="1417" w:right="1814" w:bottom="1417" w:left="1985" w:header="720" w:footer="1134" w:gutter="0"/>
      <w:cols w:space="0" w:num="1"/>
      <w:rtlGutter w:val="0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13DA43">
    <w:pPr>
      <w:pStyle w:val="2"/>
      <w:ind w:left="320" w:leftChars="100" w:right="320" w:rightChars="100"/>
      <w:jc w:val="center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FF01F9">
                          <w:pPr>
                            <w:pStyle w:val="2"/>
                            <w:ind w:left="320" w:leftChars="100" w:right="320" w:rightChars="100"/>
                            <w:jc w:val="center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lxGWcABAACN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ZyDUgvDkmLFz6yagT1FwMp1QYzRuV1+DxvWQ9/EX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6pebnPAAAABQEAAA8AAAAAAAAAAQAgAAAAIgAAAGRycy9kb3ducmV2LnhtbFBLAQIUABQA&#10;AAAIAIdO4kBaXEZZwAEAAI0DAAAOAAAAAAAAAAEAIAAAAB4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4FF01F9">
                    <w:pPr>
                      <w:pStyle w:val="2"/>
                      <w:ind w:left="320" w:leftChars="100" w:right="320" w:rightChars="100"/>
                      <w:jc w:val="center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CB66C8">
    <w:pPr>
      <w:pStyle w:val="2"/>
      <w:ind w:left="320" w:leftChars="100" w:right="320" w:rightChars="100"/>
      <w:jc w:val="center"/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A0396C">
                          <w:pPr>
                            <w:pStyle w:val="2"/>
                            <w:ind w:left="320" w:leftChars="100" w:right="320" w:rightChars="100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—</w:t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Times New Roman" w:hAnsi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Times New Roman" w:hAnsi="Times New Roman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  <w:r>
                            <w:rPr>
                              <w:rStyle w:val="6"/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0A0396C">
                    <w:pPr>
                      <w:pStyle w:val="2"/>
                      <w:ind w:left="320" w:leftChars="100" w:right="320" w:rightChars="100"/>
                      <w:jc w:val="center"/>
                    </w:pPr>
                    <w:r>
                      <w:rPr>
                        <w:rFonts w:hint="eastAsia"/>
                      </w:rPr>
                      <w:t>—</w:t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Style w:val="6"/>
                        <w:rFonts w:ascii="Times New Roman" w:hAnsi="Times New Roman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Style w:val="6"/>
                        <w:rFonts w:ascii="Times New Roman" w:hAnsi="Times New Roman"/>
                      </w:rPr>
                      <w:t>2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  <w:r>
                      <w:rPr>
                        <w:rStyle w:val="6"/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DC0BF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1A3F0A"/>
    <w:rsid w:val="141A3F0A"/>
    <w:rsid w:val="249B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Calibri" w:hAnsi="Calibri" w:eastAsia="仿宋" w:cs="Times New Roman"/>
      <w:snapToGrid w:val="0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2026-01-04T02:23:00Z</dcterms:created>
  <dc:creator>康晓慧</dc:creator>
  <cp:lastModifiedBy>康晓慧</cp:lastModifiedBy>
  <dcterms:modified xsi:type="dcterms:W3CDTF">2026-01-04T02:23:54Z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1ABC417180404984A8A1A58B0A257CAD_11</vt:lpwstr>
  </property>
  <property fmtid="{D5CDD505-2E9C-101B-9397-08002B2CF9AE}" pid="4" name="KSOTemplateDocerSaveRecord">
    <vt:lpwstr>eyJoZGlkIjoiYTZmNDZhYTFkZjczNWVjOWUxMTJkMjMxNjNiYzk1MTQiLCJ1c2VySWQiOiI0MzgxMTE3NDgifQ==</vt:lpwstr>
  </property>
</Properties>
</file>