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bCs/>
          <w:color w:val="FF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附件2</w:t>
      </w:r>
    </w:p>
    <w:p>
      <w:pPr>
        <w:snapToGrid w:val="0"/>
        <w:spacing w:line="560" w:lineRule="exact"/>
        <w:ind w:firstLine="643" w:firstLineChars="200"/>
        <w:rPr>
          <w:rFonts w:ascii="仿宋_GB2312" w:hAnsi="Calibri" w:eastAsia="仿宋_GB2312" w:cs="Times New Roman"/>
          <w:b/>
          <w:color w:val="FF0000"/>
          <w:sz w:val="32"/>
          <w:szCs w:val="32"/>
          <w:highlight w:val="none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自然科学研究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职称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评价标准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条件</w:t>
      </w:r>
    </w:p>
    <w:p>
      <w:pPr>
        <w:snapToGrid w:val="0"/>
        <w:spacing w:after="312" w:afterLines="100" w:line="560" w:lineRule="exact"/>
        <w:jc w:val="center"/>
        <w:rPr>
          <w:rFonts w:ascii="仿宋_GB2312" w:hAnsi="Calibri" w:eastAsia="仿宋_GB2312" w:cs="Times New Roman"/>
          <w:b/>
          <w:color w:val="FF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指标解释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1.凡冠有“以上”的，均含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本级或本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数量。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2.“核心期刊”指全国中文核心期刊、中国科技核心期刊和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中国科技期刊卓越行动计划入选期刊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中国科学引文数据库来源期刊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全国中文核心期刊指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北京大学图书馆出版的《中文核心期刊要目总览》中所评选出的期刊；中国科技核心期刊指中国科学技术信息研究所出版的“中国科技论文统计源期刊”。 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“期刊”“公开发行的学术刊物”主要指经新闻出版部门批准，在我国境内出版的具有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ISSN刊号和CN刊号的期刊。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3.“专著、译著”指具有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ISBN国际标准书号和CIP数据核字号，公开出版发行的专业研究性合法书籍，不包括一个单位、一个系统出版的论文集、讲话集、报告集等。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4.“主持”或“第一完成人”指该项目或课题的总负责人，负责该奖项、项目或课题等的全面工作，应排名第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  <w:t>1位；“主要完成人”指奖项、项目或课题等的主持人或主要参与者，应排名前3位。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5.“省级”“市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级”等表述，指行政区划的省、设区的市党委、政府及其组成部门（单位），以及人大、政协机关或同等级的有关部门、机构等。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本标准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  <w:t>条件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所指表彰，是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  <w:t>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党的机关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人大机关、行政机关、政协机关、监察机关、审判机关、检察机关、人民团体和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  <w:t>经批准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免于登记的社会团体及其所属单位经党中央、国务院或省委、省政府批准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highlight w:val="none"/>
        </w:rPr>
        <w:t>举办的面向各级各部门或者本系统本行业的各类评比达标表彰活动。</w:t>
      </w:r>
    </w:p>
    <w:p>
      <w:pPr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.学历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认定根据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国家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有关政策执行。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文中各职称层级所列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业绩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条件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，其中基础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研究侧重（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1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（2）（4）项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，应用研究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与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技术开发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推广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侧重（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1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（2）（3）（4）项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，科技咨询与科技管理服务侧重（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1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（2）（5）（6）项，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技术经纪侧重（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1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（7）项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9.本标准条件所指“满足下列条件之一”中：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与本专业有关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报告、方案、规划等，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与本专业有关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调研报告、项目可行性分析报告、技术咨询报告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改革方案、重大专业活动策划执行方案、事业发展规划等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专业学术会议（论坛）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及各类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论文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均需附会议及论文原件证明和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检索报告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同行知名专家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获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得自然科学研究系列的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正高级职称满10年或正高三级岗位以上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的专家；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高质量成果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指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具有重大学术影响、取得显著应用效果、为经济社会发展和国家安全作出突出贡献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的成果。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Calibri" w:eastAsia="仿宋_GB2312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10.本标准条件所指“具备下列业绩之一”中：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技术转移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成果转化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转化营业收入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等，均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需提供与企业或高校院所等被服务方签订的服务项目协议、技术合同、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技术或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成果权属证明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具有资质的中介机构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出具的技术转移或者成果转化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收入专项审计或鉴证报告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发票及入账银行回单原件、单位证明等相关材料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横向课题经费需提供单位财务证明、技术合同等相关材料；初创型企业获得天使投资或风险投资需提供与本人直接相关的证明、投资协议或股权变更书、到账凭证等相关材料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科研项目，均需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经主管部门验收通过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提出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重要的创新思路和方法</w:t>
      </w:r>
      <w:r>
        <w:rPr>
          <w:rFonts w:hint="eastAsia" w:ascii="仿宋_GB2312" w:hAnsi="Calibri" w:eastAsia="仿宋_GB2312" w:cs="Times New Roman"/>
          <w:bCs/>
          <w:sz w:val="32"/>
          <w:szCs w:val="32"/>
          <w:highlight w:val="none"/>
        </w:rPr>
        <w:t>被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_GB2312" w:hAnsi="Calibri" w:eastAsia="仿宋_GB2312" w:cs="Times New Roman"/>
          <w:bCs/>
          <w:sz w:val="32"/>
          <w:szCs w:val="32"/>
          <w:highlight w:val="none"/>
        </w:rPr>
        <w:t>采纳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Calibri" w:eastAsia="仿宋_GB2312" w:cs="Times New Roman"/>
          <w:bCs/>
          <w:sz w:val="32"/>
          <w:szCs w:val="32"/>
          <w:highlight w:val="none"/>
        </w:rPr>
        <w:t>省部级单位采纳1项视同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Calibri" w:eastAsia="仿宋_GB2312" w:cs="Times New Roman"/>
          <w:bCs/>
          <w:sz w:val="32"/>
          <w:szCs w:val="32"/>
          <w:highlight w:val="none"/>
        </w:rPr>
        <w:t>厅级单位采纳2项</w:t>
      </w:r>
      <w:r>
        <w:rPr>
          <w:rFonts w:hint="eastAsia" w:ascii="仿宋_GB2312" w:eastAsia="仿宋_GB2312" w:cs="Times New Roman"/>
          <w:bCs/>
          <w:sz w:val="32"/>
          <w:szCs w:val="32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1A9C"/>
    <w:rsid w:val="42B61A9C"/>
    <w:rsid w:val="4F4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2021-12-24T09:04:00Z</dcterms:created>
  <dc:creator>CH</dc:creator>
  <cp:lastModifiedBy>CH</cp:lastModifiedBy>
  <dcterms:modified xsi:type="dcterms:W3CDTF">2021-12-24T09:04:38Z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