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40" w:lineRule="exact"/>
        <w:jc w:val="center"/>
        <w:rPr>
          <w:rFonts w:ascii="方正小标宋简体" w:hAnsi="微软雅黑" w:eastAsia="方正小标宋简体" w:cs="微软雅黑"/>
          <w:bCs/>
          <w:sz w:val="44"/>
          <w:szCs w:val="44"/>
          <w:shd w:val="clear" w:color="auto" w:fill="FFFFFF"/>
        </w:rPr>
      </w:pPr>
      <w:r>
        <w:rPr>
          <w:rFonts w:hint="eastAsia" w:ascii="方正小标宋简体" w:hAnsi="微软雅黑" w:eastAsia="方正小标宋简体" w:cs="微软雅黑"/>
          <w:bCs/>
          <w:sz w:val="44"/>
          <w:szCs w:val="44"/>
          <w:shd w:val="clear" w:color="auto" w:fill="FFFFFF"/>
        </w:rPr>
        <w:t>科技部等十三部门印发《关于支持女性</w:t>
      </w:r>
    </w:p>
    <w:p>
      <w:pPr>
        <w:pStyle w:val="2"/>
        <w:spacing w:after="0" w:line="640" w:lineRule="exact"/>
        <w:jc w:val="center"/>
        <w:rPr>
          <w:rFonts w:ascii="方正小标宋简体" w:hAnsi="微软雅黑" w:eastAsia="方正小标宋简体" w:cs="微软雅黑"/>
          <w:bCs/>
          <w:sz w:val="44"/>
          <w:szCs w:val="44"/>
          <w:shd w:val="clear" w:color="auto" w:fill="FFFFFF"/>
        </w:rPr>
      </w:pPr>
      <w:r>
        <w:rPr>
          <w:rFonts w:hint="eastAsia" w:ascii="方正小标宋简体" w:hAnsi="微软雅黑" w:eastAsia="方正小标宋简体" w:cs="微软雅黑"/>
          <w:bCs/>
          <w:sz w:val="44"/>
          <w:szCs w:val="44"/>
          <w:shd w:val="clear" w:color="auto" w:fill="FFFFFF"/>
        </w:rPr>
        <w:t>科技人才在科技创新中发挥更大</w:t>
      </w:r>
    </w:p>
    <w:p>
      <w:pPr>
        <w:pStyle w:val="2"/>
        <w:spacing w:after="0" w:line="640" w:lineRule="exact"/>
        <w:jc w:val="center"/>
        <w:rPr>
          <w:rFonts w:ascii="方正小标宋简体" w:eastAsia="方正小标宋简体"/>
          <w:sz w:val="44"/>
          <w:szCs w:val="44"/>
        </w:rPr>
      </w:pPr>
      <w:r>
        <w:rPr>
          <w:rFonts w:hint="eastAsia" w:ascii="方正小标宋简体" w:hAnsi="微软雅黑" w:eastAsia="方正小标宋简体" w:cs="微软雅黑"/>
          <w:bCs/>
          <w:sz w:val="44"/>
          <w:szCs w:val="44"/>
          <w:shd w:val="clear" w:color="auto" w:fill="FFFFFF"/>
        </w:rPr>
        <w:t>作用的若干措施》的通知</w:t>
      </w:r>
    </w:p>
    <w:p>
      <w:pPr>
        <w:pStyle w:val="2"/>
        <w:spacing w:after="0" w:line="240" w:lineRule="exact"/>
        <w:jc w:val="center"/>
        <w:rPr>
          <w:rFonts w:ascii="Arial" w:hAnsi="Arial" w:cs="Arial"/>
          <w:kern w:val="0"/>
          <w:sz w:val="24"/>
          <w:szCs w:val="24"/>
          <w:shd w:val="clear" w:color="auto" w:fill="FFFFFF"/>
        </w:rPr>
      </w:pPr>
    </w:p>
    <w:p>
      <w:pPr>
        <w:pStyle w:val="2"/>
        <w:spacing w:after="0" w:line="240" w:lineRule="auto"/>
        <w:jc w:val="center"/>
        <w:rPr>
          <w:rFonts w:eastAsia="仿宋_GB2312"/>
          <w:spacing w:val="-6"/>
          <w:sz w:val="32"/>
          <w:szCs w:val="32"/>
        </w:rPr>
      </w:pPr>
      <w:r>
        <w:rPr>
          <w:rFonts w:hint="eastAsia" w:eastAsia="仿宋_GB2312"/>
          <w:spacing w:val="-6"/>
          <w:sz w:val="32"/>
          <w:szCs w:val="32"/>
        </w:rPr>
        <w:t>国科发才〔2021〕172号</w:t>
      </w:r>
    </w:p>
    <w:p>
      <w:pPr>
        <w:pStyle w:val="7"/>
        <w:shd w:val="clear" w:color="auto" w:fill="FFFFFF"/>
        <w:spacing w:before="0" w:beforeAutospacing="0" w:after="0" w:afterAutospacing="0" w:line="440" w:lineRule="exact"/>
        <w:rPr>
          <w:rFonts w:ascii="Times New Roman" w:hAnsi="Times New Roman" w:eastAsia="仿宋_GB2312" w:cs="Times New Roman"/>
          <w:sz w:val="32"/>
          <w:szCs w:val="32"/>
          <w:shd w:val="clear" w:color="auto" w:fill="FFFFFF"/>
        </w:rPr>
      </w:pPr>
    </w:p>
    <w:p>
      <w:pPr>
        <w:pStyle w:val="7"/>
        <w:shd w:val="clear" w:color="auto" w:fill="FFFFFF"/>
        <w:spacing w:before="0" w:beforeAutospacing="0" w:after="0" w:afterAutospacing="0" w:line="550" w:lineRule="exac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各有关单位：</w:t>
      </w:r>
    </w:p>
    <w:p>
      <w:pPr>
        <w:pStyle w:val="7"/>
        <w:shd w:val="clear" w:color="auto" w:fill="FFFFFF"/>
        <w:spacing w:before="0" w:beforeAutospacing="0" w:after="0" w:afterAutospacing="0" w:line="550" w:lineRule="exact"/>
        <w:ind w:firstLine="630"/>
        <w:rPr>
          <w:rFonts w:hint="eastAsia"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进一步激发女性科技人才创新活力，更好发挥女性科技人才在推动创新驱动发展、实现高水平科技自立自强、建设世界科技强国中的重要作用，科技部、全国妇联、教育部、工业和信息化部、人力资源社会保障部、卫生健康委、国资委、中科院、工程院、社科院、全国总工会、中国科协、自然科学基金委研究制定了《关于支持女性科技人才在科技创新中发挥更大作用的若干措施》。现印发给你们，请结合实际抓好贯彻落实。</w:t>
      </w:r>
    </w:p>
    <w:p>
      <w:pPr>
        <w:pStyle w:val="7"/>
        <w:shd w:val="clear" w:color="auto" w:fill="FFFFFF"/>
        <w:spacing w:before="0" w:beforeAutospacing="0" w:after="0" w:afterAutospacing="0" w:line="560" w:lineRule="exact"/>
        <w:ind w:firstLine="629"/>
        <w:rPr>
          <w:rFonts w:ascii="Times New Roman" w:hAnsi="Times New Roman" w:eastAsia="仿宋_GB2312" w:cs="Times New Roman"/>
          <w:sz w:val="32"/>
          <w:szCs w:val="32"/>
          <w:shd w:val="clear" w:color="auto" w:fill="FFFFFF"/>
        </w:rPr>
      </w:pPr>
    </w:p>
    <w:p>
      <w:pPr>
        <w:widowControl/>
        <w:shd w:val="clear" w:color="auto" w:fill="FFFFFF"/>
        <w:spacing w:line="550" w:lineRule="exact"/>
        <w:jc w:val="right"/>
        <w:rPr>
          <w:rFonts w:eastAsia="仿宋_GB2312"/>
          <w:sz w:val="32"/>
          <w:szCs w:val="32"/>
        </w:rPr>
      </w:pPr>
      <w:r>
        <w:rPr>
          <w:rFonts w:eastAsia="仿宋_GB2312"/>
          <w:kern w:val="0"/>
          <w:sz w:val="32"/>
          <w:szCs w:val="32"/>
          <w:shd w:val="clear" w:color="auto" w:fill="FFFFFF"/>
        </w:rPr>
        <w:t>科技部　　　　　　　　　　　全国妇联</w:t>
      </w:r>
    </w:p>
    <w:p>
      <w:pPr>
        <w:widowControl/>
        <w:shd w:val="clear" w:color="auto" w:fill="FFFFFF"/>
        <w:spacing w:line="550" w:lineRule="exact"/>
        <w:jc w:val="right"/>
        <w:rPr>
          <w:rFonts w:eastAsia="仿宋_GB2312"/>
          <w:sz w:val="32"/>
          <w:szCs w:val="32"/>
        </w:rPr>
      </w:pPr>
      <w:r>
        <w:rPr>
          <w:rFonts w:eastAsia="仿宋_GB2312"/>
          <w:kern w:val="0"/>
          <w:sz w:val="32"/>
          <w:szCs w:val="32"/>
          <w:shd w:val="clear" w:color="auto" w:fill="FFFFFF"/>
        </w:rPr>
        <w:t>教育部　　　　　　　　工业和信息化部</w:t>
      </w:r>
    </w:p>
    <w:p>
      <w:pPr>
        <w:widowControl/>
        <w:shd w:val="clear" w:color="auto" w:fill="FFFFFF"/>
        <w:spacing w:line="550" w:lineRule="exact"/>
        <w:jc w:val="right"/>
        <w:rPr>
          <w:rFonts w:eastAsia="仿宋_GB2312"/>
          <w:sz w:val="32"/>
          <w:szCs w:val="32"/>
        </w:rPr>
      </w:pPr>
      <w:r>
        <w:rPr>
          <w:rFonts w:eastAsia="仿宋_GB2312"/>
          <w:kern w:val="0"/>
          <w:sz w:val="32"/>
          <w:szCs w:val="32"/>
          <w:shd w:val="clear" w:color="auto" w:fill="FFFFFF"/>
        </w:rPr>
        <w:t>人力资源社会保障部　　　　卫生健康委</w:t>
      </w:r>
    </w:p>
    <w:p>
      <w:pPr>
        <w:widowControl/>
        <w:shd w:val="clear" w:color="auto" w:fill="FFFFFF"/>
        <w:spacing w:line="550" w:lineRule="exact"/>
        <w:jc w:val="right"/>
        <w:rPr>
          <w:rFonts w:eastAsia="仿宋_GB2312"/>
          <w:sz w:val="32"/>
          <w:szCs w:val="32"/>
        </w:rPr>
      </w:pPr>
      <w:r>
        <w:rPr>
          <w:rFonts w:eastAsia="仿宋_GB2312"/>
          <w:kern w:val="0"/>
          <w:sz w:val="32"/>
          <w:szCs w:val="32"/>
          <w:shd w:val="clear" w:color="auto" w:fill="FFFFFF"/>
        </w:rPr>
        <w:t>国资委　　　　　　　　　　　　中科院</w:t>
      </w:r>
    </w:p>
    <w:p>
      <w:pPr>
        <w:widowControl/>
        <w:shd w:val="clear" w:color="auto" w:fill="FFFFFF"/>
        <w:spacing w:line="550" w:lineRule="exact"/>
        <w:jc w:val="right"/>
        <w:rPr>
          <w:rFonts w:eastAsia="仿宋_GB2312"/>
          <w:sz w:val="32"/>
          <w:szCs w:val="32"/>
        </w:rPr>
      </w:pPr>
      <w:r>
        <w:rPr>
          <w:rFonts w:eastAsia="仿宋_GB2312"/>
          <w:kern w:val="0"/>
          <w:sz w:val="32"/>
          <w:szCs w:val="32"/>
          <w:shd w:val="clear" w:color="auto" w:fill="FFFFFF"/>
        </w:rPr>
        <w:t>工程院　　　　　　　　　　　　社科院</w:t>
      </w:r>
    </w:p>
    <w:p>
      <w:pPr>
        <w:widowControl/>
        <w:shd w:val="clear" w:color="auto" w:fill="FFFFFF"/>
        <w:spacing w:line="550" w:lineRule="exact"/>
        <w:jc w:val="right"/>
        <w:rPr>
          <w:rFonts w:eastAsia="仿宋_GB2312"/>
          <w:sz w:val="32"/>
          <w:szCs w:val="32"/>
        </w:rPr>
      </w:pPr>
      <w:r>
        <w:rPr>
          <w:rFonts w:eastAsia="仿宋_GB2312"/>
          <w:kern w:val="0"/>
          <w:sz w:val="32"/>
          <w:szCs w:val="32"/>
          <w:shd w:val="clear" w:color="auto" w:fill="FFFFFF"/>
        </w:rPr>
        <w:t>全国总工会　　　　　　　　　中国科协</w:t>
      </w:r>
    </w:p>
    <w:p>
      <w:pPr>
        <w:widowControl/>
        <w:shd w:val="clear" w:color="auto" w:fill="FFFFFF"/>
        <w:spacing w:line="550" w:lineRule="exact"/>
        <w:jc w:val="right"/>
        <w:rPr>
          <w:rFonts w:eastAsia="仿宋_GB2312"/>
          <w:kern w:val="0"/>
          <w:sz w:val="32"/>
          <w:szCs w:val="32"/>
          <w:shd w:val="clear" w:color="auto" w:fill="FFFFFF"/>
        </w:rPr>
      </w:pPr>
      <w:r>
        <w:rPr>
          <w:rFonts w:eastAsia="仿宋_GB2312"/>
          <w:kern w:val="0"/>
          <w:sz w:val="32"/>
          <w:szCs w:val="32"/>
          <w:shd w:val="clear" w:color="auto" w:fill="FFFFFF"/>
        </w:rPr>
        <w:t>自然科学基金委</w:t>
      </w:r>
    </w:p>
    <w:p>
      <w:pPr>
        <w:widowControl/>
        <w:shd w:val="clear" w:color="auto" w:fill="FFFFFF"/>
        <w:spacing w:line="550" w:lineRule="exact"/>
        <w:jc w:val="right"/>
        <w:rPr>
          <w:rFonts w:eastAsia="仿宋_GB2312"/>
          <w:sz w:val="32"/>
          <w:szCs w:val="32"/>
        </w:rPr>
      </w:pPr>
      <w:r>
        <w:rPr>
          <w:rFonts w:eastAsia="仿宋_GB2312"/>
          <w:sz w:val="32"/>
          <w:szCs w:val="32"/>
          <w:shd w:val="clear" w:color="auto" w:fill="FFFFFF"/>
        </w:rPr>
        <w:t> 　　　　　　　　　　　2021年6月17日</w:t>
      </w:r>
    </w:p>
    <w:p>
      <w:pPr>
        <w:widowControl/>
        <w:shd w:val="clear" w:color="auto" w:fill="FFFFFF"/>
        <w:spacing w:line="680" w:lineRule="exact"/>
        <w:jc w:val="center"/>
        <w:rPr>
          <w:rFonts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关于支持女性科技人才在科技创新中</w:t>
      </w:r>
    </w:p>
    <w:p>
      <w:pPr>
        <w:widowControl/>
        <w:shd w:val="clear" w:color="auto" w:fill="FFFFFF"/>
        <w:spacing w:line="680" w:lineRule="exact"/>
        <w:jc w:val="center"/>
        <w:rPr>
          <w:rFonts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发挥更大作用的若干措施</w:t>
      </w:r>
    </w:p>
    <w:p>
      <w:pPr>
        <w:pStyle w:val="2"/>
        <w:spacing w:after="0" w:line="580" w:lineRule="exact"/>
        <w:rPr>
          <w:rFonts w:eastAsia="仿宋_GB2312"/>
          <w:sz w:val="32"/>
          <w:szCs w:val="32"/>
        </w:rPr>
      </w:pP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女性科技人才是科技人才队伍的重要组成部分，是我国科技事业十分重要的力量。为进一步激发女性科技人才创新活力，更好发挥女性科技人才在推动创新驱动发展、实现高水平科技自立自强、建设世界科技强国中的重要作用，现提出如下措施。</w:t>
      </w:r>
    </w:p>
    <w:p>
      <w:pPr>
        <w:shd w:val="clear" w:color="auto" w:fill="FFFFFF"/>
        <w:spacing w:line="580" w:lineRule="exact"/>
        <w:ind w:firstLine="640" w:firstLineChars="200"/>
        <w:jc w:val="left"/>
        <w:rPr>
          <w:rFonts w:ascii="黑体" w:hAnsi="黑体" w:eastAsia="黑体"/>
          <w:sz w:val="32"/>
          <w:szCs w:val="32"/>
        </w:rPr>
      </w:pPr>
      <w:r>
        <w:rPr>
          <w:rStyle w:val="11"/>
          <w:rFonts w:ascii="黑体" w:hAnsi="黑体" w:eastAsia="黑体"/>
          <w:b w:val="0"/>
          <w:kern w:val="0"/>
          <w:sz w:val="32"/>
          <w:szCs w:val="32"/>
          <w:shd w:val="clear" w:color="auto" w:fill="FFFFFF"/>
        </w:rPr>
        <w:t>一、深刻认识支持女性科技人才在科技创新中发挥更大作用的重要意义</w:t>
      </w:r>
    </w:p>
    <w:p>
      <w:pPr>
        <w:shd w:val="clear" w:color="auto" w:fill="FFFFFF"/>
        <w:spacing w:line="580" w:lineRule="exact"/>
        <w:ind w:firstLine="640" w:firstLineChars="200"/>
        <w:jc w:val="left"/>
        <w:rPr>
          <w:rFonts w:ascii="仿宋_GB2312" w:eastAsia="仿宋_GB2312"/>
          <w:sz w:val="32"/>
          <w:szCs w:val="32"/>
        </w:rPr>
      </w:pPr>
      <w:r>
        <w:rPr>
          <w:rFonts w:eastAsia="仿宋_GB2312"/>
          <w:kern w:val="0"/>
          <w:sz w:val="32"/>
          <w:szCs w:val="32"/>
          <w:shd w:val="clear" w:color="auto" w:fill="FFFFFF"/>
        </w:rPr>
        <w:t>近年来，我国女性科技人才队伍规模逐步扩大、结构不断优化、能力显著提升，在基础理论、应用技术、工程实践等各个方面作出杰出贡献，充分彰显</w:t>
      </w:r>
      <w:r>
        <w:rPr>
          <w:rFonts w:hint="eastAsia" w:ascii="仿宋_GB2312" w:eastAsia="仿宋_GB2312"/>
          <w:kern w:val="0"/>
          <w:sz w:val="32"/>
          <w:szCs w:val="32"/>
          <w:shd w:val="clear" w:color="auto" w:fill="FFFFFF"/>
        </w:rPr>
        <w:t>出巾帼力量。但从总体上看，高层次女性科技人才仍较为缺乏，女性科技人才在职业发展中仍面临一些瓶颈问题，符合女性科技人才特点的专项政策不足，女性科技人才在科技创新中的作用尚未得到充分发挥。在“十四五”和今后相当长时期内，要坚持性别平等、机会平等，为女性科技人才成长进步、施展才华、发挥作用创造更好环境，支持女性科技人才坚持“四个面向”，不断向科学技术广度和深度进军，努力造就一批具有世界影响力的顶尖女性科技人才，为建成世界科技强国作出新的更大贡献。</w:t>
      </w:r>
    </w:p>
    <w:p>
      <w:pPr>
        <w:shd w:val="clear" w:color="auto" w:fill="FFFFFF"/>
        <w:spacing w:line="580" w:lineRule="exact"/>
        <w:ind w:firstLine="640" w:firstLineChars="200"/>
        <w:jc w:val="left"/>
        <w:rPr>
          <w:rStyle w:val="11"/>
          <w:rFonts w:ascii="黑体" w:hAnsi="黑体" w:eastAsia="黑体"/>
          <w:kern w:val="0"/>
          <w:shd w:val="clear" w:color="auto" w:fill="FFFFFF"/>
        </w:rPr>
      </w:pPr>
      <w:r>
        <w:rPr>
          <w:rStyle w:val="11"/>
          <w:rFonts w:ascii="黑体" w:hAnsi="黑体" w:eastAsia="黑体"/>
          <w:b w:val="0"/>
          <w:kern w:val="0"/>
          <w:sz w:val="32"/>
          <w:szCs w:val="32"/>
          <w:shd w:val="clear" w:color="auto" w:fill="FFFFFF"/>
        </w:rPr>
        <w:t>二、培养造就高层次女性科技人才</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支持女性科技人才承担科技计划项目。在国家科技计划项目组织实施中，要创造条件吸纳更多女性科技人才参与。在若干国家重点研发计划中探索设立女科学家项目。国家重点研发计划青年科学家项目适当放宽女性申请人年龄限制。继续落实好相关人才项目中放宽女性科研人员申请年龄的政策，进一步统筹研究国家自然科学基金各类人才项目中女性科研人员的申请年龄。鼓励科研单位设立女性科研人员科研专项。</w:t>
      </w:r>
    </w:p>
    <w:p>
      <w:pPr>
        <w:shd w:val="clear" w:color="auto" w:fill="FFFFFF"/>
        <w:spacing w:line="580" w:lineRule="exact"/>
        <w:ind w:firstLine="640" w:firstLineChars="200"/>
        <w:jc w:val="left"/>
        <w:rPr>
          <w:rFonts w:eastAsia="仿宋_GB2312"/>
          <w:kern w:val="0"/>
          <w:sz w:val="32"/>
          <w:szCs w:val="32"/>
          <w:shd w:val="clear" w:color="auto" w:fill="FFFFFF"/>
        </w:rPr>
      </w:pPr>
      <w:r>
        <w:rPr>
          <w:rFonts w:eastAsia="仿宋_GB2312"/>
          <w:kern w:val="0"/>
          <w:sz w:val="32"/>
          <w:szCs w:val="32"/>
          <w:shd w:val="clear" w:color="auto" w:fill="FFFFFF"/>
        </w:rPr>
        <w:t>2.</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更好发挥女性科技人才在科技决策咨询中的作用。国家重大科技战略咨询、科技政策制定、科技伦理治理和科技计划项目指南编制等科技活动，提高高层次女性科技人才参与度。在国家科技计划项目、国家科技奖励、国家人才计划等各类评审工作中，逐步提高女性专家参与比例。国家科技专家库等科技评审专家库，鼓励符合条件的女性专家入库。</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3.</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支持女性科技人才参与国际科技交流合作。国家留学基金委等积极支持更多女性科技人才出国访学，出国（境）培训计划项目加大对女性科技人才支持力度，鼓励支持更多女性科技人才参与国际科技组织工作，提升其国际影响力和活跃度。</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4.</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扩展女性科技人才科研学术网络。科技领域全国性学会、协会、研究会等要提高常务理事、学会负责人、会员以及代表中的女性比例，鼓励设立女科技工作者专门委员会。科技类学术会议要增加女性大会主席、主持人和主要学术报告人的数量，鼓励设立女性专场。加强高层次女性科技人才领导力培训。</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5.</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推动落实高级职称女性科技人才退休政策。事业单位要认真落实高级职称女性专业技术人员退休政策，符合条件的女性专业技术人员可自愿选择年满60周岁或年满55周岁退休。年满60周岁的少数具有高级职称的女性专业技术人员，因工作需要延长退休年龄的，执行高级专家离休退休有关政策。国有企业要认真落实高级专家离休退休相关政策，做好女性高级专家退休相关工作。</w:t>
      </w:r>
    </w:p>
    <w:p>
      <w:pPr>
        <w:shd w:val="clear" w:color="auto" w:fill="FFFFFF"/>
        <w:spacing w:line="580" w:lineRule="exact"/>
        <w:ind w:firstLine="640" w:firstLineChars="200"/>
        <w:jc w:val="left"/>
        <w:rPr>
          <w:rStyle w:val="11"/>
          <w:rFonts w:ascii="黑体" w:hAnsi="黑体" w:eastAsia="黑体"/>
          <w:kern w:val="0"/>
          <w:shd w:val="clear" w:color="auto" w:fill="FFFFFF"/>
        </w:rPr>
      </w:pPr>
      <w:r>
        <w:rPr>
          <w:rStyle w:val="11"/>
          <w:rFonts w:ascii="黑体" w:hAnsi="黑体" w:eastAsia="黑体"/>
          <w:b w:val="0"/>
          <w:kern w:val="0"/>
          <w:sz w:val="32"/>
          <w:szCs w:val="32"/>
          <w:shd w:val="clear" w:color="auto" w:fill="FFFFFF"/>
        </w:rPr>
        <w:t>三、大力支持女性科技人才创新创业</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6.</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支持女性科技人才投身高质量发展。国家高新技术产业开发区、科技企业孵化器（众创空间等）加强对女性科技创业者的支持力度，培育更多女性科技企业家。支持女性科技人才参加科技人员服务企业专项行动，提升企业技术创新能力。支持更多女性科技人才参加科技特派员行动，深入基层一线服务乡村振兴。</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7.</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扎实</w:t>
      </w:r>
      <w:r>
        <w:rPr>
          <w:rFonts w:hint="eastAsia" w:ascii="仿宋_GB2312" w:eastAsia="仿宋_GB2312"/>
          <w:kern w:val="0"/>
          <w:sz w:val="32"/>
          <w:szCs w:val="32"/>
          <w:shd w:val="clear" w:color="auto" w:fill="FFFFFF"/>
        </w:rPr>
        <w:t>开展“科技创新巾帼行动”。“科技创新巾帼行动”各参与部门要积极搭建平台，提供服务，支持女性科技人才立足岗位、锐意创新，加强交流合作，产出高水平原创成果，加速科技成果转化。鼓励工会、妇联的基层组织加强对女性科技人才的服务与关怀。广泛开展巾帼</w:t>
      </w:r>
      <w:r>
        <w:rPr>
          <w:rFonts w:eastAsia="仿宋_GB2312"/>
          <w:kern w:val="0"/>
          <w:sz w:val="32"/>
          <w:szCs w:val="32"/>
          <w:shd w:val="clear" w:color="auto" w:fill="FFFFFF"/>
        </w:rPr>
        <w:t>科普志愿服务，助力提高全民科学素养。</w:t>
      </w:r>
    </w:p>
    <w:p>
      <w:pPr>
        <w:shd w:val="clear" w:color="auto" w:fill="FFFFFF"/>
        <w:spacing w:line="580" w:lineRule="exact"/>
        <w:ind w:firstLine="640" w:firstLineChars="200"/>
        <w:jc w:val="left"/>
        <w:rPr>
          <w:rStyle w:val="11"/>
          <w:rFonts w:ascii="黑体" w:hAnsi="黑体" w:eastAsia="黑体"/>
          <w:kern w:val="0"/>
          <w:shd w:val="clear" w:color="auto" w:fill="FFFFFF"/>
        </w:rPr>
      </w:pPr>
      <w:r>
        <w:rPr>
          <w:rStyle w:val="11"/>
          <w:rFonts w:ascii="黑体" w:hAnsi="黑体" w:eastAsia="黑体"/>
          <w:b w:val="0"/>
          <w:kern w:val="0"/>
          <w:sz w:val="32"/>
          <w:szCs w:val="32"/>
          <w:shd w:val="clear" w:color="auto" w:fill="FFFFFF"/>
        </w:rPr>
        <w:t>四、完善女性科技人才评价激励机制</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8.</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支持女性科技人才入选国家高层次人才计划。国家人才计划适当放宽女性申报人年龄限制，用人单位在同等条件下要优先推荐女性科技人才。中国科学院、中国工程院院士增选中，鼓励提名更多优秀女科学家作为候选人，在同等条件下支持女性优先入选。</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9.</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加大对女性科技人才的奖励力度。全国三八红旗手、全国巾帼建功标兵、中国青年科技奖、全国创新争先奖等各类评选表彰中提高女性科技人才的入选比例。在国家科技奖励工作中，鼓励提名女性负责人项目。逐步扩大中国青年女科学家奖规模，鼓励社会力量设立面向女科学家的科技奖项。</w:t>
      </w:r>
    </w:p>
    <w:p>
      <w:pPr>
        <w:shd w:val="clear" w:color="auto" w:fill="FFFFFF"/>
        <w:spacing w:line="580" w:lineRule="exact"/>
        <w:ind w:firstLine="640" w:firstLineChars="200"/>
        <w:jc w:val="left"/>
        <w:rPr>
          <w:rFonts w:ascii="仿宋_GB2312" w:eastAsia="仿宋_GB2312"/>
          <w:sz w:val="32"/>
          <w:szCs w:val="32"/>
        </w:rPr>
      </w:pPr>
      <w:r>
        <w:rPr>
          <w:rFonts w:eastAsia="仿宋_GB2312"/>
          <w:kern w:val="0"/>
          <w:sz w:val="32"/>
          <w:szCs w:val="32"/>
          <w:shd w:val="clear" w:color="auto" w:fill="FFFFFF"/>
        </w:rPr>
        <w:t>10.</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建立有利</w:t>
      </w:r>
      <w:r>
        <w:rPr>
          <w:rFonts w:hint="eastAsia" w:ascii="仿宋_GB2312" w:eastAsia="仿宋_GB2312"/>
          <w:kern w:val="0"/>
          <w:sz w:val="32"/>
          <w:szCs w:val="32"/>
          <w:shd w:val="clear" w:color="auto" w:fill="FFFFFF"/>
        </w:rPr>
        <w:t>于女性科技人才发展的评价机制。国家自然科学基金项目评审中，执行同等条件下女性科研人员优先的资助政策。探索在人才计划评审中，向评审专家宣传支持女性科技人才、“同等条件下女性优先”。</w:t>
      </w:r>
    </w:p>
    <w:p>
      <w:pPr>
        <w:shd w:val="clear" w:color="auto" w:fill="FFFFFF"/>
        <w:spacing w:line="580" w:lineRule="exact"/>
        <w:ind w:firstLine="640" w:firstLineChars="200"/>
        <w:jc w:val="left"/>
        <w:rPr>
          <w:rStyle w:val="11"/>
          <w:rFonts w:ascii="黑体" w:hAnsi="黑体" w:eastAsia="黑体"/>
          <w:kern w:val="0"/>
          <w:shd w:val="clear" w:color="auto" w:fill="FFFFFF"/>
        </w:rPr>
      </w:pPr>
      <w:r>
        <w:rPr>
          <w:rStyle w:val="11"/>
          <w:rFonts w:ascii="黑体" w:hAnsi="黑体" w:eastAsia="黑体"/>
          <w:b w:val="0"/>
          <w:kern w:val="0"/>
          <w:sz w:val="32"/>
          <w:szCs w:val="32"/>
          <w:shd w:val="clear" w:color="auto" w:fill="FFFFFF"/>
        </w:rPr>
        <w:t>五、支持孕哺期女性科技人才科研工作</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11.</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为孕哺期女性科技人才营造良好科研环境。鼓励科研单位设立女性科研回归基金，资助女性科研人员生育后重返科研岗位。在考核评价、岗位聘用等环节，对孕哺期女性科技人才适当放宽期限要求、延长评聘考核期限。支持高等学校和科研院所商孕哺期女性科研人员在孕哺期保留研究生招生资格。在国家自然科学基金项目实施过程中，允许女性科研人员因生育或处于孕哺期延长结题时间。</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12.</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为孕哺期女性科技人才创造生育友好型工作环境。鼓励高等学校和科研院所等通过实行弹性工作制、建设母婴室、提供儿童托管服务等方式，为孕哺期女性科技人才开展科研工作创造条件。对于在生育友好型工作环境创建工作中表现突出的单位，加大表彰奖励力度。</w:t>
      </w:r>
    </w:p>
    <w:p>
      <w:pPr>
        <w:shd w:val="clear" w:color="auto" w:fill="FFFFFF"/>
        <w:spacing w:line="580" w:lineRule="exact"/>
        <w:ind w:firstLine="640" w:firstLineChars="200"/>
        <w:jc w:val="left"/>
        <w:rPr>
          <w:rStyle w:val="11"/>
          <w:rFonts w:ascii="黑体" w:hAnsi="黑体" w:eastAsia="黑体"/>
          <w:kern w:val="0"/>
          <w:shd w:val="clear" w:color="auto" w:fill="FFFFFF"/>
        </w:rPr>
      </w:pPr>
      <w:r>
        <w:rPr>
          <w:rStyle w:val="11"/>
          <w:rFonts w:ascii="黑体" w:hAnsi="黑体" w:eastAsia="黑体"/>
          <w:b w:val="0"/>
          <w:kern w:val="0"/>
          <w:sz w:val="32"/>
          <w:szCs w:val="32"/>
          <w:shd w:val="clear" w:color="auto" w:fill="FFFFFF"/>
        </w:rPr>
        <w:t>六、加强女性后备科技人才培养</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13.</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培养女学生的科学兴趣。大力宣传女科学家典型事迹和科技女性卓越贡献，常态化开展女科学家进校园活动，发挥榜样引领作用，培养女学生爱科学、学科学的兴趣和志向。各类科普教育基地和科普活动要提高中小学女学生参与度。鼓励支持女学生参与中小学生科技竞赛活动。</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14.</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鼓励女性从事科学技术工作。各级各类学校要广泛开展性别平等教育，高中阶段教育要加强对女学生学科选择和职业发展的引导，消除学科性别刻板观念对女学生专业选择的不利影响。支持高等学校和科研院所设置理工科专业优秀女大学生奖学金，鼓励更多女大学生参与国际学术交流，加强对理工科女学生职业发展规划辅导，引导更多女学生选择科研作为终身职业。</w:t>
      </w:r>
    </w:p>
    <w:p>
      <w:pPr>
        <w:shd w:val="clear" w:color="auto" w:fill="FFFFFF"/>
        <w:spacing w:line="580" w:lineRule="exact"/>
        <w:ind w:firstLine="640" w:firstLineChars="200"/>
        <w:jc w:val="left"/>
        <w:rPr>
          <w:rStyle w:val="11"/>
          <w:rFonts w:ascii="黑体" w:hAnsi="黑体" w:eastAsia="黑体"/>
          <w:kern w:val="0"/>
          <w:shd w:val="clear" w:color="auto" w:fill="FFFFFF"/>
        </w:rPr>
      </w:pPr>
      <w:r>
        <w:rPr>
          <w:rStyle w:val="11"/>
          <w:rFonts w:ascii="黑体" w:hAnsi="黑体" w:eastAsia="黑体"/>
          <w:b w:val="0"/>
          <w:kern w:val="0"/>
          <w:sz w:val="32"/>
          <w:szCs w:val="32"/>
          <w:shd w:val="clear" w:color="auto" w:fill="FFFFFF"/>
        </w:rPr>
        <w:t>七、加强女性科技人才基础工作</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15.</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加强统计和研究工作。研究建立女性科技人才数据指标体系，纳入国家科技统计，动态掌握女性科技人才发展状况。持</w:t>
      </w:r>
      <w:r>
        <w:rPr>
          <w:rFonts w:hint="eastAsia" w:ascii="仿宋_GB2312" w:eastAsia="仿宋_GB2312"/>
          <w:kern w:val="0"/>
          <w:sz w:val="32"/>
          <w:szCs w:val="32"/>
          <w:shd w:val="clear" w:color="auto" w:fill="FFFFFF"/>
        </w:rPr>
        <w:t>续开展“科技与性别”研究，对科技政策进行性别平等评估，对女性科技人才成长开展跟踪研究，为进一步完善女性科技人才政策提供支撑。</w:t>
      </w:r>
    </w:p>
    <w:p>
      <w:pPr>
        <w:shd w:val="clear" w:color="auto" w:fill="FFFFFF"/>
        <w:spacing w:line="580" w:lineRule="exact"/>
        <w:ind w:firstLine="640" w:firstLineChars="200"/>
        <w:jc w:val="left"/>
        <w:rPr>
          <w:rFonts w:eastAsia="仿宋_GB2312"/>
          <w:sz w:val="32"/>
          <w:szCs w:val="32"/>
        </w:rPr>
      </w:pPr>
      <w:r>
        <w:rPr>
          <w:rFonts w:eastAsia="仿宋_GB2312"/>
          <w:kern w:val="0"/>
          <w:sz w:val="32"/>
          <w:szCs w:val="32"/>
          <w:shd w:val="clear" w:color="auto" w:fill="FFFFFF"/>
        </w:rPr>
        <w:t>16.</w:t>
      </w:r>
      <w:r>
        <w:rPr>
          <w:rFonts w:hint="eastAsia" w:eastAsia="仿宋_GB2312"/>
          <w:kern w:val="0"/>
          <w:sz w:val="32"/>
          <w:szCs w:val="32"/>
          <w:shd w:val="clear" w:color="auto" w:fill="FFFFFF"/>
        </w:rPr>
        <w:t xml:space="preserve"> </w:t>
      </w:r>
      <w:r>
        <w:rPr>
          <w:rFonts w:eastAsia="仿宋_GB2312"/>
          <w:kern w:val="0"/>
          <w:sz w:val="32"/>
          <w:szCs w:val="32"/>
          <w:shd w:val="clear" w:color="auto" w:fill="FFFFFF"/>
        </w:rPr>
        <w:t>加强制度保障。各级各类科技创新规划和相关政策制定要充分考虑性别差异和女性特殊需求，具备条件的要对加强女性科技人才队伍建设进行专门部署，支持女性科技人才发挥更大作用。</w:t>
      </w:r>
      <w:bookmarkStart w:id="0" w:name="_GoBack"/>
      <w:bookmarkEnd w:id="0"/>
    </w:p>
    <w:sectPr>
      <w:headerReference r:id="rId3" w:type="default"/>
      <w:footerReference r:id="rId4" w:type="default"/>
      <w:footerReference r:id="rId5" w:type="even"/>
      <w:pgSz w:w="12077" w:h="17294" w:orient="landscape"/>
      <w:pgMar w:top="2325" w:right="1466" w:bottom="2211" w:left="1616" w:header="1077" w:footer="175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9</w:t>
    </w:r>
    <w:r>
      <w:rPr>
        <w:rStyle w:val="12"/>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printTwoOnOne w:val="1"/>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2B"/>
    <w:rsid w:val="00006AD3"/>
    <w:rsid w:val="00016EAE"/>
    <w:rsid w:val="000336BE"/>
    <w:rsid w:val="00042F83"/>
    <w:rsid w:val="00047FAF"/>
    <w:rsid w:val="0005461B"/>
    <w:rsid w:val="000549CB"/>
    <w:rsid w:val="0005689F"/>
    <w:rsid w:val="00066CF4"/>
    <w:rsid w:val="00067634"/>
    <w:rsid w:val="000712F4"/>
    <w:rsid w:val="00071BCF"/>
    <w:rsid w:val="00071EAE"/>
    <w:rsid w:val="00075597"/>
    <w:rsid w:val="0008303E"/>
    <w:rsid w:val="00091B70"/>
    <w:rsid w:val="000A0040"/>
    <w:rsid w:val="000A7BBC"/>
    <w:rsid w:val="000B1BA8"/>
    <w:rsid w:val="000B30B3"/>
    <w:rsid w:val="000B5079"/>
    <w:rsid w:val="000B5191"/>
    <w:rsid w:val="000B608D"/>
    <w:rsid w:val="000B75DE"/>
    <w:rsid w:val="000C4BF2"/>
    <w:rsid w:val="000C4DC0"/>
    <w:rsid w:val="000D3E75"/>
    <w:rsid w:val="000D49FF"/>
    <w:rsid w:val="000D6CF9"/>
    <w:rsid w:val="000F74A6"/>
    <w:rsid w:val="00113B07"/>
    <w:rsid w:val="00113F94"/>
    <w:rsid w:val="00125903"/>
    <w:rsid w:val="00130DD2"/>
    <w:rsid w:val="001328F8"/>
    <w:rsid w:val="0013663A"/>
    <w:rsid w:val="00146E8C"/>
    <w:rsid w:val="00150661"/>
    <w:rsid w:val="00152D00"/>
    <w:rsid w:val="00153FCB"/>
    <w:rsid w:val="00155ABF"/>
    <w:rsid w:val="00161819"/>
    <w:rsid w:val="00163F8A"/>
    <w:rsid w:val="00166065"/>
    <w:rsid w:val="00173558"/>
    <w:rsid w:val="00173A7B"/>
    <w:rsid w:val="00177384"/>
    <w:rsid w:val="00184D77"/>
    <w:rsid w:val="00185A61"/>
    <w:rsid w:val="00186C30"/>
    <w:rsid w:val="00187A3D"/>
    <w:rsid w:val="0019731D"/>
    <w:rsid w:val="001A103E"/>
    <w:rsid w:val="001B117F"/>
    <w:rsid w:val="001C3175"/>
    <w:rsid w:val="001D7094"/>
    <w:rsid w:val="001D72A1"/>
    <w:rsid w:val="001D7CC9"/>
    <w:rsid w:val="001E1E65"/>
    <w:rsid w:val="001F0007"/>
    <w:rsid w:val="001F032B"/>
    <w:rsid w:val="001F3D0C"/>
    <w:rsid w:val="002018A6"/>
    <w:rsid w:val="00201CB0"/>
    <w:rsid w:val="00203975"/>
    <w:rsid w:val="00215821"/>
    <w:rsid w:val="002226D6"/>
    <w:rsid w:val="002267B6"/>
    <w:rsid w:val="00235030"/>
    <w:rsid w:val="00241A46"/>
    <w:rsid w:val="00264FD2"/>
    <w:rsid w:val="00274E11"/>
    <w:rsid w:val="00280FAA"/>
    <w:rsid w:val="00282AA5"/>
    <w:rsid w:val="00283D75"/>
    <w:rsid w:val="00296DC6"/>
    <w:rsid w:val="002A3BEB"/>
    <w:rsid w:val="002A7E79"/>
    <w:rsid w:val="002C4D0A"/>
    <w:rsid w:val="002D155F"/>
    <w:rsid w:val="002D614A"/>
    <w:rsid w:val="002D742D"/>
    <w:rsid w:val="002E512E"/>
    <w:rsid w:val="002F0B0B"/>
    <w:rsid w:val="002F1109"/>
    <w:rsid w:val="002F1588"/>
    <w:rsid w:val="002F47A8"/>
    <w:rsid w:val="002F55BD"/>
    <w:rsid w:val="00301488"/>
    <w:rsid w:val="00317A38"/>
    <w:rsid w:val="00327663"/>
    <w:rsid w:val="003312A4"/>
    <w:rsid w:val="00353FBD"/>
    <w:rsid w:val="00356D8F"/>
    <w:rsid w:val="00365D13"/>
    <w:rsid w:val="00387F42"/>
    <w:rsid w:val="00392956"/>
    <w:rsid w:val="0039360D"/>
    <w:rsid w:val="00395A52"/>
    <w:rsid w:val="003A7FAD"/>
    <w:rsid w:val="003B130C"/>
    <w:rsid w:val="003B2FC3"/>
    <w:rsid w:val="003B48EE"/>
    <w:rsid w:val="003B49AE"/>
    <w:rsid w:val="003B6121"/>
    <w:rsid w:val="003C6B43"/>
    <w:rsid w:val="003D0E2C"/>
    <w:rsid w:val="003D3DA0"/>
    <w:rsid w:val="00410381"/>
    <w:rsid w:val="00410B0D"/>
    <w:rsid w:val="0042503A"/>
    <w:rsid w:val="00431341"/>
    <w:rsid w:val="00433647"/>
    <w:rsid w:val="004372B4"/>
    <w:rsid w:val="00437EFA"/>
    <w:rsid w:val="00443679"/>
    <w:rsid w:val="00445625"/>
    <w:rsid w:val="00454C95"/>
    <w:rsid w:val="00462B37"/>
    <w:rsid w:val="004673B9"/>
    <w:rsid w:val="00473171"/>
    <w:rsid w:val="00473FF8"/>
    <w:rsid w:val="004823ED"/>
    <w:rsid w:val="00485734"/>
    <w:rsid w:val="00495620"/>
    <w:rsid w:val="004A0C76"/>
    <w:rsid w:val="004B4458"/>
    <w:rsid w:val="004C7E04"/>
    <w:rsid w:val="004D3AB2"/>
    <w:rsid w:val="004D40DA"/>
    <w:rsid w:val="004E0A07"/>
    <w:rsid w:val="004E4132"/>
    <w:rsid w:val="004F791E"/>
    <w:rsid w:val="005054AC"/>
    <w:rsid w:val="0051324F"/>
    <w:rsid w:val="005219D7"/>
    <w:rsid w:val="00524370"/>
    <w:rsid w:val="00525802"/>
    <w:rsid w:val="00535C99"/>
    <w:rsid w:val="00541359"/>
    <w:rsid w:val="005538E1"/>
    <w:rsid w:val="0055522E"/>
    <w:rsid w:val="005553B9"/>
    <w:rsid w:val="00557DB5"/>
    <w:rsid w:val="00561044"/>
    <w:rsid w:val="00564989"/>
    <w:rsid w:val="00565D1C"/>
    <w:rsid w:val="00574508"/>
    <w:rsid w:val="005A2E4E"/>
    <w:rsid w:val="005A3616"/>
    <w:rsid w:val="005A6149"/>
    <w:rsid w:val="005B1609"/>
    <w:rsid w:val="005B2AF2"/>
    <w:rsid w:val="005B3D87"/>
    <w:rsid w:val="005B515C"/>
    <w:rsid w:val="005B5400"/>
    <w:rsid w:val="005B5B40"/>
    <w:rsid w:val="005C7701"/>
    <w:rsid w:val="005C7AE8"/>
    <w:rsid w:val="005D005A"/>
    <w:rsid w:val="005D0266"/>
    <w:rsid w:val="005D40FF"/>
    <w:rsid w:val="005E1324"/>
    <w:rsid w:val="005F154F"/>
    <w:rsid w:val="005F1FF4"/>
    <w:rsid w:val="005F27F7"/>
    <w:rsid w:val="005F511E"/>
    <w:rsid w:val="005F5D4E"/>
    <w:rsid w:val="00600321"/>
    <w:rsid w:val="00600CDE"/>
    <w:rsid w:val="0060212E"/>
    <w:rsid w:val="00604586"/>
    <w:rsid w:val="006257C5"/>
    <w:rsid w:val="00642E19"/>
    <w:rsid w:val="006450A2"/>
    <w:rsid w:val="006451E3"/>
    <w:rsid w:val="00645DF8"/>
    <w:rsid w:val="006460B7"/>
    <w:rsid w:val="00650287"/>
    <w:rsid w:val="00654459"/>
    <w:rsid w:val="00660174"/>
    <w:rsid w:val="006642D3"/>
    <w:rsid w:val="006678FE"/>
    <w:rsid w:val="006704CD"/>
    <w:rsid w:val="00670A74"/>
    <w:rsid w:val="00673ACA"/>
    <w:rsid w:val="00677502"/>
    <w:rsid w:val="006A3291"/>
    <w:rsid w:val="006A557B"/>
    <w:rsid w:val="006B525E"/>
    <w:rsid w:val="006C44FE"/>
    <w:rsid w:val="006C5B4D"/>
    <w:rsid w:val="006D5F8F"/>
    <w:rsid w:val="006E243D"/>
    <w:rsid w:val="006E320F"/>
    <w:rsid w:val="006E5715"/>
    <w:rsid w:val="006E611C"/>
    <w:rsid w:val="006F2739"/>
    <w:rsid w:val="006F49CF"/>
    <w:rsid w:val="006F68C9"/>
    <w:rsid w:val="006F6C85"/>
    <w:rsid w:val="007015E6"/>
    <w:rsid w:val="0071562E"/>
    <w:rsid w:val="00733C0F"/>
    <w:rsid w:val="007355FF"/>
    <w:rsid w:val="0074187A"/>
    <w:rsid w:val="00741897"/>
    <w:rsid w:val="00750D8B"/>
    <w:rsid w:val="00761250"/>
    <w:rsid w:val="0076307C"/>
    <w:rsid w:val="00763A90"/>
    <w:rsid w:val="00770F7C"/>
    <w:rsid w:val="00773731"/>
    <w:rsid w:val="00777C2F"/>
    <w:rsid w:val="00780B29"/>
    <w:rsid w:val="007A59D1"/>
    <w:rsid w:val="007B2410"/>
    <w:rsid w:val="007B26EB"/>
    <w:rsid w:val="007B62BB"/>
    <w:rsid w:val="007B7D45"/>
    <w:rsid w:val="007C1625"/>
    <w:rsid w:val="007C29AA"/>
    <w:rsid w:val="007C61D2"/>
    <w:rsid w:val="007D7B9E"/>
    <w:rsid w:val="007F1089"/>
    <w:rsid w:val="007F30A4"/>
    <w:rsid w:val="0081127D"/>
    <w:rsid w:val="00826DF8"/>
    <w:rsid w:val="00831724"/>
    <w:rsid w:val="00851BE5"/>
    <w:rsid w:val="00865F52"/>
    <w:rsid w:val="00871BF2"/>
    <w:rsid w:val="00882C22"/>
    <w:rsid w:val="00883167"/>
    <w:rsid w:val="008855D7"/>
    <w:rsid w:val="00886A47"/>
    <w:rsid w:val="008926DB"/>
    <w:rsid w:val="008A7D3A"/>
    <w:rsid w:val="008B1939"/>
    <w:rsid w:val="008B1E89"/>
    <w:rsid w:val="008B381A"/>
    <w:rsid w:val="008C0291"/>
    <w:rsid w:val="008C030F"/>
    <w:rsid w:val="008C1D7B"/>
    <w:rsid w:val="008D15DB"/>
    <w:rsid w:val="008D2FB4"/>
    <w:rsid w:val="0090013C"/>
    <w:rsid w:val="009011AE"/>
    <w:rsid w:val="009028D1"/>
    <w:rsid w:val="0090369C"/>
    <w:rsid w:val="009047CA"/>
    <w:rsid w:val="00904B0E"/>
    <w:rsid w:val="00905E12"/>
    <w:rsid w:val="00922CC3"/>
    <w:rsid w:val="00926C57"/>
    <w:rsid w:val="009308BE"/>
    <w:rsid w:val="00933722"/>
    <w:rsid w:val="00941400"/>
    <w:rsid w:val="00945F5D"/>
    <w:rsid w:val="00950648"/>
    <w:rsid w:val="00950AB0"/>
    <w:rsid w:val="0095331D"/>
    <w:rsid w:val="00963D6A"/>
    <w:rsid w:val="00966F64"/>
    <w:rsid w:val="009671A6"/>
    <w:rsid w:val="0097279E"/>
    <w:rsid w:val="00973296"/>
    <w:rsid w:val="00975B9C"/>
    <w:rsid w:val="00983A0C"/>
    <w:rsid w:val="009A06EE"/>
    <w:rsid w:val="009A2599"/>
    <w:rsid w:val="009A7CDD"/>
    <w:rsid w:val="009B3D0F"/>
    <w:rsid w:val="009B3DFE"/>
    <w:rsid w:val="009B7AD6"/>
    <w:rsid w:val="009D0FC6"/>
    <w:rsid w:val="009D1C69"/>
    <w:rsid w:val="009D5B2E"/>
    <w:rsid w:val="009E11F3"/>
    <w:rsid w:val="009E2C48"/>
    <w:rsid w:val="009E7AB0"/>
    <w:rsid w:val="009F040E"/>
    <w:rsid w:val="00A00585"/>
    <w:rsid w:val="00A237AF"/>
    <w:rsid w:val="00A2648E"/>
    <w:rsid w:val="00A27D36"/>
    <w:rsid w:val="00A375F0"/>
    <w:rsid w:val="00A45478"/>
    <w:rsid w:val="00A55A74"/>
    <w:rsid w:val="00A601C8"/>
    <w:rsid w:val="00A60C01"/>
    <w:rsid w:val="00A60FE5"/>
    <w:rsid w:val="00A641B9"/>
    <w:rsid w:val="00A64E27"/>
    <w:rsid w:val="00A653F8"/>
    <w:rsid w:val="00A80BCD"/>
    <w:rsid w:val="00A81BD1"/>
    <w:rsid w:val="00A87AD9"/>
    <w:rsid w:val="00A90277"/>
    <w:rsid w:val="00AA3DD8"/>
    <w:rsid w:val="00AA4E3D"/>
    <w:rsid w:val="00AB0F64"/>
    <w:rsid w:val="00AC5576"/>
    <w:rsid w:val="00AC5B14"/>
    <w:rsid w:val="00AD07D2"/>
    <w:rsid w:val="00AD36F8"/>
    <w:rsid w:val="00AF00C3"/>
    <w:rsid w:val="00B12F71"/>
    <w:rsid w:val="00B14D8D"/>
    <w:rsid w:val="00B16F4F"/>
    <w:rsid w:val="00B220BD"/>
    <w:rsid w:val="00B34CAC"/>
    <w:rsid w:val="00B34CD2"/>
    <w:rsid w:val="00B426BC"/>
    <w:rsid w:val="00B43264"/>
    <w:rsid w:val="00B55622"/>
    <w:rsid w:val="00B60AB4"/>
    <w:rsid w:val="00B61421"/>
    <w:rsid w:val="00B8177E"/>
    <w:rsid w:val="00B90354"/>
    <w:rsid w:val="00B93719"/>
    <w:rsid w:val="00B9552D"/>
    <w:rsid w:val="00BA1FD3"/>
    <w:rsid w:val="00BA2D13"/>
    <w:rsid w:val="00BB3A76"/>
    <w:rsid w:val="00BC12AB"/>
    <w:rsid w:val="00BC493D"/>
    <w:rsid w:val="00BC74CD"/>
    <w:rsid w:val="00BD247E"/>
    <w:rsid w:val="00BD4AEF"/>
    <w:rsid w:val="00BE020B"/>
    <w:rsid w:val="00BE06C9"/>
    <w:rsid w:val="00BE0AFF"/>
    <w:rsid w:val="00BE77A7"/>
    <w:rsid w:val="00BF021C"/>
    <w:rsid w:val="00BF78E1"/>
    <w:rsid w:val="00C0152F"/>
    <w:rsid w:val="00C14449"/>
    <w:rsid w:val="00C14B38"/>
    <w:rsid w:val="00C265AE"/>
    <w:rsid w:val="00C26614"/>
    <w:rsid w:val="00C36C03"/>
    <w:rsid w:val="00C40127"/>
    <w:rsid w:val="00C4170C"/>
    <w:rsid w:val="00C43F70"/>
    <w:rsid w:val="00C45346"/>
    <w:rsid w:val="00C467E9"/>
    <w:rsid w:val="00C47841"/>
    <w:rsid w:val="00C61410"/>
    <w:rsid w:val="00C76768"/>
    <w:rsid w:val="00CA4A5D"/>
    <w:rsid w:val="00CB083B"/>
    <w:rsid w:val="00CB5701"/>
    <w:rsid w:val="00CB7269"/>
    <w:rsid w:val="00CB7F94"/>
    <w:rsid w:val="00CC08A9"/>
    <w:rsid w:val="00CC49CA"/>
    <w:rsid w:val="00CD6E5A"/>
    <w:rsid w:val="00CE0555"/>
    <w:rsid w:val="00CE4451"/>
    <w:rsid w:val="00CE6D39"/>
    <w:rsid w:val="00CF5707"/>
    <w:rsid w:val="00D123EA"/>
    <w:rsid w:val="00D13F69"/>
    <w:rsid w:val="00D21676"/>
    <w:rsid w:val="00D25203"/>
    <w:rsid w:val="00D254C0"/>
    <w:rsid w:val="00D31967"/>
    <w:rsid w:val="00D3291B"/>
    <w:rsid w:val="00D34736"/>
    <w:rsid w:val="00D52385"/>
    <w:rsid w:val="00D76552"/>
    <w:rsid w:val="00D86E32"/>
    <w:rsid w:val="00D92F3A"/>
    <w:rsid w:val="00D95764"/>
    <w:rsid w:val="00D95D7B"/>
    <w:rsid w:val="00DA54C3"/>
    <w:rsid w:val="00DB1B20"/>
    <w:rsid w:val="00DD11CA"/>
    <w:rsid w:val="00DD6368"/>
    <w:rsid w:val="00DE7A5D"/>
    <w:rsid w:val="00DF1AB5"/>
    <w:rsid w:val="00DF64DB"/>
    <w:rsid w:val="00E012EA"/>
    <w:rsid w:val="00E1006C"/>
    <w:rsid w:val="00E13E5F"/>
    <w:rsid w:val="00E17A46"/>
    <w:rsid w:val="00E309E2"/>
    <w:rsid w:val="00E30A07"/>
    <w:rsid w:val="00E314D9"/>
    <w:rsid w:val="00E32AFF"/>
    <w:rsid w:val="00E34C6A"/>
    <w:rsid w:val="00E355FA"/>
    <w:rsid w:val="00E51386"/>
    <w:rsid w:val="00E54490"/>
    <w:rsid w:val="00E6124E"/>
    <w:rsid w:val="00E633E9"/>
    <w:rsid w:val="00E64247"/>
    <w:rsid w:val="00E72CA5"/>
    <w:rsid w:val="00E77B4F"/>
    <w:rsid w:val="00E81DD6"/>
    <w:rsid w:val="00E81FE2"/>
    <w:rsid w:val="00E953B6"/>
    <w:rsid w:val="00EA5C61"/>
    <w:rsid w:val="00EB3E73"/>
    <w:rsid w:val="00EC22F2"/>
    <w:rsid w:val="00EC6079"/>
    <w:rsid w:val="00EC640F"/>
    <w:rsid w:val="00EC6D77"/>
    <w:rsid w:val="00ED2300"/>
    <w:rsid w:val="00ED43D5"/>
    <w:rsid w:val="00ED5792"/>
    <w:rsid w:val="00EE1930"/>
    <w:rsid w:val="00EE2109"/>
    <w:rsid w:val="00EE5728"/>
    <w:rsid w:val="00EE58AE"/>
    <w:rsid w:val="00EF5117"/>
    <w:rsid w:val="00EF58F8"/>
    <w:rsid w:val="00F06AD3"/>
    <w:rsid w:val="00F12978"/>
    <w:rsid w:val="00F15EE2"/>
    <w:rsid w:val="00F17F65"/>
    <w:rsid w:val="00F341C1"/>
    <w:rsid w:val="00F35702"/>
    <w:rsid w:val="00F406FC"/>
    <w:rsid w:val="00F5637C"/>
    <w:rsid w:val="00F6146D"/>
    <w:rsid w:val="00F72667"/>
    <w:rsid w:val="00F967BE"/>
    <w:rsid w:val="00FA31FE"/>
    <w:rsid w:val="00FA7BA1"/>
    <w:rsid w:val="00FB65BB"/>
    <w:rsid w:val="00FF0AEC"/>
    <w:rsid w:val="31B5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locked/>
    <w:uiPriority w:val="0"/>
    <w:pPr>
      <w:spacing w:after="140" w:line="276" w:lineRule="auto"/>
    </w:pPr>
    <w:rPr>
      <w:szCs w:val="20"/>
    </w:rPr>
  </w:style>
  <w:style w:type="paragraph" w:styleId="3">
    <w:name w:val="Date"/>
    <w:basedOn w:val="1"/>
    <w:next w:val="1"/>
    <w:link w:val="14"/>
    <w:qFormat/>
    <w:uiPriority w:val="99"/>
    <w:pPr>
      <w:ind w:left="100" w:leftChars="2500"/>
    </w:pPr>
  </w:style>
  <w:style w:type="paragraph" w:styleId="4">
    <w:name w:val="Balloon Text"/>
    <w:basedOn w:val="1"/>
    <w:link w:val="15"/>
    <w:uiPriority w:val="99"/>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uiPriority w:val="99"/>
    <w:rPr>
      <w:rFonts w:cs="Times New Roman"/>
    </w:rPr>
  </w:style>
  <w:style w:type="paragraph" w:styleId="13">
    <w:name w:val="List Paragraph"/>
    <w:basedOn w:val="1"/>
    <w:qFormat/>
    <w:uiPriority w:val="99"/>
    <w:pPr>
      <w:ind w:firstLine="420" w:firstLineChars="200"/>
    </w:pPr>
  </w:style>
  <w:style w:type="character" w:customStyle="1" w:styleId="14">
    <w:name w:val="日期 Char"/>
    <w:basedOn w:val="10"/>
    <w:link w:val="3"/>
    <w:qFormat/>
    <w:locked/>
    <w:uiPriority w:val="99"/>
    <w:rPr>
      <w:rFonts w:cs="Times New Roman"/>
      <w:kern w:val="2"/>
      <w:sz w:val="24"/>
      <w:szCs w:val="24"/>
    </w:rPr>
  </w:style>
  <w:style w:type="character" w:customStyle="1" w:styleId="15">
    <w:name w:val="批注框文本 Char"/>
    <w:basedOn w:val="10"/>
    <w:link w:val="4"/>
    <w:locked/>
    <w:uiPriority w:val="99"/>
    <w:rPr>
      <w:rFonts w:cs="Times New Roman"/>
      <w:kern w:val="2"/>
      <w:sz w:val="18"/>
      <w:szCs w:val="18"/>
    </w:rPr>
  </w:style>
  <w:style w:type="character" w:customStyle="1" w:styleId="16">
    <w:name w:val="页眉 Char"/>
    <w:basedOn w:val="10"/>
    <w:link w:val="6"/>
    <w:qFormat/>
    <w:locked/>
    <w:uiPriority w:val="0"/>
    <w:rPr>
      <w:rFonts w:cs="Times New Roman"/>
      <w:sz w:val="18"/>
      <w:szCs w:val="18"/>
    </w:rPr>
  </w:style>
  <w:style w:type="character" w:customStyle="1" w:styleId="17">
    <w:name w:val="页脚 Char"/>
    <w:basedOn w:val="10"/>
    <w:link w:val="5"/>
    <w:locked/>
    <w:uiPriority w:val="0"/>
    <w:rPr>
      <w:rFonts w:cs="Times New Roman"/>
      <w:sz w:val="18"/>
      <w:szCs w:val="18"/>
    </w:rPr>
  </w:style>
  <w:style w:type="paragraph" w:customStyle="1" w:styleId="18">
    <w:name w:val="Char Char Char Char Char Char Char"/>
    <w:basedOn w:val="1"/>
    <w:qFormat/>
    <w:uiPriority w:val="99"/>
  </w:style>
  <w:style w:type="paragraph" w:customStyle="1" w:styleId="19">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列出段落1"/>
    <w:basedOn w:val="1"/>
    <w:qFormat/>
    <w:uiPriority w:val="99"/>
    <w:pPr>
      <w:ind w:firstLine="420" w:firstLineChars="200"/>
    </w:pPr>
    <w:rPr>
      <w:szCs w:val="20"/>
    </w:rPr>
  </w:style>
  <w:style w:type="character" w:customStyle="1" w:styleId="21">
    <w:name w:val="正文文本 Char"/>
    <w:basedOn w:val="10"/>
    <w:link w:val="2"/>
    <w:qFormat/>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794</Words>
  <Characters>4532</Characters>
  <Lines>37</Lines>
  <Paragraphs>10</Paragraphs>
  <TotalTime>145</TotalTime>
  <ScaleCrop>false</ScaleCrop>
  <LinksUpToDate>false</LinksUpToDate>
  <CharactersWithSpaces>5316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2021-09-18T02:16:00Z</dcterms:created>
  <dc:creator>Microsoft</dc:creator>
  <cp:lastModifiedBy>CH</cp:lastModifiedBy>
  <cp:lastPrinted>2021-09-27T03:00:00Z</cp:lastPrinted>
  <dcterms:modified xsi:type="dcterms:W3CDTF">2021-09-27T09:47:28Z</dcterms:modified>
  <dc:title>鲁科字〔2016〕170号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10FDA9F7D1A04545A39E5DF392F163FD</vt:lpwstr>
  </property>
</Properties>
</file>