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line="640" w:lineRule="exact"/>
        <w:jc w:val="center"/>
        <w:rPr>
          <w:rFonts w:ascii="方正小标宋简体" w:hAnsi="微软雅黑" w:eastAsia="方正小标宋简体" w:cs="微软雅黑"/>
          <w:bCs/>
          <w:sz w:val="44"/>
          <w:szCs w:val="44"/>
          <w:shd w:val="clear" w:color="auto" w:fill="FFFFFF"/>
        </w:rPr>
      </w:pPr>
      <w:r>
        <w:rPr>
          <w:rFonts w:hint="eastAsia" w:ascii="方正小标宋简体" w:hAnsi="微软雅黑" w:eastAsia="方正小标宋简体" w:cs="微软雅黑"/>
          <w:bCs/>
          <w:sz w:val="44"/>
          <w:szCs w:val="44"/>
          <w:shd w:val="clear" w:color="auto" w:fill="FFFFFF"/>
        </w:rPr>
        <w:t>科技部等十三部门印发《关于支持女性</w:t>
      </w:r>
    </w:p>
    <w:p>
      <w:pPr>
        <w:pStyle w:val="2"/>
        <w:spacing w:after="0" w:line="640" w:lineRule="exact"/>
        <w:jc w:val="center"/>
        <w:rPr>
          <w:rFonts w:ascii="方正小标宋简体" w:hAnsi="微软雅黑" w:eastAsia="方正小标宋简体" w:cs="微软雅黑"/>
          <w:bCs/>
          <w:sz w:val="44"/>
          <w:szCs w:val="44"/>
          <w:shd w:val="clear" w:color="auto" w:fill="FFFFFF"/>
        </w:rPr>
      </w:pPr>
      <w:r>
        <w:rPr>
          <w:rFonts w:hint="eastAsia" w:ascii="方正小标宋简体" w:hAnsi="微软雅黑" w:eastAsia="方正小标宋简体" w:cs="微软雅黑"/>
          <w:bCs/>
          <w:sz w:val="44"/>
          <w:szCs w:val="44"/>
          <w:shd w:val="clear" w:color="auto" w:fill="FFFFFF"/>
        </w:rPr>
        <w:t>科技人才在科技创新中发挥更大</w:t>
      </w:r>
    </w:p>
    <w:p>
      <w:pPr>
        <w:pStyle w:val="2"/>
        <w:spacing w:after="0" w:line="640" w:lineRule="exact"/>
        <w:jc w:val="center"/>
        <w:rPr>
          <w:rFonts w:ascii="方正小标宋简体" w:eastAsia="方正小标宋简体"/>
          <w:sz w:val="44"/>
          <w:szCs w:val="44"/>
        </w:rPr>
      </w:pPr>
      <w:r>
        <w:rPr>
          <w:rFonts w:hint="eastAsia" w:ascii="方正小标宋简体" w:hAnsi="微软雅黑" w:eastAsia="方正小标宋简体" w:cs="微软雅黑"/>
          <w:bCs/>
          <w:sz w:val="44"/>
          <w:szCs w:val="44"/>
          <w:shd w:val="clear" w:color="auto" w:fill="FFFFFF"/>
        </w:rPr>
        <w:t>作用的若干措施》的通知</w:t>
      </w:r>
    </w:p>
    <w:p>
      <w:pPr>
        <w:pStyle w:val="2"/>
        <w:spacing w:after="0" w:line="240" w:lineRule="exact"/>
        <w:jc w:val="center"/>
        <w:rPr>
          <w:rFonts w:ascii="Arial" w:hAnsi="Arial" w:cs="Arial"/>
          <w:kern w:val="0"/>
          <w:sz w:val="24"/>
          <w:szCs w:val="24"/>
          <w:shd w:val="clear" w:color="auto" w:fill="FFFFFF"/>
        </w:rPr>
      </w:pPr>
    </w:p>
    <w:p>
      <w:pPr>
        <w:pStyle w:val="2"/>
        <w:spacing w:after="0" w:line="240" w:lineRule="auto"/>
        <w:jc w:val="center"/>
        <w:rPr>
          <w:rFonts w:eastAsia="仿宋_GB2312"/>
          <w:spacing w:val="-6"/>
          <w:sz w:val="32"/>
          <w:szCs w:val="32"/>
        </w:rPr>
      </w:pPr>
      <w:r>
        <w:rPr>
          <w:rFonts w:hint="eastAsia" w:eastAsia="仿宋_GB2312"/>
          <w:spacing w:val="-6"/>
          <w:sz w:val="32"/>
          <w:szCs w:val="32"/>
        </w:rPr>
        <w:t>国科发才〔2021〕172号</w:t>
      </w:r>
    </w:p>
    <w:p>
      <w:pPr>
        <w:pStyle w:val="7"/>
        <w:shd w:val="clear" w:color="auto" w:fill="FFFFFF"/>
        <w:spacing w:before="0" w:beforeAutospacing="0" w:after="0" w:afterAutospacing="0" w:line="440" w:lineRule="exact"/>
        <w:rPr>
          <w:rFonts w:ascii="Times New Roman" w:hAnsi="Times New Roman" w:eastAsia="仿宋_GB2312" w:cs="Times New Roman"/>
          <w:sz w:val="32"/>
          <w:szCs w:val="32"/>
          <w:shd w:val="clear" w:color="auto" w:fill="FFFFFF"/>
        </w:rPr>
      </w:pPr>
    </w:p>
    <w:p>
      <w:pPr>
        <w:pStyle w:val="7"/>
        <w:shd w:val="clear" w:color="auto" w:fill="FFFFFF"/>
        <w:spacing w:before="0" w:beforeAutospacing="0" w:after="0" w:afterAutospacing="0" w:line="550" w:lineRule="exact"/>
        <w:rPr>
          <w:rFonts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各有关单位：</w:t>
      </w:r>
    </w:p>
    <w:p>
      <w:pPr>
        <w:pStyle w:val="7"/>
        <w:shd w:val="clear" w:color="auto" w:fill="FFFFFF"/>
        <w:spacing w:before="0" w:beforeAutospacing="0" w:after="0" w:afterAutospacing="0" w:line="550" w:lineRule="exact"/>
        <w:ind w:firstLine="630"/>
        <w:rPr>
          <w:rFonts w:hint="eastAsia" w:ascii="Times New Roman" w:hAnsi="Times New Roman" w:eastAsia="仿宋_GB2312" w:cs="Times New Roman"/>
          <w:sz w:val="32"/>
          <w:szCs w:val="32"/>
          <w:shd w:val="clear" w:color="auto" w:fill="FFFFFF"/>
        </w:rPr>
      </w:pPr>
      <w:r>
        <w:rPr>
          <w:rFonts w:ascii="Times New Roman" w:hAnsi="Times New Roman" w:eastAsia="仿宋_GB2312" w:cs="Times New Roman"/>
          <w:sz w:val="32"/>
          <w:szCs w:val="32"/>
          <w:shd w:val="clear" w:color="auto" w:fill="FFFFFF"/>
        </w:rPr>
        <w:t>为进一步激发女性科技人才创新活力，更好发挥女性科技人才在推动创新驱动发展、实现高水平科技自立自强、建设世界科技强国中的重要作用，科技部、全国妇联、教育部、工业和信息化部、人力资源社会保障部、卫生健康委、国资委、中科院、工程院、社科院、全国总工会、中国科协、自然科学基金委研究制定了《关于支持女性科技人才在科技创新中发挥更大作用的若干措施》。现印发给你们，请结合实际抓好贯彻落实。</w:t>
      </w:r>
    </w:p>
    <w:p>
      <w:pPr>
        <w:pStyle w:val="7"/>
        <w:shd w:val="clear" w:color="auto" w:fill="FFFFFF"/>
        <w:spacing w:before="0" w:beforeAutospacing="0" w:after="0" w:afterAutospacing="0" w:line="560" w:lineRule="exact"/>
        <w:ind w:firstLine="629"/>
        <w:rPr>
          <w:rFonts w:ascii="Times New Roman" w:hAnsi="Times New Roman" w:eastAsia="仿宋_GB2312" w:cs="Times New Roman"/>
          <w:sz w:val="32"/>
          <w:szCs w:val="32"/>
          <w:shd w:val="clear" w:color="auto" w:fill="FFFFFF"/>
        </w:rPr>
      </w:pPr>
    </w:p>
    <w:p>
      <w:pPr>
        <w:widowControl/>
        <w:shd w:val="clear" w:color="auto" w:fill="FFFFFF"/>
        <w:spacing w:line="550" w:lineRule="exact"/>
        <w:jc w:val="right"/>
        <w:rPr>
          <w:rFonts w:eastAsia="仿宋_GB2312"/>
          <w:sz w:val="32"/>
          <w:szCs w:val="32"/>
        </w:rPr>
      </w:pPr>
      <w:r>
        <w:rPr>
          <w:rFonts w:eastAsia="仿宋_GB2312"/>
          <w:kern w:val="0"/>
          <w:sz w:val="32"/>
          <w:szCs w:val="32"/>
          <w:shd w:val="clear" w:color="auto" w:fill="FFFFFF"/>
        </w:rPr>
        <w:t>科技部　　　　　　　　　　　全国妇联</w:t>
      </w:r>
    </w:p>
    <w:p>
      <w:pPr>
        <w:widowControl/>
        <w:shd w:val="clear" w:color="auto" w:fill="FFFFFF"/>
        <w:spacing w:line="550" w:lineRule="exact"/>
        <w:jc w:val="right"/>
        <w:rPr>
          <w:rFonts w:eastAsia="仿宋_GB2312"/>
          <w:sz w:val="32"/>
          <w:szCs w:val="32"/>
        </w:rPr>
      </w:pPr>
      <w:r>
        <w:rPr>
          <w:rFonts w:eastAsia="仿宋_GB2312"/>
          <w:kern w:val="0"/>
          <w:sz w:val="32"/>
          <w:szCs w:val="32"/>
          <w:shd w:val="clear" w:color="auto" w:fill="FFFFFF"/>
        </w:rPr>
        <w:t>教育部　　　　　　　　工业和信息化部</w:t>
      </w:r>
    </w:p>
    <w:p>
      <w:pPr>
        <w:widowControl/>
        <w:shd w:val="clear" w:color="auto" w:fill="FFFFFF"/>
        <w:spacing w:line="550" w:lineRule="exact"/>
        <w:jc w:val="right"/>
        <w:rPr>
          <w:rFonts w:eastAsia="仿宋_GB2312"/>
          <w:sz w:val="32"/>
          <w:szCs w:val="32"/>
        </w:rPr>
      </w:pPr>
      <w:r>
        <w:rPr>
          <w:rFonts w:eastAsia="仿宋_GB2312"/>
          <w:kern w:val="0"/>
          <w:sz w:val="32"/>
          <w:szCs w:val="32"/>
          <w:shd w:val="clear" w:color="auto" w:fill="FFFFFF"/>
        </w:rPr>
        <w:t>人力资源社会保障部　　　　卫生健康委</w:t>
      </w:r>
    </w:p>
    <w:p>
      <w:pPr>
        <w:widowControl/>
        <w:shd w:val="clear" w:color="auto" w:fill="FFFFFF"/>
        <w:spacing w:line="550" w:lineRule="exact"/>
        <w:jc w:val="right"/>
        <w:rPr>
          <w:rFonts w:eastAsia="仿宋_GB2312"/>
          <w:sz w:val="32"/>
          <w:szCs w:val="32"/>
        </w:rPr>
      </w:pPr>
      <w:r>
        <w:rPr>
          <w:rFonts w:eastAsia="仿宋_GB2312"/>
          <w:kern w:val="0"/>
          <w:sz w:val="32"/>
          <w:szCs w:val="32"/>
          <w:shd w:val="clear" w:color="auto" w:fill="FFFFFF"/>
        </w:rPr>
        <w:t>国资委　　　　　　　　　　　　中科院</w:t>
      </w:r>
    </w:p>
    <w:p>
      <w:pPr>
        <w:widowControl/>
        <w:shd w:val="clear" w:color="auto" w:fill="FFFFFF"/>
        <w:spacing w:line="550" w:lineRule="exact"/>
        <w:jc w:val="right"/>
        <w:rPr>
          <w:rFonts w:eastAsia="仿宋_GB2312"/>
          <w:sz w:val="32"/>
          <w:szCs w:val="32"/>
        </w:rPr>
      </w:pPr>
      <w:r>
        <w:rPr>
          <w:rFonts w:eastAsia="仿宋_GB2312"/>
          <w:kern w:val="0"/>
          <w:sz w:val="32"/>
          <w:szCs w:val="32"/>
          <w:shd w:val="clear" w:color="auto" w:fill="FFFFFF"/>
        </w:rPr>
        <w:t>工程院　　　　　　　　　　　　社科院</w:t>
      </w:r>
    </w:p>
    <w:p>
      <w:pPr>
        <w:widowControl/>
        <w:shd w:val="clear" w:color="auto" w:fill="FFFFFF"/>
        <w:spacing w:line="550" w:lineRule="exact"/>
        <w:jc w:val="right"/>
        <w:rPr>
          <w:rFonts w:eastAsia="仿宋_GB2312"/>
          <w:sz w:val="32"/>
          <w:szCs w:val="32"/>
        </w:rPr>
      </w:pPr>
      <w:r>
        <w:rPr>
          <w:rFonts w:eastAsia="仿宋_GB2312"/>
          <w:kern w:val="0"/>
          <w:sz w:val="32"/>
          <w:szCs w:val="32"/>
          <w:shd w:val="clear" w:color="auto" w:fill="FFFFFF"/>
        </w:rPr>
        <w:t>全国总工会　　　　　　　　　中国科协</w:t>
      </w:r>
    </w:p>
    <w:p>
      <w:pPr>
        <w:widowControl/>
        <w:shd w:val="clear" w:color="auto" w:fill="FFFFFF"/>
        <w:spacing w:line="550" w:lineRule="exact"/>
        <w:jc w:val="right"/>
        <w:rPr>
          <w:rFonts w:eastAsia="仿宋_GB2312"/>
          <w:kern w:val="0"/>
          <w:sz w:val="32"/>
          <w:szCs w:val="32"/>
          <w:shd w:val="clear" w:color="auto" w:fill="FFFFFF"/>
        </w:rPr>
      </w:pPr>
      <w:r>
        <w:rPr>
          <w:rFonts w:eastAsia="仿宋_GB2312"/>
          <w:kern w:val="0"/>
          <w:sz w:val="32"/>
          <w:szCs w:val="32"/>
          <w:shd w:val="clear" w:color="auto" w:fill="FFFFFF"/>
        </w:rPr>
        <w:t>自然科学基金委</w:t>
      </w:r>
    </w:p>
    <w:p>
      <w:pPr>
        <w:widowControl/>
        <w:shd w:val="clear" w:color="auto" w:fill="FFFFFF"/>
        <w:spacing w:line="550" w:lineRule="exact"/>
        <w:jc w:val="right"/>
        <w:rPr>
          <w:rFonts w:eastAsia="仿宋_GB2312"/>
          <w:sz w:val="32"/>
          <w:szCs w:val="32"/>
        </w:rPr>
      </w:pPr>
      <w:r>
        <w:rPr>
          <w:rFonts w:eastAsia="仿宋_GB2312"/>
          <w:sz w:val="32"/>
          <w:szCs w:val="32"/>
          <w:shd w:val="clear" w:color="auto" w:fill="FFFFFF"/>
        </w:rPr>
        <w:t> 　　　　　　　　　　　2021年6月17日</w:t>
      </w:r>
    </w:p>
    <w:p>
      <w:pPr>
        <w:widowControl/>
        <w:shd w:val="clear" w:color="auto" w:fill="FFFFFF"/>
        <w:spacing w:line="680" w:lineRule="exact"/>
        <w:jc w:val="center"/>
        <w:rPr>
          <w:rFonts w:ascii="方正小标宋简体" w:eastAsia="方正小标宋简体"/>
          <w:bCs/>
          <w:sz w:val="44"/>
          <w:szCs w:val="44"/>
          <w:shd w:val="clear" w:color="auto" w:fill="FFFFFF"/>
        </w:rPr>
      </w:pPr>
      <w:r>
        <w:rPr>
          <w:rFonts w:hint="eastAsia" w:ascii="方正小标宋简体" w:eastAsia="方正小标宋简体"/>
          <w:bCs/>
          <w:sz w:val="44"/>
          <w:szCs w:val="44"/>
          <w:shd w:val="clear" w:color="auto" w:fill="FFFFFF"/>
        </w:rPr>
        <w:t>关于支持女性科技人才在科技创新中</w:t>
      </w:r>
    </w:p>
    <w:p>
      <w:pPr>
        <w:widowControl/>
        <w:shd w:val="clear" w:color="auto" w:fill="FFFFFF"/>
        <w:spacing w:line="680" w:lineRule="exact"/>
        <w:jc w:val="center"/>
        <w:rPr>
          <w:rFonts w:ascii="方正小标宋简体" w:eastAsia="方正小标宋简体"/>
          <w:bCs/>
          <w:sz w:val="44"/>
          <w:szCs w:val="44"/>
          <w:shd w:val="clear" w:color="auto" w:fill="FFFFFF"/>
        </w:rPr>
      </w:pPr>
      <w:r>
        <w:rPr>
          <w:rFonts w:hint="eastAsia" w:ascii="方正小标宋简体" w:eastAsia="方正小标宋简体"/>
          <w:bCs/>
          <w:sz w:val="44"/>
          <w:szCs w:val="44"/>
          <w:shd w:val="clear" w:color="auto" w:fill="FFFFFF"/>
        </w:rPr>
        <w:t>发挥更大作用的若干措施</w:t>
      </w:r>
    </w:p>
    <w:p>
      <w:pPr>
        <w:pStyle w:val="2"/>
        <w:spacing w:after="0" w:line="580" w:lineRule="exact"/>
        <w:rPr>
          <w:rFonts w:eastAsia="仿宋_GB2312"/>
          <w:sz w:val="32"/>
          <w:szCs w:val="32"/>
        </w:rPr>
      </w:pPr>
    </w:p>
    <w:p>
      <w:pPr>
        <w:shd w:val="clear" w:color="auto" w:fill="FFFFFF"/>
        <w:spacing w:line="580" w:lineRule="exact"/>
        <w:ind w:firstLine="640" w:firstLineChars="200"/>
        <w:jc w:val="left"/>
        <w:rPr>
          <w:rFonts w:eastAsia="仿宋_GB2312"/>
          <w:sz w:val="32"/>
          <w:szCs w:val="32"/>
        </w:rPr>
      </w:pPr>
      <w:r>
        <w:rPr>
          <w:rFonts w:eastAsia="仿宋_GB2312"/>
          <w:kern w:val="0"/>
          <w:sz w:val="32"/>
          <w:szCs w:val="32"/>
          <w:shd w:val="clear" w:color="auto" w:fill="FFFFFF"/>
        </w:rPr>
        <w:t>女性科技人才是科技人才队伍的重要组成部分，是我国科技事业十分重要的力量。为进一步激发女性科技人才创新活力，更好发挥女性科技人才在推动创新驱动发展、实现高水平科技自立自强、建设世界科技强国中的重要作用，现提出如下措施。</w:t>
      </w:r>
    </w:p>
    <w:p>
      <w:pPr>
        <w:shd w:val="clear" w:color="auto" w:fill="FFFFFF"/>
        <w:spacing w:line="580" w:lineRule="exact"/>
        <w:ind w:firstLine="640" w:firstLineChars="200"/>
        <w:jc w:val="left"/>
        <w:rPr>
          <w:rFonts w:ascii="黑体" w:hAnsi="黑体" w:eastAsia="黑体"/>
          <w:sz w:val="32"/>
          <w:szCs w:val="32"/>
        </w:rPr>
      </w:pPr>
      <w:r>
        <w:rPr>
          <w:rStyle w:val="11"/>
          <w:rFonts w:ascii="黑体" w:hAnsi="黑体" w:eastAsia="黑体"/>
          <w:b w:val="0"/>
          <w:kern w:val="0"/>
          <w:sz w:val="32"/>
          <w:szCs w:val="32"/>
          <w:shd w:val="clear" w:color="auto" w:fill="FFFFFF"/>
        </w:rPr>
        <w:t>一、深刻认识支持女性科技人才在科技创新中发挥更大作用的重要意义</w:t>
      </w:r>
    </w:p>
    <w:p>
      <w:pPr>
        <w:shd w:val="clear" w:color="auto" w:fill="FFFFFF"/>
        <w:spacing w:line="580" w:lineRule="exact"/>
        <w:ind w:firstLine="640" w:firstLineChars="200"/>
        <w:jc w:val="left"/>
        <w:rPr>
          <w:rFonts w:ascii="仿宋_GB2312" w:eastAsia="仿宋_GB2312"/>
          <w:sz w:val="32"/>
          <w:szCs w:val="32"/>
        </w:rPr>
      </w:pPr>
      <w:r>
        <w:rPr>
          <w:rFonts w:eastAsia="仿宋_GB2312"/>
          <w:kern w:val="0"/>
          <w:sz w:val="32"/>
          <w:szCs w:val="32"/>
          <w:shd w:val="clear" w:color="auto" w:fill="FFFFFF"/>
        </w:rPr>
        <w:t>近年来，我国女性科技人才队伍规模逐步扩大、结构不断优化、能力显著提升，在基础理论、应用技术、工程实践等各个方面作出杰出贡献，充分彰显</w:t>
      </w:r>
      <w:r>
        <w:rPr>
          <w:rFonts w:hint="eastAsia" w:ascii="仿宋_GB2312" w:eastAsia="仿宋_GB2312"/>
          <w:kern w:val="0"/>
          <w:sz w:val="32"/>
          <w:szCs w:val="32"/>
          <w:shd w:val="clear" w:color="auto" w:fill="FFFFFF"/>
        </w:rPr>
        <w:t>出巾帼力量。但从总体上看，高层次女性科技人才仍较为缺乏，女性科技人才在职业发展中仍面临一些瓶颈问题，符合女性科技人才特点的专项政策不足，女性科技人才在科技创新中的作用尚未得到充分发挥。在“十四五”和今后相当长时期内，要坚持性别平等、机会平等，为女性科技人才成长进步、施展才华、发挥作用创造更好环境，支持女性科技人才坚持“四个面向”，不断向科学技术广度和深度进军，努力造就一批具有世界影响力的顶尖女性科技人才，为建成世界科技强国作出新的更大贡献。</w:t>
      </w:r>
    </w:p>
    <w:p>
      <w:pPr>
        <w:shd w:val="clear" w:color="auto" w:fill="FFFFFF"/>
        <w:spacing w:line="580" w:lineRule="exact"/>
        <w:ind w:firstLine="640" w:firstLineChars="200"/>
        <w:jc w:val="left"/>
        <w:rPr>
          <w:rStyle w:val="11"/>
          <w:rFonts w:ascii="黑体" w:hAnsi="黑体" w:eastAsia="黑体"/>
          <w:kern w:val="0"/>
          <w:shd w:val="clear" w:color="auto" w:fill="FFFFFF"/>
        </w:rPr>
      </w:pPr>
      <w:r>
        <w:rPr>
          <w:rStyle w:val="11"/>
          <w:rFonts w:ascii="黑体" w:hAnsi="黑体" w:eastAsia="黑体"/>
          <w:b w:val="0"/>
          <w:kern w:val="0"/>
          <w:sz w:val="32"/>
          <w:szCs w:val="32"/>
          <w:shd w:val="clear" w:color="auto" w:fill="FFFFFF"/>
        </w:rPr>
        <w:t>二、培养造就高层次女性科技人才</w:t>
      </w:r>
    </w:p>
    <w:p>
      <w:pPr>
        <w:shd w:val="clear" w:color="auto" w:fill="FFFFFF"/>
        <w:spacing w:line="580" w:lineRule="exact"/>
        <w:ind w:firstLine="640" w:firstLineChars="200"/>
        <w:jc w:val="left"/>
        <w:rPr>
          <w:rFonts w:eastAsia="仿宋_GB2312"/>
          <w:sz w:val="32"/>
          <w:szCs w:val="32"/>
        </w:rPr>
      </w:pPr>
      <w:r>
        <w:rPr>
          <w:rFonts w:eastAsia="仿宋_GB2312"/>
          <w:kern w:val="0"/>
          <w:sz w:val="32"/>
          <w:szCs w:val="32"/>
          <w:shd w:val="clear" w:color="auto" w:fill="FFFFFF"/>
        </w:rPr>
        <w:t>1.</w:t>
      </w:r>
      <w:r>
        <w:rPr>
          <w:rFonts w:hint="eastAsia" w:eastAsia="仿宋_GB2312"/>
          <w:kern w:val="0"/>
          <w:sz w:val="32"/>
          <w:szCs w:val="32"/>
          <w:shd w:val="clear" w:color="auto" w:fill="FFFFFF"/>
        </w:rPr>
        <w:t xml:space="preserve"> </w:t>
      </w:r>
      <w:r>
        <w:rPr>
          <w:rFonts w:eastAsia="仿宋_GB2312"/>
          <w:kern w:val="0"/>
          <w:sz w:val="32"/>
          <w:szCs w:val="32"/>
          <w:shd w:val="clear" w:color="auto" w:fill="FFFFFF"/>
        </w:rPr>
        <w:t>支持女性科技人才承担科技计划项目。在国家科技计划项目组织实施中，要创造条件吸纳更多女性科技人才参与。在若干国家重点研发计划中探索设立女科学家项目。国家重点研发计划青年科学家项目适当放宽女性申请人年龄限制。继续落实好相关人才项目中放宽女性科研人员申请年龄的政策，进一步统筹研究国家自然科学基金各类人才项目中女性科研人员的申请年龄。鼓励科研单位设立女性科研人员科研专项。</w:t>
      </w:r>
    </w:p>
    <w:p>
      <w:pPr>
        <w:shd w:val="clear" w:color="auto" w:fill="FFFFFF"/>
        <w:spacing w:line="580" w:lineRule="exact"/>
        <w:ind w:firstLine="640" w:firstLineChars="200"/>
        <w:jc w:val="left"/>
        <w:rPr>
          <w:rFonts w:eastAsia="仿宋_GB2312"/>
          <w:kern w:val="0"/>
          <w:sz w:val="32"/>
          <w:szCs w:val="32"/>
          <w:shd w:val="clear" w:color="auto" w:fill="FFFFFF"/>
        </w:rPr>
      </w:pPr>
      <w:r>
        <w:rPr>
          <w:rFonts w:eastAsia="仿宋_GB2312"/>
          <w:kern w:val="0"/>
          <w:sz w:val="32"/>
          <w:szCs w:val="32"/>
          <w:shd w:val="clear" w:color="auto" w:fill="FFFFFF"/>
        </w:rPr>
        <w:t>2.</w:t>
      </w:r>
      <w:r>
        <w:rPr>
          <w:rFonts w:hint="eastAsia" w:eastAsia="仿宋_GB2312"/>
          <w:kern w:val="0"/>
          <w:sz w:val="32"/>
          <w:szCs w:val="32"/>
          <w:shd w:val="clear" w:color="auto" w:fill="FFFFFF"/>
        </w:rPr>
        <w:t xml:space="preserve"> </w:t>
      </w:r>
      <w:r>
        <w:rPr>
          <w:rFonts w:eastAsia="仿宋_GB2312"/>
          <w:kern w:val="0"/>
          <w:sz w:val="32"/>
          <w:szCs w:val="32"/>
          <w:shd w:val="clear" w:color="auto" w:fill="FFFFFF"/>
        </w:rPr>
        <w:t>更好发挥女性科技人才在科技决策咨询中的作用。国家重大科技战略咨询、科技政策制定、科技伦理治理和科技计划项目指南编制等科技活动，提高高层次女性科技人才参与度。在国家科技计划项目、国家科技奖励、国家人才计划等各类评审工作中，逐步提高女性专家参与比例。国家科技专家库等科技评审专家库，鼓励符合条件的女性专家入库。</w:t>
      </w:r>
    </w:p>
    <w:p>
      <w:pPr>
        <w:shd w:val="clear" w:color="auto" w:fill="FFFFFF"/>
        <w:spacing w:line="580" w:lineRule="exact"/>
        <w:ind w:firstLine="640" w:firstLineChars="200"/>
        <w:jc w:val="left"/>
        <w:rPr>
          <w:rFonts w:eastAsia="仿宋_GB2312"/>
          <w:sz w:val="32"/>
          <w:szCs w:val="32"/>
        </w:rPr>
      </w:pPr>
      <w:r>
        <w:rPr>
          <w:rFonts w:eastAsia="仿宋_GB2312"/>
          <w:kern w:val="0"/>
          <w:sz w:val="32"/>
          <w:szCs w:val="32"/>
          <w:shd w:val="clear" w:color="auto" w:fill="FFFFFF"/>
        </w:rPr>
        <w:t>3.</w:t>
      </w:r>
      <w:r>
        <w:rPr>
          <w:rFonts w:hint="eastAsia" w:eastAsia="仿宋_GB2312"/>
          <w:kern w:val="0"/>
          <w:sz w:val="32"/>
          <w:szCs w:val="32"/>
          <w:shd w:val="clear" w:color="auto" w:fill="FFFFFF"/>
        </w:rPr>
        <w:t xml:space="preserve"> </w:t>
      </w:r>
      <w:r>
        <w:rPr>
          <w:rFonts w:eastAsia="仿宋_GB2312"/>
          <w:kern w:val="0"/>
          <w:sz w:val="32"/>
          <w:szCs w:val="32"/>
          <w:shd w:val="clear" w:color="auto" w:fill="FFFFFF"/>
        </w:rPr>
        <w:t>支持女性科技人才参与国际科技交流合作。国家留学基金委等积极支持更多女性科技人才出国访学，出国（境）培训计划项目加大对女性科技人才支持力度，鼓励支持更多女性科技人才参与国际科技组织工作，提升其国际影响力和活跃度。</w:t>
      </w:r>
    </w:p>
    <w:p>
      <w:pPr>
        <w:shd w:val="clear" w:color="auto" w:fill="FFFFFF"/>
        <w:spacing w:line="580" w:lineRule="exact"/>
        <w:ind w:firstLine="640" w:firstLineChars="200"/>
        <w:jc w:val="left"/>
        <w:rPr>
          <w:rFonts w:eastAsia="仿宋_GB2312"/>
          <w:sz w:val="32"/>
          <w:szCs w:val="32"/>
        </w:rPr>
      </w:pPr>
      <w:r>
        <w:rPr>
          <w:rFonts w:eastAsia="仿宋_GB2312"/>
          <w:kern w:val="0"/>
          <w:sz w:val="32"/>
          <w:szCs w:val="32"/>
          <w:shd w:val="clear" w:color="auto" w:fill="FFFFFF"/>
        </w:rPr>
        <w:t>4.</w:t>
      </w:r>
      <w:r>
        <w:rPr>
          <w:rFonts w:hint="eastAsia" w:eastAsia="仿宋_GB2312"/>
          <w:kern w:val="0"/>
          <w:sz w:val="32"/>
          <w:szCs w:val="32"/>
          <w:shd w:val="clear" w:color="auto" w:fill="FFFFFF"/>
        </w:rPr>
        <w:t xml:space="preserve"> </w:t>
      </w:r>
      <w:r>
        <w:rPr>
          <w:rFonts w:eastAsia="仿宋_GB2312"/>
          <w:kern w:val="0"/>
          <w:sz w:val="32"/>
          <w:szCs w:val="32"/>
          <w:shd w:val="clear" w:color="auto" w:fill="FFFFFF"/>
        </w:rPr>
        <w:t>扩展女性科技人才科研学术网络。科技领域全国性学会、协会、研究会等要提高常务理事、学会负责人、会员以及代表中的女性比例，鼓励设立女科技工作者专门委员会。科技类学术会议要增加女性大会主席、主持人和主要学术报告人的数量，鼓励设立女性专场。加强高层次女性科技人才领导力培训。</w:t>
      </w:r>
    </w:p>
    <w:p>
      <w:pPr>
        <w:shd w:val="clear" w:color="auto" w:fill="FFFFFF"/>
        <w:spacing w:line="580" w:lineRule="exact"/>
        <w:ind w:firstLine="640" w:firstLineChars="200"/>
        <w:jc w:val="left"/>
        <w:rPr>
          <w:rFonts w:eastAsia="仿宋_GB2312"/>
          <w:sz w:val="32"/>
          <w:szCs w:val="32"/>
        </w:rPr>
      </w:pPr>
      <w:r>
        <w:rPr>
          <w:rFonts w:eastAsia="仿宋_GB2312"/>
          <w:kern w:val="0"/>
          <w:sz w:val="32"/>
          <w:szCs w:val="32"/>
          <w:shd w:val="clear" w:color="auto" w:fill="FFFFFF"/>
        </w:rPr>
        <w:t>5.</w:t>
      </w:r>
      <w:r>
        <w:rPr>
          <w:rFonts w:hint="eastAsia" w:eastAsia="仿宋_GB2312"/>
          <w:kern w:val="0"/>
          <w:sz w:val="32"/>
          <w:szCs w:val="32"/>
          <w:shd w:val="clear" w:color="auto" w:fill="FFFFFF"/>
        </w:rPr>
        <w:t xml:space="preserve"> </w:t>
      </w:r>
      <w:r>
        <w:rPr>
          <w:rFonts w:eastAsia="仿宋_GB2312"/>
          <w:kern w:val="0"/>
          <w:sz w:val="32"/>
          <w:szCs w:val="32"/>
          <w:shd w:val="clear" w:color="auto" w:fill="FFFFFF"/>
        </w:rPr>
        <w:t>推动落实高级职称女性科技人才退休政策。事业单位要认真落实高级职称女性专业技术人员退休政策，符合条件的女性专业技术人员可自愿选择年满60周岁或年满55周岁退休。年满60周岁的少数具有高级职称的女性专业技术人员，因工作需要延长退休年龄的，执行高级专家离休退休有关政策。国有企业要认真落实高级专家离休退休相关政策，做好女性高级专家退休相关工作。</w:t>
      </w:r>
    </w:p>
    <w:p>
      <w:pPr>
        <w:shd w:val="clear" w:color="auto" w:fill="FFFFFF"/>
        <w:spacing w:line="580" w:lineRule="exact"/>
        <w:ind w:firstLine="640" w:firstLineChars="200"/>
        <w:jc w:val="left"/>
        <w:rPr>
          <w:rStyle w:val="11"/>
          <w:rFonts w:ascii="黑体" w:hAnsi="黑体" w:eastAsia="黑体"/>
          <w:kern w:val="0"/>
          <w:shd w:val="clear" w:color="auto" w:fill="FFFFFF"/>
        </w:rPr>
      </w:pPr>
      <w:r>
        <w:rPr>
          <w:rStyle w:val="11"/>
          <w:rFonts w:ascii="黑体" w:hAnsi="黑体" w:eastAsia="黑体"/>
          <w:b w:val="0"/>
          <w:kern w:val="0"/>
          <w:sz w:val="32"/>
          <w:szCs w:val="32"/>
          <w:shd w:val="clear" w:color="auto" w:fill="FFFFFF"/>
        </w:rPr>
        <w:t>三、大力支持女性科技人才创新创业</w:t>
      </w:r>
    </w:p>
    <w:p>
      <w:pPr>
        <w:shd w:val="clear" w:color="auto" w:fill="FFFFFF"/>
        <w:spacing w:line="580" w:lineRule="exact"/>
        <w:ind w:firstLine="640" w:firstLineChars="200"/>
        <w:jc w:val="left"/>
        <w:rPr>
          <w:rFonts w:eastAsia="仿宋_GB2312"/>
          <w:sz w:val="32"/>
          <w:szCs w:val="32"/>
        </w:rPr>
      </w:pPr>
      <w:r>
        <w:rPr>
          <w:rFonts w:eastAsia="仿宋_GB2312"/>
          <w:kern w:val="0"/>
          <w:sz w:val="32"/>
          <w:szCs w:val="32"/>
          <w:shd w:val="clear" w:color="auto" w:fill="FFFFFF"/>
        </w:rPr>
        <w:t>6.</w:t>
      </w:r>
      <w:r>
        <w:rPr>
          <w:rFonts w:hint="eastAsia" w:eastAsia="仿宋_GB2312"/>
          <w:kern w:val="0"/>
          <w:sz w:val="32"/>
          <w:szCs w:val="32"/>
          <w:shd w:val="clear" w:color="auto" w:fill="FFFFFF"/>
        </w:rPr>
        <w:t xml:space="preserve"> </w:t>
      </w:r>
      <w:r>
        <w:rPr>
          <w:rFonts w:eastAsia="仿宋_GB2312"/>
          <w:kern w:val="0"/>
          <w:sz w:val="32"/>
          <w:szCs w:val="32"/>
          <w:shd w:val="clear" w:color="auto" w:fill="FFFFFF"/>
        </w:rPr>
        <w:t>支持女性科技人才投身高质量发展。国家高新技术产业开发区、科技企业孵化器（众创空间等）加强对女性科技创业者的支持力度，培育更多女性科技企业家。支持女性科技人才参加科技人员服务企业专项行动，提升企业技术创新能力。支持更多女性科技人才参加科技特派员行动，深入基层一线服务乡村振兴。</w:t>
      </w:r>
    </w:p>
    <w:p>
      <w:pPr>
        <w:shd w:val="clear" w:color="auto" w:fill="FFFFFF"/>
        <w:spacing w:line="580" w:lineRule="exact"/>
        <w:ind w:firstLine="640" w:firstLineChars="200"/>
        <w:jc w:val="left"/>
        <w:rPr>
          <w:rFonts w:eastAsia="仿宋_GB2312"/>
          <w:sz w:val="32"/>
          <w:szCs w:val="32"/>
        </w:rPr>
      </w:pPr>
      <w:r>
        <w:rPr>
          <w:rFonts w:eastAsia="仿宋_GB2312"/>
          <w:kern w:val="0"/>
          <w:sz w:val="32"/>
          <w:szCs w:val="32"/>
          <w:shd w:val="clear" w:color="auto" w:fill="FFFFFF"/>
        </w:rPr>
        <w:t>7.</w:t>
      </w:r>
      <w:r>
        <w:rPr>
          <w:rFonts w:hint="eastAsia" w:eastAsia="仿宋_GB2312"/>
          <w:kern w:val="0"/>
          <w:sz w:val="32"/>
          <w:szCs w:val="32"/>
          <w:shd w:val="clear" w:color="auto" w:fill="FFFFFF"/>
        </w:rPr>
        <w:t xml:space="preserve"> </w:t>
      </w:r>
      <w:r>
        <w:rPr>
          <w:rFonts w:eastAsia="仿宋_GB2312"/>
          <w:kern w:val="0"/>
          <w:sz w:val="32"/>
          <w:szCs w:val="32"/>
          <w:shd w:val="clear" w:color="auto" w:fill="FFFFFF"/>
        </w:rPr>
        <w:t>扎实</w:t>
      </w:r>
      <w:r>
        <w:rPr>
          <w:rFonts w:hint="eastAsia" w:ascii="仿宋_GB2312" w:eastAsia="仿宋_GB2312"/>
          <w:kern w:val="0"/>
          <w:sz w:val="32"/>
          <w:szCs w:val="32"/>
          <w:shd w:val="clear" w:color="auto" w:fill="FFFFFF"/>
        </w:rPr>
        <w:t>开展“科技创新巾帼行动”。“科技创新巾帼行动”各参与部门要积极搭建平台，提供服务，支持女性科技人才立足岗位、锐意创新，加强交流合作，产出高水平原创成果，加速科技成果转化。鼓励工会、妇联的基层组织加强对女性科技人才的服务与关怀。广泛开展巾帼</w:t>
      </w:r>
      <w:r>
        <w:rPr>
          <w:rFonts w:eastAsia="仿宋_GB2312"/>
          <w:kern w:val="0"/>
          <w:sz w:val="32"/>
          <w:szCs w:val="32"/>
          <w:shd w:val="clear" w:color="auto" w:fill="FFFFFF"/>
        </w:rPr>
        <w:t>科普志愿服务，助力提高全民科学素养。</w:t>
      </w:r>
    </w:p>
    <w:p>
      <w:pPr>
        <w:shd w:val="clear" w:color="auto" w:fill="FFFFFF"/>
        <w:spacing w:line="580" w:lineRule="exact"/>
        <w:ind w:firstLine="640" w:firstLineChars="200"/>
        <w:jc w:val="left"/>
        <w:rPr>
          <w:rStyle w:val="11"/>
          <w:rFonts w:ascii="黑体" w:hAnsi="黑体" w:eastAsia="黑体"/>
          <w:kern w:val="0"/>
          <w:shd w:val="clear" w:color="auto" w:fill="FFFFFF"/>
        </w:rPr>
      </w:pPr>
      <w:r>
        <w:rPr>
          <w:rStyle w:val="11"/>
          <w:rFonts w:ascii="黑体" w:hAnsi="黑体" w:eastAsia="黑体"/>
          <w:b w:val="0"/>
          <w:kern w:val="0"/>
          <w:sz w:val="32"/>
          <w:szCs w:val="32"/>
          <w:shd w:val="clear" w:color="auto" w:fill="FFFFFF"/>
        </w:rPr>
        <w:t>四、完善女性科技人才评价激励机制</w:t>
      </w:r>
    </w:p>
    <w:p>
      <w:pPr>
        <w:shd w:val="clear" w:color="auto" w:fill="FFFFFF"/>
        <w:spacing w:line="580" w:lineRule="exact"/>
        <w:ind w:firstLine="640" w:firstLineChars="200"/>
        <w:jc w:val="left"/>
        <w:rPr>
          <w:rFonts w:eastAsia="仿宋_GB2312"/>
          <w:sz w:val="32"/>
          <w:szCs w:val="32"/>
        </w:rPr>
      </w:pPr>
      <w:r>
        <w:rPr>
          <w:rFonts w:eastAsia="仿宋_GB2312"/>
          <w:kern w:val="0"/>
          <w:sz w:val="32"/>
          <w:szCs w:val="32"/>
          <w:shd w:val="clear" w:color="auto" w:fill="FFFFFF"/>
        </w:rPr>
        <w:t>8.</w:t>
      </w:r>
      <w:r>
        <w:rPr>
          <w:rFonts w:hint="eastAsia" w:eastAsia="仿宋_GB2312"/>
          <w:kern w:val="0"/>
          <w:sz w:val="32"/>
          <w:szCs w:val="32"/>
          <w:shd w:val="clear" w:color="auto" w:fill="FFFFFF"/>
        </w:rPr>
        <w:t xml:space="preserve"> </w:t>
      </w:r>
      <w:r>
        <w:rPr>
          <w:rFonts w:eastAsia="仿宋_GB2312"/>
          <w:kern w:val="0"/>
          <w:sz w:val="32"/>
          <w:szCs w:val="32"/>
          <w:shd w:val="clear" w:color="auto" w:fill="FFFFFF"/>
        </w:rPr>
        <w:t>支持女性科技人才入选国家高层次人才计划。国家人才计划适当放宽女性申报人年龄限制，用人单位在同等条件下要优先推荐女性科技人才。中国科学院、中国工程院院士增选中，鼓励提名更多优秀女科学家作为候选人，在同等条件下支持女性优先入选。</w:t>
      </w:r>
    </w:p>
    <w:p>
      <w:pPr>
        <w:shd w:val="clear" w:color="auto" w:fill="FFFFFF"/>
        <w:spacing w:line="580" w:lineRule="exact"/>
        <w:ind w:firstLine="640" w:firstLineChars="200"/>
        <w:jc w:val="left"/>
        <w:rPr>
          <w:rFonts w:eastAsia="仿宋_GB2312"/>
          <w:sz w:val="32"/>
          <w:szCs w:val="32"/>
        </w:rPr>
      </w:pPr>
      <w:r>
        <w:rPr>
          <w:rFonts w:eastAsia="仿宋_GB2312"/>
          <w:kern w:val="0"/>
          <w:sz w:val="32"/>
          <w:szCs w:val="32"/>
          <w:shd w:val="clear" w:color="auto" w:fill="FFFFFF"/>
        </w:rPr>
        <w:t>9.</w:t>
      </w:r>
      <w:r>
        <w:rPr>
          <w:rFonts w:hint="eastAsia" w:eastAsia="仿宋_GB2312"/>
          <w:kern w:val="0"/>
          <w:sz w:val="32"/>
          <w:szCs w:val="32"/>
          <w:shd w:val="clear" w:color="auto" w:fill="FFFFFF"/>
        </w:rPr>
        <w:t xml:space="preserve"> </w:t>
      </w:r>
      <w:r>
        <w:rPr>
          <w:rFonts w:eastAsia="仿宋_GB2312"/>
          <w:kern w:val="0"/>
          <w:sz w:val="32"/>
          <w:szCs w:val="32"/>
          <w:shd w:val="clear" w:color="auto" w:fill="FFFFFF"/>
        </w:rPr>
        <w:t>加大对女性科技人才的奖励力度。全国三八红旗手、全国巾帼建功标兵、中国青年科技奖、全国创新争先奖等各类评选表彰中提高女性科技人才的入选比例。在国家科技奖励工作中，鼓励提名女性负责人项目。逐步扩大中国青年女科学家奖规模，鼓励社会力量设立面向女科学家的科技奖项。</w:t>
      </w:r>
    </w:p>
    <w:p>
      <w:pPr>
        <w:shd w:val="clear" w:color="auto" w:fill="FFFFFF"/>
        <w:spacing w:line="580" w:lineRule="exact"/>
        <w:ind w:firstLine="640" w:firstLineChars="200"/>
        <w:jc w:val="left"/>
        <w:rPr>
          <w:rFonts w:ascii="仿宋_GB2312" w:eastAsia="仿宋_GB2312"/>
          <w:sz w:val="32"/>
          <w:szCs w:val="32"/>
        </w:rPr>
      </w:pPr>
      <w:r>
        <w:rPr>
          <w:rFonts w:eastAsia="仿宋_GB2312"/>
          <w:kern w:val="0"/>
          <w:sz w:val="32"/>
          <w:szCs w:val="32"/>
          <w:shd w:val="clear" w:color="auto" w:fill="FFFFFF"/>
        </w:rPr>
        <w:t>10.</w:t>
      </w:r>
      <w:r>
        <w:rPr>
          <w:rFonts w:hint="eastAsia" w:eastAsia="仿宋_GB2312"/>
          <w:kern w:val="0"/>
          <w:sz w:val="32"/>
          <w:szCs w:val="32"/>
          <w:shd w:val="clear" w:color="auto" w:fill="FFFFFF"/>
        </w:rPr>
        <w:t xml:space="preserve"> </w:t>
      </w:r>
      <w:r>
        <w:rPr>
          <w:rFonts w:eastAsia="仿宋_GB2312"/>
          <w:kern w:val="0"/>
          <w:sz w:val="32"/>
          <w:szCs w:val="32"/>
          <w:shd w:val="clear" w:color="auto" w:fill="FFFFFF"/>
        </w:rPr>
        <w:t>建立有利</w:t>
      </w:r>
      <w:r>
        <w:rPr>
          <w:rFonts w:hint="eastAsia" w:ascii="仿宋_GB2312" w:eastAsia="仿宋_GB2312"/>
          <w:kern w:val="0"/>
          <w:sz w:val="32"/>
          <w:szCs w:val="32"/>
          <w:shd w:val="clear" w:color="auto" w:fill="FFFFFF"/>
        </w:rPr>
        <w:t>于女性科技人才发展的评价机制。国家自然科学基金项目评审中，执行同等条件下女性科研人员优先的资助政策。探索在人才计划评审中，向评审专家宣传支持女性科技人才、“同等条件下女性优先”。</w:t>
      </w:r>
    </w:p>
    <w:p>
      <w:pPr>
        <w:shd w:val="clear" w:color="auto" w:fill="FFFFFF"/>
        <w:spacing w:line="580" w:lineRule="exact"/>
        <w:ind w:firstLine="640" w:firstLineChars="200"/>
        <w:jc w:val="left"/>
        <w:rPr>
          <w:rStyle w:val="11"/>
          <w:rFonts w:ascii="黑体" w:hAnsi="黑体" w:eastAsia="黑体"/>
          <w:kern w:val="0"/>
          <w:shd w:val="clear" w:color="auto" w:fill="FFFFFF"/>
        </w:rPr>
      </w:pPr>
      <w:r>
        <w:rPr>
          <w:rStyle w:val="11"/>
          <w:rFonts w:ascii="黑体" w:hAnsi="黑体" w:eastAsia="黑体"/>
          <w:b w:val="0"/>
          <w:kern w:val="0"/>
          <w:sz w:val="32"/>
          <w:szCs w:val="32"/>
          <w:shd w:val="clear" w:color="auto" w:fill="FFFFFF"/>
        </w:rPr>
        <w:t>五、支持孕哺期女性科技人才科研工作</w:t>
      </w:r>
    </w:p>
    <w:p>
      <w:pPr>
        <w:shd w:val="clear" w:color="auto" w:fill="FFFFFF"/>
        <w:spacing w:line="580" w:lineRule="exact"/>
        <w:ind w:firstLine="640" w:firstLineChars="200"/>
        <w:jc w:val="left"/>
        <w:rPr>
          <w:rFonts w:eastAsia="仿宋_GB2312"/>
          <w:sz w:val="32"/>
          <w:szCs w:val="32"/>
        </w:rPr>
      </w:pPr>
      <w:r>
        <w:rPr>
          <w:rFonts w:eastAsia="仿宋_GB2312"/>
          <w:kern w:val="0"/>
          <w:sz w:val="32"/>
          <w:szCs w:val="32"/>
          <w:shd w:val="clear" w:color="auto" w:fill="FFFFFF"/>
        </w:rPr>
        <w:t>11.</w:t>
      </w:r>
      <w:r>
        <w:rPr>
          <w:rFonts w:hint="eastAsia" w:eastAsia="仿宋_GB2312"/>
          <w:kern w:val="0"/>
          <w:sz w:val="32"/>
          <w:szCs w:val="32"/>
          <w:shd w:val="clear" w:color="auto" w:fill="FFFFFF"/>
        </w:rPr>
        <w:t xml:space="preserve"> </w:t>
      </w:r>
      <w:r>
        <w:rPr>
          <w:rFonts w:eastAsia="仿宋_GB2312"/>
          <w:kern w:val="0"/>
          <w:sz w:val="32"/>
          <w:szCs w:val="32"/>
          <w:shd w:val="clear" w:color="auto" w:fill="FFFFFF"/>
        </w:rPr>
        <w:t>为孕哺期女性科技人才营造良好科研环境。鼓励科研单位设立女性科研回归基金，资助女性科研人员生育后重返科研岗位。在考核评价、岗位聘用等环节，对孕哺期女性科技人才适当放宽期限要求、延长评聘考核期限。支持高等学校和科研院所商孕哺期女性科研人员在孕哺期保留研究生招生资格。在国家自然科学基金项目实施过程中，允许女性科研人员因生育或处于孕哺期延长结题时间。</w:t>
      </w:r>
    </w:p>
    <w:p>
      <w:pPr>
        <w:shd w:val="clear" w:color="auto" w:fill="FFFFFF"/>
        <w:spacing w:line="580" w:lineRule="exact"/>
        <w:ind w:firstLine="640" w:firstLineChars="200"/>
        <w:jc w:val="left"/>
        <w:rPr>
          <w:rFonts w:eastAsia="仿宋_GB2312"/>
          <w:sz w:val="32"/>
          <w:szCs w:val="32"/>
        </w:rPr>
      </w:pPr>
      <w:r>
        <w:rPr>
          <w:rFonts w:eastAsia="仿宋_GB2312"/>
          <w:kern w:val="0"/>
          <w:sz w:val="32"/>
          <w:szCs w:val="32"/>
          <w:shd w:val="clear" w:color="auto" w:fill="FFFFFF"/>
        </w:rPr>
        <w:t>12.</w:t>
      </w:r>
      <w:r>
        <w:rPr>
          <w:rFonts w:hint="eastAsia" w:eastAsia="仿宋_GB2312"/>
          <w:kern w:val="0"/>
          <w:sz w:val="32"/>
          <w:szCs w:val="32"/>
          <w:shd w:val="clear" w:color="auto" w:fill="FFFFFF"/>
        </w:rPr>
        <w:t xml:space="preserve"> </w:t>
      </w:r>
      <w:r>
        <w:rPr>
          <w:rFonts w:eastAsia="仿宋_GB2312"/>
          <w:kern w:val="0"/>
          <w:sz w:val="32"/>
          <w:szCs w:val="32"/>
          <w:shd w:val="clear" w:color="auto" w:fill="FFFFFF"/>
        </w:rPr>
        <w:t>为孕哺期女性科技人才创造生育友好型工作环境。鼓励高等学校和科研院所等通过实行弹性工作制、建设母婴室、提供儿童托管服务等方式，为孕哺期女性科技人才开展科研工作创造条件。对于在生育友好型工作环境创建工作中表现突出的单位，加大表彰奖励力度。</w:t>
      </w:r>
    </w:p>
    <w:p>
      <w:pPr>
        <w:shd w:val="clear" w:color="auto" w:fill="FFFFFF"/>
        <w:spacing w:line="580" w:lineRule="exact"/>
        <w:ind w:firstLine="640" w:firstLineChars="200"/>
        <w:jc w:val="left"/>
        <w:rPr>
          <w:rStyle w:val="11"/>
          <w:rFonts w:ascii="黑体" w:hAnsi="黑体" w:eastAsia="黑体"/>
          <w:kern w:val="0"/>
          <w:shd w:val="clear" w:color="auto" w:fill="FFFFFF"/>
        </w:rPr>
      </w:pPr>
      <w:r>
        <w:rPr>
          <w:rStyle w:val="11"/>
          <w:rFonts w:ascii="黑体" w:hAnsi="黑体" w:eastAsia="黑体"/>
          <w:b w:val="0"/>
          <w:kern w:val="0"/>
          <w:sz w:val="32"/>
          <w:szCs w:val="32"/>
          <w:shd w:val="clear" w:color="auto" w:fill="FFFFFF"/>
        </w:rPr>
        <w:t>六、加强女性后备科技人才培养</w:t>
      </w:r>
    </w:p>
    <w:p>
      <w:pPr>
        <w:shd w:val="clear" w:color="auto" w:fill="FFFFFF"/>
        <w:spacing w:line="580" w:lineRule="exact"/>
        <w:ind w:firstLine="640" w:firstLineChars="200"/>
        <w:jc w:val="left"/>
        <w:rPr>
          <w:rFonts w:eastAsia="仿宋_GB2312"/>
          <w:sz w:val="32"/>
          <w:szCs w:val="32"/>
        </w:rPr>
      </w:pPr>
      <w:r>
        <w:rPr>
          <w:rFonts w:eastAsia="仿宋_GB2312"/>
          <w:kern w:val="0"/>
          <w:sz w:val="32"/>
          <w:szCs w:val="32"/>
          <w:shd w:val="clear" w:color="auto" w:fill="FFFFFF"/>
        </w:rPr>
        <w:t>13.</w:t>
      </w:r>
      <w:r>
        <w:rPr>
          <w:rFonts w:hint="eastAsia" w:eastAsia="仿宋_GB2312"/>
          <w:kern w:val="0"/>
          <w:sz w:val="32"/>
          <w:szCs w:val="32"/>
          <w:shd w:val="clear" w:color="auto" w:fill="FFFFFF"/>
        </w:rPr>
        <w:t xml:space="preserve"> </w:t>
      </w:r>
      <w:r>
        <w:rPr>
          <w:rFonts w:eastAsia="仿宋_GB2312"/>
          <w:kern w:val="0"/>
          <w:sz w:val="32"/>
          <w:szCs w:val="32"/>
          <w:shd w:val="clear" w:color="auto" w:fill="FFFFFF"/>
        </w:rPr>
        <w:t>培养女学生的科学兴趣。大力宣传女科学家典型事迹和科技女性卓越贡献，常态化开展女科学家进校园活动，发挥榜样引领作用，培养女学生爱科学、学科学的兴趣和志向。各类科普教育基地和科普活动要提高中小学女学生参与度。鼓励支持女学生参与中小学生科技竞赛活动。</w:t>
      </w:r>
    </w:p>
    <w:p>
      <w:pPr>
        <w:shd w:val="clear" w:color="auto" w:fill="FFFFFF"/>
        <w:spacing w:line="580" w:lineRule="exact"/>
        <w:ind w:firstLine="640" w:firstLineChars="200"/>
        <w:jc w:val="left"/>
        <w:rPr>
          <w:rFonts w:eastAsia="仿宋_GB2312"/>
          <w:sz w:val="32"/>
          <w:szCs w:val="32"/>
        </w:rPr>
      </w:pPr>
      <w:r>
        <w:rPr>
          <w:rFonts w:eastAsia="仿宋_GB2312"/>
          <w:kern w:val="0"/>
          <w:sz w:val="32"/>
          <w:szCs w:val="32"/>
          <w:shd w:val="clear" w:color="auto" w:fill="FFFFFF"/>
        </w:rPr>
        <w:t>14.</w:t>
      </w:r>
      <w:r>
        <w:rPr>
          <w:rFonts w:hint="eastAsia" w:eastAsia="仿宋_GB2312"/>
          <w:kern w:val="0"/>
          <w:sz w:val="32"/>
          <w:szCs w:val="32"/>
          <w:shd w:val="clear" w:color="auto" w:fill="FFFFFF"/>
        </w:rPr>
        <w:t xml:space="preserve"> </w:t>
      </w:r>
      <w:r>
        <w:rPr>
          <w:rFonts w:eastAsia="仿宋_GB2312"/>
          <w:kern w:val="0"/>
          <w:sz w:val="32"/>
          <w:szCs w:val="32"/>
          <w:shd w:val="clear" w:color="auto" w:fill="FFFFFF"/>
        </w:rPr>
        <w:t>鼓励女性从事科学技术工作。各级各类学校要广泛开展性别平等教育，高中阶段教育要加强对女学生学科选择和职业发展的引导，消除学科性别刻板观念对女学生专业选择的不利影响。支持高等学校和科研院所设置理工科专业优秀女大学生奖学金，鼓励更多女大学生参与国际学术交流，加强对理工科女学生职业发展规划辅导，引导更多女学生选择科研作为终身职业。</w:t>
      </w:r>
    </w:p>
    <w:p>
      <w:pPr>
        <w:shd w:val="clear" w:color="auto" w:fill="FFFFFF"/>
        <w:spacing w:line="580" w:lineRule="exact"/>
        <w:ind w:firstLine="640" w:firstLineChars="200"/>
        <w:jc w:val="left"/>
        <w:rPr>
          <w:rStyle w:val="11"/>
          <w:rFonts w:ascii="黑体" w:hAnsi="黑体" w:eastAsia="黑体"/>
          <w:kern w:val="0"/>
          <w:shd w:val="clear" w:color="auto" w:fill="FFFFFF"/>
        </w:rPr>
      </w:pPr>
      <w:r>
        <w:rPr>
          <w:rStyle w:val="11"/>
          <w:rFonts w:ascii="黑体" w:hAnsi="黑体" w:eastAsia="黑体"/>
          <w:b w:val="0"/>
          <w:kern w:val="0"/>
          <w:sz w:val="32"/>
          <w:szCs w:val="32"/>
          <w:shd w:val="clear" w:color="auto" w:fill="FFFFFF"/>
        </w:rPr>
        <w:t>七、加强女性科技人才基础工作</w:t>
      </w:r>
    </w:p>
    <w:p>
      <w:pPr>
        <w:shd w:val="clear" w:color="auto" w:fill="FFFFFF"/>
        <w:spacing w:line="580" w:lineRule="exact"/>
        <w:ind w:firstLine="640" w:firstLineChars="200"/>
        <w:jc w:val="left"/>
        <w:rPr>
          <w:rFonts w:eastAsia="仿宋_GB2312"/>
          <w:sz w:val="32"/>
          <w:szCs w:val="32"/>
        </w:rPr>
      </w:pPr>
      <w:r>
        <w:rPr>
          <w:rFonts w:eastAsia="仿宋_GB2312"/>
          <w:kern w:val="0"/>
          <w:sz w:val="32"/>
          <w:szCs w:val="32"/>
          <w:shd w:val="clear" w:color="auto" w:fill="FFFFFF"/>
        </w:rPr>
        <w:t>15.</w:t>
      </w:r>
      <w:r>
        <w:rPr>
          <w:rFonts w:hint="eastAsia" w:eastAsia="仿宋_GB2312"/>
          <w:kern w:val="0"/>
          <w:sz w:val="32"/>
          <w:szCs w:val="32"/>
          <w:shd w:val="clear" w:color="auto" w:fill="FFFFFF"/>
        </w:rPr>
        <w:t xml:space="preserve"> </w:t>
      </w:r>
      <w:r>
        <w:rPr>
          <w:rFonts w:eastAsia="仿宋_GB2312"/>
          <w:kern w:val="0"/>
          <w:sz w:val="32"/>
          <w:szCs w:val="32"/>
          <w:shd w:val="clear" w:color="auto" w:fill="FFFFFF"/>
        </w:rPr>
        <w:t>加强统计和研究工作。研究建立女性科技人才数据指标体系，纳入国家科技统计，动态掌握女性科技人才发展状况。持</w:t>
      </w:r>
      <w:r>
        <w:rPr>
          <w:rFonts w:hint="eastAsia" w:ascii="仿宋_GB2312" w:eastAsia="仿宋_GB2312"/>
          <w:kern w:val="0"/>
          <w:sz w:val="32"/>
          <w:szCs w:val="32"/>
          <w:shd w:val="clear" w:color="auto" w:fill="FFFFFF"/>
        </w:rPr>
        <w:t>续开展“科技与性别”研究，对科技政策进行性别平等评估，对女性科技人才成长开展跟踪研究，为进一步完善女性科技人才政策提供支撑。</w:t>
      </w:r>
    </w:p>
    <w:p>
      <w:pPr>
        <w:shd w:val="clear" w:color="auto" w:fill="FFFFFF"/>
        <w:spacing w:line="580" w:lineRule="exact"/>
        <w:ind w:firstLine="640" w:firstLineChars="200"/>
        <w:jc w:val="left"/>
        <w:rPr>
          <w:rFonts w:eastAsia="仿宋_GB2312"/>
          <w:sz w:val="32"/>
          <w:szCs w:val="32"/>
        </w:rPr>
      </w:pPr>
      <w:r>
        <w:rPr>
          <w:rFonts w:eastAsia="仿宋_GB2312"/>
          <w:kern w:val="0"/>
          <w:sz w:val="32"/>
          <w:szCs w:val="32"/>
          <w:shd w:val="clear" w:color="auto" w:fill="FFFFFF"/>
        </w:rPr>
        <w:t>16.</w:t>
      </w:r>
      <w:r>
        <w:rPr>
          <w:rFonts w:hint="eastAsia" w:eastAsia="仿宋_GB2312"/>
          <w:kern w:val="0"/>
          <w:sz w:val="32"/>
          <w:szCs w:val="32"/>
          <w:shd w:val="clear" w:color="auto" w:fill="FFFFFF"/>
        </w:rPr>
        <w:t xml:space="preserve"> </w:t>
      </w:r>
      <w:r>
        <w:rPr>
          <w:rFonts w:eastAsia="仿宋_GB2312"/>
          <w:kern w:val="0"/>
          <w:sz w:val="32"/>
          <w:szCs w:val="32"/>
          <w:shd w:val="clear" w:color="auto" w:fill="FFFFFF"/>
        </w:rPr>
        <w:t>加强制度保障。各级各类科技创新规划和相关政策制定要充分考虑性别差异和女性特殊需求，具备条件的要对加强女性科技人才队伍建设进行专门部署，支持女性科技人才发挥更大作用。</w:t>
      </w:r>
      <w:bookmarkStart w:id="0" w:name="_GoBack"/>
      <w:bookmarkEnd w:id="0"/>
    </w:p>
    <w:sectPr>
      <w:headerReference r:id="rId3" w:type="default"/>
      <w:footerReference r:id="rId4" w:type="default"/>
      <w:footerReference r:id="rId5" w:type="even"/>
      <w:pgSz w:w="12077" w:h="17294" w:orient="landscape"/>
      <w:pgMar w:top="2325" w:right="1466" w:bottom="2211" w:left="1616" w:header="1077" w:footer="175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FZXBSJW--GB1-0">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2"/>
        <w:rFonts w:ascii="宋体"/>
        <w:sz w:val="28"/>
        <w:szCs w:val="28"/>
      </w:rPr>
    </w:pPr>
    <w:r>
      <w:rPr>
        <w:rStyle w:val="12"/>
        <w:rFonts w:hint="eastAsia" w:ascii="宋体" w:hAnsi="宋体"/>
        <w:sz w:val="28"/>
        <w:szCs w:val="28"/>
      </w:rPr>
      <w:t xml:space="preserve">— </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9</w:t>
    </w:r>
    <w:r>
      <w:rPr>
        <w:rStyle w:val="12"/>
        <w:rFonts w:ascii="宋体" w:hAnsi="宋体"/>
        <w:sz w:val="28"/>
        <w:szCs w:val="28"/>
      </w:rPr>
      <w:fldChar w:fldCharType="end"/>
    </w:r>
    <w:r>
      <w:rPr>
        <w:rStyle w:val="12"/>
        <w:rFonts w:hint="eastAsia" w:ascii="宋体" w:hAnsi="宋体"/>
        <w:sz w:val="28"/>
        <w:szCs w:val="28"/>
      </w:rPr>
      <w:t xml:space="preserve"> —</w:t>
    </w:r>
  </w:p>
  <w:p>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pPr>
      <w:pStyle w:val="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printTwoOnOne w:val="1"/>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32B"/>
    <w:rsid w:val="00006AD3"/>
    <w:rsid w:val="00016EAE"/>
    <w:rsid w:val="000336BE"/>
    <w:rsid w:val="00042F83"/>
    <w:rsid w:val="00047FAF"/>
    <w:rsid w:val="0005461B"/>
    <w:rsid w:val="000549CB"/>
    <w:rsid w:val="0005689F"/>
    <w:rsid w:val="00066CF4"/>
    <w:rsid w:val="00067634"/>
    <w:rsid w:val="000712F4"/>
    <w:rsid w:val="00071BCF"/>
    <w:rsid w:val="00071EAE"/>
    <w:rsid w:val="00075597"/>
    <w:rsid w:val="0008303E"/>
    <w:rsid w:val="00091B70"/>
    <w:rsid w:val="000A0040"/>
    <w:rsid w:val="000A7BBC"/>
    <w:rsid w:val="000B1BA8"/>
    <w:rsid w:val="000B30B3"/>
    <w:rsid w:val="000B5079"/>
    <w:rsid w:val="000B5191"/>
    <w:rsid w:val="000B608D"/>
    <w:rsid w:val="000B75DE"/>
    <w:rsid w:val="000C4BF2"/>
    <w:rsid w:val="000C4DC0"/>
    <w:rsid w:val="000D3E75"/>
    <w:rsid w:val="000D49FF"/>
    <w:rsid w:val="000D6CF9"/>
    <w:rsid w:val="000F74A6"/>
    <w:rsid w:val="00113B07"/>
    <w:rsid w:val="00113F94"/>
    <w:rsid w:val="00125903"/>
    <w:rsid w:val="00130DD2"/>
    <w:rsid w:val="001328F8"/>
    <w:rsid w:val="0013663A"/>
    <w:rsid w:val="00146E8C"/>
    <w:rsid w:val="00150661"/>
    <w:rsid w:val="00152D00"/>
    <w:rsid w:val="00153FCB"/>
    <w:rsid w:val="00155ABF"/>
    <w:rsid w:val="00161819"/>
    <w:rsid w:val="00163F8A"/>
    <w:rsid w:val="00166065"/>
    <w:rsid w:val="00173558"/>
    <w:rsid w:val="00173A7B"/>
    <w:rsid w:val="00177384"/>
    <w:rsid w:val="00184D77"/>
    <w:rsid w:val="00185A61"/>
    <w:rsid w:val="00186C30"/>
    <w:rsid w:val="00187A3D"/>
    <w:rsid w:val="0019731D"/>
    <w:rsid w:val="001A103E"/>
    <w:rsid w:val="001B117F"/>
    <w:rsid w:val="001C3175"/>
    <w:rsid w:val="001D7094"/>
    <w:rsid w:val="001D72A1"/>
    <w:rsid w:val="001D7CC9"/>
    <w:rsid w:val="001E1E65"/>
    <w:rsid w:val="001F0007"/>
    <w:rsid w:val="001F032B"/>
    <w:rsid w:val="001F3D0C"/>
    <w:rsid w:val="002018A6"/>
    <w:rsid w:val="00201CB0"/>
    <w:rsid w:val="00203975"/>
    <w:rsid w:val="00215821"/>
    <w:rsid w:val="002226D6"/>
    <w:rsid w:val="002267B6"/>
    <w:rsid w:val="00235030"/>
    <w:rsid w:val="00241A46"/>
    <w:rsid w:val="00264FD2"/>
    <w:rsid w:val="00274E11"/>
    <w:rsid w:val="00280FAA"/>
    <w:rsid w:val="00282AA5"/>
    <w:rsid w:val="00283D75"/>
    <w:rsid w:val="00296DC6"/>
    <w:rsid w:val="002A3BEB"/>
    <w:rsid w:val="002A7E79"/>
    <w:rsid w:val="002C4D0A"/>
    <w:rsid w:val="002D155F"/>
    <w:rsid w:val="002D614A"/>
    <w:rsid w:val="002D742D"/>
    <w:rsid w:val="002E512E"/>
    <w:rsid w:val="002F0B0B"/>
    <w:rsid w:val="002F1109"/>
    <w:rsid w:val="002F1588"/>
    <w:rsid w:val="002F47A8"/>
    <w:rsid w:val="002F55BD"/>
    <w:rsid w:val="00301488"/>
    <w:rsid w:val="00317A38"/>
    <w:rsid w:val="00327663"/>
    <w:rsid w:val="003312A4"/>
    <w:rsid w:val="00353FBD"/>
    <w:rsid w:val="00356D8F"/>
    <w:rsid w:val="00365D13"/>
    <w:rsid w:val="00387F42"/>
    <w:rsid w:val="00392956"/>
    <w:rsid w:val="0039360D"/>
    <w:rsid w:val="00395A52"/>
    <w:rsid w:val="003A7FAD"/>
    <w:rsid w:val="003B130C"/>
    <w:rsid w:val="003B2FC3"/>
    <w:rsid w:val="003B48EE"/>
    <w:rsid w:val="003B49AE"/>
    <w:rsid w:val="003B6121"/>
    <w:rsid w:val="003C6B43"/>
    <w:rsid w:val="003D0E2C"/>
    <w:rsid w:val="003D3DA0"/>
    <w:rsid w:val="00410381"/>
    <w:rsid w:val="00410B0D"/>
    <w:rsid w:val="0042503A"/>
    <w:rsid w:val="00431341"/>
    <w:rsid w:val="00433647"/>
    <w:rsid w:val="004372B4"/>
    <w:rsid w:val="00437EFA"/>
    <w:rsid w:val="00443679"/>
    <w:rsid w:val="00445625"/>
    <w:rsid w:val="00454C95"/>
    <w:rsid w:val="00462B37"/>
    <w:rsid w:val="004673B9"/>
    <w:rsid w:val="00473171"/>
    <w:rsid w:val="00473FF8"/>
    <w:rsid w:val="004823ED"/>
    <w:rsid w:val="00485734"/>
    <w:rsid w:val="00495620"/>
    <w:rsid w:val="004A0C76"/>
    <w:rsid w:val="004B4458"/>
    <w:rsid w:val="004C7E04"/>
    <w:rsid w:val="004D3AB2"/>
    <w:rsid w:val="004D40DA"/>
    <w:rsid w:val="004E0A07"/>
    <w:rsid w:val="004E4132"/>
    <w:rsid w:val="004F791E"/>
    <w:rsid w:val="005054AC"/>
    <w:rsid w:val="0051324F"/>
    <w:rsid w:val="005219D7"/>
    <w:rsid w:val="00524370"/>
    <w:rsid w:val="00525802"/>
    <w:rsid w:val="00535C99"/>
    <w:rsid w:val="00541359"/>
    <w:rsid w:val="005538E1"/>
    <w:rsid w:val="0055522E"/>
    <w:rsid w:val="005553B9"/>
    <w:rsid w:val="00557DB5"/>
    <w:rsid w:val="00561044"/>
    <w:rsid w:val="00564989"/>
    <w:rsid w:val="00565D1C"/>
    <w:rsid w:val="00574508"/>
    <w:rsid w:val="005A2E4E"/>
    <w:rsid w:val="005A3616"/>
    <w:rsid w:val="005A6149"/>
    <w:rsid w:val="005B1609"/>
    <w:rsid w:val="005B2AF2"/>
    <w:rsid w:val="005B3D87"/>
    <w:rsid w:val="005B515C"/>
    <w:rsid w:val="005B5400"/>
    <w:rsid w:val="005B5B40"/>
    <w:rsid w:val="005C7701"/>
    <w:rsid w:val="005C7AE8"/>
    <w:rsid w:val="005D005A"/>
    <w:rsid w:val="005D0266"/>
    <w:rsid w:val="005D40FF"/>
    <w:rsid w:val="005E1324"/>
    <w:rsid w:val="005F154F"/>
    <w:rsid w:val="005F1FF4"/>
    <w:rsid w:val="005F27F7"/>
    <w:rsid w:val="005F511E"/>
    <w:rsid w:val="005F5D4E"/>
    <w:rsid w:val="00600321"/>
    <w:rsid w:val="00600CDE"/>
    <w:rsid w:val="0060212E"/>
    <w:rsid w:val="00604586"/>
    <w:rsid w:val="006257C5"/>
    <w:rsid w:val="00642E19"/>
    <w:rsid w:val="006450A2"/>
    <w:rsid w:val="006451E3"/>
    <w:rsid w:val="00645DF8"/>
    <w:rsid w:val="006460B7"/>
    <w:rsid w:val="00650287"/>
    <w:rsid w:val="00654459"/>
    <w:rsid w:val="00660174"/>
    <w:rsid w:val="006642D3"/>
    <w:rsid w:val="006678FE"/>
    <w:rsid w:val="006704CD"/>
    <w:rsid w:val="00670A74"/>
    <w:rsid w:val="00673ACA"/>
    <w:rsid w:val="00677502"/>
    <w:rsid w:val="006A3291"/>
    <w:rsid w:val="006A557B"/>
    <w:rsid w:val="006B525E"/>
    <w:rsid w:val="006C44FE"/>
    <w:rsid w:val="006C5B4D"/>
    <w:rsid w:val="006D5F8F"/>
    <w:rsid w:val="006E243D"/>
    <w:rsid w:val="006E320F"/>
    <w:rsid w:val="006E5715"/>
    <w:rsid w:val="006E611C"/>
    <w:rsid w:val="006F2739"/>
    <w:rsid w:val="006F49CF"/>
    <w:rsid w:val="006F68C9"/>
    <w:rsid w:val="006F6C85"/>
    <w:rsid w:val="007015E6"/>
    <w:rsid w:val="0071562E"/>
    <w:rsid w:val="00733C0F"/>
    <w:rsid w:val="007355FF"/>
    <w:rsid w:val="0074187A"/>
    <w:rsid w:val="00741897"/>
    <w:rsid w:val="00750D8B"/>
    <w:rsid w:val="00761250"/>
    <w:rsid w:val="0076307C"/>
    <w:rsid w:val="00763A90"/>
    <w:rsid w:val="00770F7C"/>
    <w:rsid w:val="00773731"/>
    <w:rsid w:val="00777C2F"/>
    <w:rsid w:val="00780B29"/>
    <w:rsid w:val="007A59D1"/>
    <w:rsid w:val="007B2410"/>
    <w:rsid w:val="007B26EB"/>
    <w:rsid w:val="007B62BB"/>
    <w:rsid w:val="007B7D45"/>
    <w:rsid w:val="007C1625"/>
    <w:rsid w:val="007C29AA"/>
    <w:rsid w:val="007C61D2"/>
    <w:rsid w:val="007D7B9E"/>
    <w:rsid w:val="007F1089"/>
    <w:rsid w:val="007F30A4"/>
    <w:rsid w:val="0081127D"/>
    <w:rsid w:val="00826DF8"/>
    <w:rsid w:val="00831724"/>
    <w:rsid w:val="00851BE5"/>
    <w:rsid w:val="00865F52"/>
    <w:rsid w:val="00871BF2"/>
    <w:rsid w:val="00882C22"/>
    <w:rsid w:val="00883167"/>
    <w:rsid w:val="008855D7"/>
    <w:rsid w:val="00886A47"/>
    <w:rsid w:val="008926DB"/>
    <w:rsid w:val="008A7D3A"/>
    <w:rsid w:val="008B1939"/>
    <w:rsid w:val="008B1E89"/>
    <w:rsid w:val="008B381A"/>
    <w:rsid w:val="008C0291"/>
    <w:rsid w:val="008C030F"/>
    <w:rsid w:val="008C1D7B"/>
    <w:rsid w:val="008D15DB"/>
    <w:rsid w:val="008D2FB4"/>
    <w:rsid w:val="0090013C"/>
    <w:rsid w:val="009011AE"/>
    <w:rsid w:val="009028D1"/>
    <w:rsid w:val="0090369C"/>
    <w:rsid w:val="009047CA"/>
    <w:rsid w:val="00904B0E"/>
    <w:rsid w:val="00905E12"/>
    <w:rsid w:val="00922CC3"/>
    <w:rsid w:val="00926C57"/>
    <w:rsid w:val="009308BE"/>
    <w:rsid w:val="00933722"/>
    <w:rsid w:val="00941400"/>
    <w:rsid w:val="00945F5D"/>
    <w:rsid w:val="00950648"/>
    <w:rsid w:val="00950AB0"/>
    <w:rsid w:val="0095331D"/>
    <w:rsid w:val="00963D6A"/>
    <w:rsid w:val="00966F64"/>
    <w:rsid w:val="009671A6"/>
    <w:rsid w:val="0097279E"/>
    <w:rsid w:val="00973296"/>
    <w:rsid w:val="00975B9C"/>
    <w:rsid w:val="00983A0C"/>
    <w:rsid w:val="009A06EE"/>
    <w:rsid w:val="009A2599"/>
    <w:rsid w:val="009A7CDD"/>
    <w:rsid w:val="009B3D0F"/>
    <w:rsid w:val="009B3DFE"/>
    <w:rsid w:val="009B7AD6"/>
    <w:rsid w:val="009D0FC6"/>
    <w:rsid w:val="009D1C69"/>
    <w:rsid w:val="009D5B2E"/>
    <w:rsid w:val="009E11F3"/>
    <w:rsid w:val="009E2C48"/>
    <w:rsid w:val="009E7AB0"/>
    <w:rsid w:val="009F040E"/>
    <w:rsid w:val="00A00585"/>
    <w:rsid w:val="00A237AF"/>
    <w:rsid w:val="00A2648E"/>
    <w:rsid w:val="00A27D36"/>
    <w:rsid w:val="00A375F0"/>
    <w:rsid w:val="00A45478"/>
    <w:rsid w:val="00A55A74"/>
    <w:rsid w:val="00A601C8"/>
    <w:rsid w:val="00A60C01"/>
    <w:rsid w:val="00A60FE5"/>
    <w:rsid w:val="00A641B9"/>
    <w:rsid w:val="00A64E27"/>
    <w:rsid w:val="00A653F8"/>
    <w:rsid w:val="00A80BCD"/>
    <w:rsid w:val="00A81BD1"/>
    <w:rsid w:val="00A87AD9"/>
    <w:rsid w:val="00A90277"/>
    <w:rsid w:val="00AA3DD8"/>
    <w:rsid w:val="00AA4E3D"/>
    <w:rsid w:val="00AB0F64"/>
    <w:rsid w:val="00AC5576"/>
    <w:rsid w:val="00AC5B14"/>
    <w:rsid w:val="00AD07D2"/>
    <w:rsid w:val="00AD36F8"/>
    <w:rsid w:val="00AF00C3"/>
    <w:rsid w:val="00B12F71"/>
    <w:rsid w:val="00B14D8D"/>
    <w:rsid w:val="00B16F4F"/>
    <w:rsid w:val="00B220BD"/>
    <w:rsid w:val="00B34CAC"/>
    <w:rsid w:val="00B34CD2"/>
    <w:rsid w:val="00B426BC"/>
    <w:rsid w:val="00B43264"/>
    <w:rsid w:val="00B55622"/>
    <w:rsid w:val="00B60AB4"/>
    <w:rsid w:val="00B61421"/>
    <w:rsid w:val="00B8177E"/>
    <w:rsid w:val="00B90354"/>
    <w:rsid w:val="00B93719"/>
    <w:rsid w:val="00B9552D"/>
    <w:rsid w:val="00BA1FD3"/>
    <w:rsid w:val="00BA2D13"/>
    <w:rsid w:val="00BB3A76"/>
    <w:rsid w:val="00BC12AB"/>
    <w:rsid w:val="00BC493D"/>
    <w:rsid w:val="00BC74CD"/>
    <w:rsid w:val="00BD247E"/>
    <w:rsid w:val="00BD4AEF"/>
    <w:rsid w:val="00BE020B"/>
    <w:rsid w:val="00BE06C9"/>
    <w:rsid w:val="00BE0AFF"/>
    <w:rsid w:val="00BE77A7"/>
    <w:rsid w:val="00BF021C"/>
    <w:rsid w:val="00BF78E1"/>
    <w:rsid w:val="00C0152F"/>
    <w:rsid w:val="00C14449"/>
    <w:rsid w:val="00C14B38"/>
    <w:rsid w:val="00C265AE"/>
    <w:rsid w:val="00C26614"/>
    <w:rsid w:val="00C36C03"/>
    <w:rsid w:val="00C40127"/>
    <w:rsid w:val="00C4170C"/>
    <w:rsid w:val="00C43F70"/>
    <w:rsid w:val="00C45346"/>
    <w:rsid w:val="00C467E9"/>
    <w:rsid w:val="00C47841"/>
    <w:rsid w:val="00C61410"/>
    <w:rsid w:val="00C76768"/>
    <w:rsid w:val="00CA4A5D"/>
    <w:rsid w:val="00CB083B"/>
    <w:rsid w:val="00CB5701"/>
    <w:rsid w:val="00CB7269"/>
    <w:rsid w:val="00CB7F94"/>
    <w:rsid w:val="00CC08A9"/>
    <w:rsid w:val="00CC49CA"/>
    <w:rsid w:val="00CD6E5A"/>
    <w:rsid w:val="00CE0555"/>
    <w:rsid w:val="00CE4451"/>
    <w:rsid w:val="00CE6D39"/>
    <w:rsid w:val="00CF5707"/>
    <w:rsid w:val="00D123EA"/>
    <w:rsid w:val="00D13F69"/>
    <w:rsid w:val="00D21676"/>
    <w:rsid w:val="00D25203"/>
    <w:rsid w:val="00D254C0"/>
    <w:rsid w:val="00D31967"/>
    <w:rsid w:val="00D3291B"/>
    <w:rsid w:val="00D34736"/>
    <w:rsid w:val="00D52385"/>
    <w:rsid w:val="00D76552"/>
    <w:rsid w:val="00D86E32"/>
    <w:rsid w:val="00D92F3A"/>
    <w:rsid w:val="00D95764"/>
    <w:rsid w:val="00D95D7B"/>
    <w:rsid w:val="00DA54C3"/>
    <w:rsid w:val="00DB1B20"/>
    <w:rsid w:val="00DD11CA"/>
    <w:rsid w:val="00DD6368"/>
    <w:rsid w:val="00DE7A5D"/>
    <w:rsid w:val="00DF1AB5"/>
    <w:rsid w:val="00DF64DB"/>
    <w:rsid w:val="00E012EA"/>
    <w:rsid w:val="00E1006C"/>
    <w:rsid w:val="00E13E5F"/>
    <w:rsid w:val="00E17A46"/>
    <w:rsid w:val="00E309E2"/>
    <w:rsid w:val="00E30A07"/>
    <w:rsid w:val="00E314D9"/>
    <w:rsid w:val="00E32AFF"/>
    <w:rsid w:val="00E34C6A"/>
    <w:rsid w:val="00E355FA"/>
    <w:rsid w:val="00E51386"/>
    <w:rsid w:val="00E54490"/>
    <w:rsid w:val="00E6124E"/>
    <w:rsid w:val="00E633E9"/>
    <w:rsid w:val="00E64247"/>
    <w:rsid w:val="00E72CA5"/>
    <w:rsid w:val="00E77B4F"/>
    <w:rsid w:val="00E81DD6"/>
    <w:rsid w:val="00E81FE2"/>
    <w:rsid w:val="00E953B6"/>
    <w:rsid w:val="00EA5C61"/>
    <w:rsid w:val="00EB3E73"/>
    <w:rsid w:val="00EC22F2"/>
    <w:rsid w:val="00EC6079"/>
    <w:rsid w:val="00EC640F"/>
    <w:rsid w:val="00EC6D77"/>
    <w:rsid w:val="00ED2300"/>
    <w:rsid w:val="00ED43D5"/>
    <w:rsid w:val="00ED5792"/>
    <w:rsid w:val="00EE1930"/>
    <w:rsid w:val="00EE2109"/>
    <w:rsid w:val="00EE5728"/>
    <w:rsid w:val="00EE58AE"/>
    <w:rsid w:val="00EF5117"/>
    <w:rsid w:val="00EF58F8"/>
    <w:rsid w:val="00F06AD3"/>
    <w:rsid w:val="00F12978"/>
    <w:rsid w:val="00F15EE2"/>
    <w:rsid w:val="00F17F65"/>
    <w:rsid w:val="00F341C1"/>
    <w:rsid w:val="00F35702"/>
    <w:rsid w:val="00F406FC"/>
    <w:rsid w:val="00F5637C"/>
    <w:rsid w:val="00F6146D"/>
    <w:rsid w:val="00F72667"/>
    <w:rsid w:val="00F967BE"/>
    <w:rsid w:val="00FA31FE"/>
    <w:rsid w:val="00FA7BA1"/>
    <w:rsid w:val="00FB65BB"/>
    <w:rsid w:val="00FF0AEC"/>
    <w:rsid w:val="31B574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0" w:semiHidden="0" w:name="header"/>
    <w:lsdException w:qFormat="1" w:unhideWhenUsed="0" w:uiPriority="0"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nhideWhenUsed="0" w:uiPriority="0"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semiHidden="0" w:name="Balloon Text"/>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1"/>
    <w:locked/>
    <w:uiPriority w:val="0"/>
    <w:pPr>
      <w:spacing w:after="140" w:line="276" w:lineRule="auto"/>
    </w:pPr>
    <w:rPr>
      <w:szCs w:val="20"/>
    </w:rPr>
  </w:style>
  <w:style w:type="paragraph" w:styleId="3">
    <w:name w:val="Date"/>
    <w:basedOn w:val="1"/>
    <w:next w:val="1"/>
    <w:link w:val="14"/>
    <w:qFormat/>
    <w:uiPriority w:val="99"/>
    <w:pPr>
      <w:ind w:left="100" w:leftChars="2500"/>
    </w:pPr>
  </w:style>
  <w:style w:type="paragraph" w:styleId="4">
    <w:name w:val="Balloon Text"/>
    <w:basedOn w:val="1"/>
    <w:link w:val="15"/>
    <w:uiPriority w:val="99"/>
    <w:rPr>
      <w:sz w:val="18"/>
      <w:szCs w:val="18"/>
    </w:rPr>
  </w:style>
  <w:style w:type="paragraph" w:styleId="5">
    <w:name w:val="footer"/>
    <w:basedOn w:val="1"/>
    <w:link w:val="17"/>
    <w:qFormat/>
    <w:uiPriority w:val="0"/>
    <w:pPr>
      <w:tabs>
        <w:tab w:val="center" w:pos="4153"/>
        <w:tab w:val="right" w:pos="8306"/>
      </w:tabs>
      <w:snapToGrid w:val="0"/>
      <w:jc w:val="left"/>
    </w:pPr>
    <w:rPr>
      <w:sz w:val="18"/>
      <w:szCs w:val="18"/>
    </w:rPr>
  </w:style>
  <w:style w:type="paragraph" w:styleId="6">
    <w:name w:val="header"/>
    <w:basedOn w:val="1"/>
    <w:link w:val="16"/>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locked/>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qFormat/>
    <w:uiPriority w:val="0"/>
    <w:rPr>
      <w:b/>
      <w:bCs/>
    </w:rPr>
  </w:style>
  <w:style w:type="character" w:styleId="12">
    <w:name w:val="page number"/>
    <w:basedOn w:val="10"/>
    <w:uiPriority w:val="99"/>
    <w:rPr>
      <w:rFonts w:cs="Times New Roman"/>
    </w:rPr>
  </w:style>
  <w:style w:type="paragraph" w:styleId="13">
    <w:name w:val="List Paragraph"/>
    <w:basedOn w:val="1"/>
    <w:qFormat/>
    <w:uiPriority w:val="99"/>
    <w:pPr>
      <w:ind w:firstLine="420" w:firstLineChars="200"/>
    </w:pPr>
  </w:style>
  <w:style w:type="character" w:customStyle="1" w:styleId="14">
    <w:name w:val="日期 Char"/>
    <w:basedOn w:val="10"/>
    <w:link w:val="3"/>
    <w:qFormat/>
    <w:locked/>
    <w:uiPriority w:val="99"/>
    <w:rPr>
      <w:rFonts w:cs="Times New Roman"/>
      <w:kern w:val="2"/>
      <w:sz w:val="24"/>
      <w:szCs w:val="24"/>
    </w:rPr>
  </w:style>
  <w:style w:type="character" w:customStyle="1" w:styleId="15">
    <w:name w:val="批注框文本 Char"/>
    <w:basedOn w:val="10"/>
    <w:link w:val="4"/>
    <w:locked/>
    <w:uiPriority w:val="99"/>
    <w:rPr>
      <w:rFonts w:cs="Times New Roman"/>
      <w:kern w:val="2"/>
      <w:sz w:val="18"/>
      <w:szCs w:val="18"/>
    </w:rPr>
  </w:style>
  <w:style w:type="character" w:customStyle="1" w:styleId="16">
    <w:name w:val="页眉 Char"/>
    <w:basedOn w:val="10"/>
    <w:link w:val="6"/>
    <w:qFormat/>
    <w:locked/>
    <w:uiPriority w:val="0"/>
    <w:rPr>
      <w:rFonts w:cs="Times New Roman"/>
      <w:sz w:val="18"/>
      <w:szCs w:val="18"/>
    </w:rPr>
  </w:style>
  <w:style w:type="character" w:customStyle="1" w:styleId="17">
    <w:name w:val="页脚 Char"/>
    <w:basedOn w:val="10"/>
    <w:link w:val="5"/>
    <w:locked/>
    <w:uiPriority w:val="0"/>
    <w:rPr>
      <w:rFonts w:cs="Times New Roman"/>
      <w:sz w:val="18"/>
      <w:szCs w:val="18"/>
    </w:rPr>
  </w:style>
  <w:style w:type="paragraph" w:customStyle="1" w:styleId="18">
    <w:name w:val="Char Char Char Char Char Char Char"/>
    <w:basedOn w:val="1"/>
    <w:qFormat/>
    <w:uiPriority w:val="99"/>
  </w:style>
  <w:style w:type="paragraph" w:customStyle="1" w:styleId="19">
    <w:name w:val="p0"/>
    <w:basedOn w:val="1"/>
    <w:uiPriority w:val="0"/>
    <w:pPr>
      <w:widowControl/>
      <w:spacing w:before="100" w:beforeAutospacing="1" w:after="100" w:afterAutospacing="1"/>
      <w:jc w:val="left"/>
    </w:pPr>
    <w:rPr>
      <w:rFonts w:ascii="宋体" w:hAnsi="宋体" w:cs="宋体"/>
      <w:kern w:val="0"/>
      <w:sz w:val="24"/>
    </w:rPr>
  </w:style>
  <w:style w:type="paragraph" w:customStyle="1" w:styleId="20">
    <w:name w:val="列出段落1"/>
    <w:basedOn w:val="1"/>
    <w:qFormat/>
    <w:uiPriority w:val="99"/>
    <w:pPr>
      <w:ind w:firstLine="420" w:firstLineChars="200"/>
    </w:pPr>
    <w:rPr>
      <w:szCs w:val="20"/>
    </w:rPr>
  </w:style>
  <w:style w:type="character" w:customStyle="1" w:styleId="21">
    <w:name w:val="正文文本 Char"/>
    <w:basedOn w:val="10"/>
    <w:link w:val="2"/>
    <w:qFormat/>
    <w:uiPriority w:val="0"/>
    <w:rPr>
      <w:kern w:val="2"/>
      <w:sz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794</Words>
  <Characters>4532</Characters>
  <Lines>37</Lines>
  <Paragraphs>10</Paragraphs>
  <TotalTime>145</TotalTime>
  <ScaleCrop>false</ScaleCrop>
  <LinksUpToDate>false</LinksUpToDate>
  <CharactersWithSpaces>5316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2021-09-18T02:16:00Z</dcterms:created>
  <dc:creator>Microsoft</dc:creator>
  <cp:lastModifiedBy>CH</cp:lastModifiedBy>
  <cp:lastPrinted>2021-09-27T03:00:00Z</cp:lastPrinted>
  <dcterms:modified xsi:type="dcterms:W3CDTF">2021-09-27T09:47:28Z</dcterms:modified>
  <dc:title>鲁科字〔2016〕170号</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10FDA9F7D1A04545A39E5DF392F163FD</vt:lpwstr>
  </property>
</Properties>
</file>