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C3CBF">
      <w:pPr>
        <w:adjustRightInd w:val="0"/>
        <w:snapToGrid w:val="0"/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 w14:paraId="78E35FAC">
      <w:pPr>
        <w:adjustRightInd w:val="0"/>
        <w:snapToGrid w:val="0"/>
        <w:spacing w:line="560" w:lineRule="exact"/>
        <w:jc w:val="center"/>
        <w:rPr>
          <w:rFonts w:hint="default" w:ascii="Times New Roman" w:hAnsi="Times New Roman" w:eastAsia="仿宋_GB2312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落实山东省中小微企业创新竞技行动计划支持政策汇总表</w:t>
      </w:r>
    </w:p>
    <w:p w14:paraId="45DA4617">
      <w:pPr>
        <w:adjustRightInd w:val="0"/>
        <w:snapToGrid w:val="0"/>
        <w:spacing w:line="560" w:lineRule="exact"/>
        <w:ind w:firstLine="280" w:firstLineChars="1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推荐单位：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市科技局（盖章）</w:t>
      </w:r>
    </w:p>
    <w:tbl>
      <w:tblPr>
        <w:tblStyle w:val="3"/>
        <w:tblW w:w="13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2109"/>
        <w:gridCol w:w="2125"/>
        <w:gridCol w:w="2143"/>
        <w:gridCol w:w="2392"/>
        <w:gridCol w:w="2327"/>
        <w:gridCol w:w="1816"/>
      </w:tblGrid>
      <w:tr w14:paraId="11D8B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8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FBCE4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序号</w:t>
            </w:r>
          </w:p>
        </w:tc>
        <w:tc>
          <w:tcPr>
            <w:tcW w:w="21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E5D2F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企业名称</w:t>
            </w:r>
          </w:p>
        </w:tc>
        <w:tc>
          <w:tcPr>
            <w:tcW w:w="21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6C072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统一社会</w:t>
            </w:r>
          </w:p>
          <w:p w14:paraId="09098C33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信用代码</w:t>
            </w:r>
          </w:p>
        </w:tc>
        <w:tc>
          <w:tcPr>
            <w:tcW w:w="4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435E0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企业开户行及账号信息</w:t>
            </w:r>
          </w:p>
        </w:tc>
        <w:tc>
          <w:tcPr>
            <w:tcW w:w="23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3B8CE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竞技项目名称</w:t>
            </w:r>
          </w:p>
        </w:tc>
        <w:tc>
          <w:tcPr>
            <w:tcW w:w="18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1D58C8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是否符合“绿色门槛”、科研诚信、社会信用等要求</w:t>
            </w:r>
          </w:p>
        </w:tc>
      </w:tr>
      <w:tr w14:paraId="66CEE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CA391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1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BC200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E490C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54366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开户行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78B6D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账号</w:t>
            </w:r>
          </w:p>
        </w:tc>
        <w:tc>
          <w:tcPr>
            <w:tcW w:w="23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CB99A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8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F9E35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2D55F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EB223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4B8BE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00432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DF4B1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0EDD0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0114B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51238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17626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EEE0D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F3A66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00E14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909DA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BE24F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5E31E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A955C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4BA61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4AFA9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3AFD3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D0BCB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A31ED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A405F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425DF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424A6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26F93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A19D1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D3EE5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2941C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8C380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0CA5D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0027E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AE662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22E34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C4ABF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C650B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D20CD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02F17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B5E4C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D5463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87C1C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352EC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B0D4D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9EA62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1A046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E5BD9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65312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DBF11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50859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32961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90ABC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DB7CC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0DD5B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8DA80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356CF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63C23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1AFAF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</w:tbl>
    <w:p w14:paraId="50765417">
      <w:pPr>
        <w:adjustRightInd w:val="0"/>
        <w:snapToGrid w:val="0"/>
        <w:spacing w:line="560" w:lineRule="exact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z w:val="28"/>
          <w:szCs w:val="32"/>
        </w:rPr>
        <w:t>说明：企业名称与银行账户户名不一致的，需备注说明。</w:t>
      </w:r>
    </w:p>
    <w:p w14:paraId="68C53A3F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B15725"/>
    <w:rsid w:val="01B15725"/>
    <w:rsid w:val="41FA30CE"/>
    <w:rsid w:val="4A4F685E"/>
    <w:rsid w:val="777B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样式1"/>
    <w:basedOn w:val="2"/>
    <w:qFormat/>
    <w:uiPriority w:val="0"/>
    <w:pPr>
      <w:jc w:val="center"/>
    </w:pPr>
    <w:rPr>
      <w:rFonts w:ascii="宋体" w:hAnsi="宋体" w:eastAsia="宋体" w:cs="Times New Roman"/>
      <w:caps/>
      <w:color w:val="000000" w:themeColor="text1"/>
      <w:sz w:val="28"/>
      <w:szCs w:val="28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2026-01-30T10:48:00Z</dcterms:created>
  <dc:creator>康晓慧</dc:creator>
  <cp:lastModifiedBy>康晓慧</cp:lastModifiedBy>
  <dcterms:modified xsi:type="dcterms:W3CDTF">2026-01-30T10:49:09Z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F19B6AFEE6A842668769E7321E937832_11</vt:lpwstr>
  </property>
  <property fmtid="{D5CDD505-2E9C-101B-9397-08002B2CF9AE}" pid="4" name="KSOTemplateDocerSaveRecord">
    <vt:lpwstr>eyJoZGlkIjoiYTZmNDZhYTFkZjczNWVjOWUxMTJkMjMxNjNiYzk1MTQiLCJ1c2VySWQiOiI0MzgxMTE3NDgifQ==</vt:lpwstr>
  </property>
</Properties>
</file>