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320" w:firstLineChars="100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firstLine="440" w:firstLineChars="10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2021年度国家重点科研项目补助和奖励异议处理情况明细表</w:t>
      </w:r>
    </w:p>
    <w:p>
      <w:pPr>
        <w:pStyle w:val="3"/>
        <w:jc w:val="right"/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  <w:lang w:bidi="ar"/>
        </w:rPr>
        <w:t>单位：万元</w:t>
      </w:r>
    </w:p>
    <w:tbl>
      <w:tblPr>
        <w:tblStyle w:val="4"/>
        <w:tblW w:w="14334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6"/>
        <w:gridCol w:w="1986"/>
        <w:gridCol w:w="2815"/>
        <w:gridCol w:w="1915"/>
        <w:gridCol w:w="1079"/>
        <w:gridCol w:w="905"/>
        <w:gridCol w:w="728"/>
        <w:gridCol w:w="843"/>
        <w:gridCol w:w="816"/>
        <w:gridCol w:w="905"/>
        <w:gridCol w:w="170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tblHeader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序号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项目编号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课题名称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承担单位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国拨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经费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tabs>
                <w:tab w:val="left" w:pos="210"/>
              </w:tabs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补助</w:t>
            </w:r>
          </w:p>
          <w:p>
            <w:pPr>
              <w:widowControl/>
              <w:tabs>
                <w:tab w:val="left" w:pos="210"/>
              </w:tabs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比例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奖励比例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补助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金额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奖励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金额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补奖</w:t>
            </w:r>
          </w:p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  <w:jc w:val="center"/>
        </w:trPr>
        <w:tc>
          <w:tcPr>
            <w:tcW w:w="14334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黑体" w:hAnsi="黑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4"/>
                <w:lang w:bidi="ar"/>
              </w:rPr>
              <w:t>国家重点研发计划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2020YFC2003500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面向主动健康的疾病预测预警及干预技术研究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山东大学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38.55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12.85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51.4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2018YFC1406406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近海生物多样性保护与资源养护技术示范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山东省海洋生物研究院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31.31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4.7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0.94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5.64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2019YFC1408401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海洋数值预报产品验证标准体系构建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中国石油大学（华东）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136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20.4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4.08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24.48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2019YFC1408403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海洋环境预报模式业务化运行及评估（民）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国家海洋局北海预报中心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368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55.2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11.04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66.24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5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2019YFC1408405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海洋环境监测预报和产品共享服务平台建设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中国海洋大学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240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7.2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43.2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2019YFE0105100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水下生产系统数字化自主型预测与生产优化技术研究及应用示范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中国石油大学（华东）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19.5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6.5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7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2019YF0120000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脑电波信号采集分析技术的研究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山东海天智能有限公司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19.5025 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5%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2.93 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0.98 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3.91 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撤销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  <w:jc w:val="center"/>
        </w:trPr>
        <w:tc>
          <w:tcPr>
            <w:tcW w:w="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8</w:t>
            </w:r>
          </w:p>
        </w:tc>
        <w:tc>
          <w:tcPr>
            <w:tcW w:w="1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2018YFB1308800</w:t>
            </w:r>
          </w:p>
        </w:tc>
        <w:tc>
          <w:tcPr>
            <w:tcW w:w="2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基于量体定制的针织运动服装机器人自动化生产线</w:t>
            </w:r>
          </w:p>
        </w:tc>
        <w:tc>
          <w:tcPr>
            <w:tcW w:w="1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山东海思堡服装服饰集团</w:t>
            </w: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75.73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15%</w:t>
            </w:r>
          </w:p>
        </w:tc>
        <w:tc>
          <w:tcPr>
            <w:tcW w:w="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>3%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11.36 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2.27 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lang w:bidi="ar"/>
              </w:rPr>
              <w:t xml:space="preserve">13.63 </w:t>
            </w:r>
          </w:p>
        </w:tc>
        <w:tc>
          <w:tcPr>
            <w:tcW w:w="1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撤销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71F12"/>
    <w:rsid w:val="248360B0"/>
    <w:rsid w:val="5D57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2021-08-25T08:05:00Z</dcterms:created>
  <dc:creator>CH</dc:creator>
  <cp:lastModifiedBy>CH</cp:lastModifiedBy>
  <dcterms:modified xsi:type="dcterms:W3CDTF">2021-08-25T08:07:31Z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