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关于第十届中国创新创业大赛山东赛区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暨2021年“建行创业者港湾”山东省中小微企业创新竞技行动计划绿色低碳专场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现场晋级活动的实施方案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第十届中国创新创业大赛山东赛区暨2021年“建行创业者港湾”山东省中小微企业创新竞技行动计划绿色低碳专场（节能环保、新能源、新能源汽车领域）现场晋级活动将于9月9日-10日在济宁市邹城市举办，为做好活动的组织工作，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制定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实施方案如下：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一、参加现场晋级范围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节能环保、新能源、新能源汽车领域网上初评晋级企业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、团队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二、现场晋级地点及路线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（一）地点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报到地点：邹城市和泰度假酒店大厅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现场晋级地点：和泰度假酒店三楼会议室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地址：邹城市金山大道56号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bCs/>
          <w:sz w:val="32"/>
          <w:szCs w:val="32"/>
          <w:shd w:val="clear" w:color="auto" w:fill="FFFFFF"/>
        </w:rPr>
        <w:t>（二）路线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自驾：G3京台高速邹城出口下高速，导航可到邹城市和泰度假酒店。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高铁：在曲阜东站下车乘坐出租车到邹城市和泰度假酒店，或乘坐曲阜高铁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邹城汽车站班车（曲阜高铁东站发车时间：8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——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20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00，每半小时一班），达邹城后乘坐出租车到邹城市和泰度假酒店。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火车：到邹城站下车乘坐出租车到邹城市和泰度假酒店。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三、现场晋级时间安排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38" w:leftChars="304" w:hanging="1600" w:hangingChars="5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</w:rPr>
        <w:t>9月3日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10：30，节能环保领域成长组、初创组、团队组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34" w:leftChars="1064"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网上抽签；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2234" w:leftChars="1064"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11：00，新能源领域成长组、初创组网上抽签；11：30，新能源汽车领域成长组网上抽签。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2238" w:leftChars="304" w:hanging="1600" w:hangingChars="5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9月9日：14：00-1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6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0，新能源领域成长组、初创组、团队组路演答辩；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2234" w:leftChars="1064"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16：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0-17：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0，新能源汽车领域成长组、初创组路演答辩；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240" w:firstLineChars="7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17：10-18：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0，节能环保领域初创组路演答辩。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2238" w:leftChars="304" w:hanging="1600" w:hangingChars="5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9月10日：8：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0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0-12：00，节能环保领域团队组、成长组1-1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号路演答辩；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2234" w:leftChars="1064" w:firstLine="0" w:firstLineChars="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14：00-18：00，节能环保领域成长组1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4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-31号路演答辩。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四、有关要求和注意事项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1、每个参赛企业、团队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限报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名（含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名）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以下参赛人员。参赛回执请于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9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5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日前发送至zcskjjgxk@ji.shandong.cn邮箱，参赛回执（word版）和邮件题目命名格式为“领域+组别+企业名称”，联系人：袁健18613686781，刘芳芳15562270757；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2、参赛人员报到时提交路演PPT，进行演示测试；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3、请参赛企业接到此通知后，按照组别分别尽早扫码加入节能环保、新能源、新能源汽车现场晋级活动微信群</w:t>
      </w:r>
      <w:r>
        <w:rPr>
          <w:rFonts w:ascii="Times New Roman" w:hAnsi="Times New Roman" w:eastAsia="仿宋_GB2312" w:cs="Times New Roman"/>
          <w:sz w:val="32"/>
          <w:szCs w:val="32"/>
        </w:rPr>
        <w:t>（二维码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日前有效）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  <w:r>
        <w:rPr>
          <w:rFonts w:ascii="Times New Roman" w:hAnsi="Times New Roman" w:eastAsia="仿宋_GB2312" w:cs="Times New Roman"/>
          <w:b/>
          <w:sz w:val="32"/>
          <w:szCs w:val="32"/>
        </w:rPr>
        <w:t>每个企业仅限一人入群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（按照“企业+姓名”格式备注）</w:t>
      </w:r>
      <w:r>
        <w:rPr>
          <w:rFonts w:ascii="Times New Roman" w:hAnsi="Times New Roman" w:eastAsia="仿宋_GB2312" w:cs="Times New Roman"/>
          <w:b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并于9月3日上午准时参加网上抽签。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4、赛事承办方已联系邹城市和泰度假酒店预留了有限数量的房间，参赛企业、团队可联系酒店预定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5、所有参赛队伍食宿及交通费用自理。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五、联系方式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1、会务组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谢  鹏   13563774766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袁  健   18613686781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sz w:val="32"/>
          <w:szCs w:val="32"/>
          <w:shd w:val="clear" w:color="auto" w:fill="FFFFFF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刘芳芳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 xml:space="preserve">   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15562270757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2、邹城市和泰度假酒店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联系电话:</w:t>
      </w:r>
      <w: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  <w:t xml:space="preserve"> 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0537-</w:t>
      </w:r>
      <w: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  <w:t>5138888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3" w:firstLineChars="200"/>
        <w:textAlignment w:val="auto"/>
        <w:rPr>
          <w:rFonts w:ascii="Times New Roman" w:hAnsi="Times New Roman" w:eastAsia="仿宋_GB2312" w:cs="Times New Roman"/>
          <w:b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b/>
          <w:sz w:val="32"/>
          <w:szCs w:val="32"/>
          <w:shd w:val="clear" w:color="auto" w:fill="FFFFFF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1、2021年“建行创业者港湾”山东省中小微企业创新竞技行动计划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绿色低碳专场（节能环保、新能源、新能源汽车领域）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现场晋级活动安排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2、2021年“建行创业者港湾”山东省中小微企业创新竞技行动计划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绿色低碳专场（节能环保、新能源、新能源汽车领域）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现场晋级活动参赛回执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3、2021年“建行创业者港湾”山东省中小微企业创新竞技行动计划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</w:rPr>
        <w:t>绿色低碳专场（节能环保、新能源、新能源汽车领域）</w:t>
      </w:r>
      <w:r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  <w:t>现场晋级活动微信群二维码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邹城市人民政府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eastAsia="zh-CN"/>
        </w:rPr>
        <w:t>（邹城市科学技术局代章）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 xml:space="preserve">2021年9月1日     </w:t>
      </w:r>
    </w:p>
    <w:p>
      <w:pP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  <w:br w:type="page"/>
      </w:r>
    </w:p>
    <w:p>
      <w:pPr>
        <w:adjustRightInd w:val="0"/>
        <w:snapToGrid w:val="0"/>
        <w:spacing w:line="60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附件1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2021年“建行创业者港湾”山东省中小微企业创新竞技行动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计划绿色低碳专场（节能环保、新能源、新能源汽车领域）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现场晋级活动安排表</w:t>
      </w:r>
    </w:p>
    <w:tbl>
      <w:tblPr>
        <w:tblStyle w:val="6"/>
        <w:tblpPr w:leftFromText="180" w:rightFromText="180" w:vertAnchor="text" w:horzAnchor="page" w:tblpXSpec="center" w:tblpY="270"/>
        <w:tblOverlap w:val="never"/>
        <w:tblW w:w="98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537"/>
        <w:gridCol w:w="3225"/>
        <w:gridCol w:w="1956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30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时间</w:t>
            </w:r>
          </w:p>
        </w:tc>
        <w:tc>
          <w:tcPr>
            <w:tcW w:w="32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内容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地点</w:t>
            </w:r>
          </w:p>
        </w:tc>
        <w:tc>
          <w:tcPr>
            <w:tcW w:w="1639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9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9月3日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（星期五）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10:30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节能环保领域成长组、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初创组、团队组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网上抽签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微信群内小程序抽签</w:t>
            </w:r>
          </w:p>
        </w:tc>
        <w:tc>
          <w:tcPr>
            <w:tcW w:w="163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1、参赛现场采用“背对背”评审、当场亮分的形式，即评委与参赛选手分别在不同场地进行路演和点评打分。2、参赛选手按照9月3日网上抽签确定的路演出场顺序，在同一场地依次路演；</w:t>
            </w:r>
          </w:p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参赛项目按“8分钟路演+7分钟答辩+当场亮分”的方式进行。</w:t>
            </w:r>
          </w:p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3、现场晋级活动全程录像。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11:00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新能源领域成长组、初创组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网上抽签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微信群内小程序抽签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11:30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新能源汽车领域成长组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网上抽签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微信群内小程序抽签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9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9月9日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（星期四）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8:30-11:30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新能源领域成长组、初创组、团队组，新能源汽车领域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成长组、初创组，节能环保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领域初创组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报到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邹城市和泰度假酒店大厅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13:30-13:50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解读参赛规则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邹城市和泰度假酒店三楼会议室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14:00-16:30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新能源领域成长组、初创组、团队组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路演答辩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邹城市和泰度假酒店三楼会议室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16:30-17:10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新能源汽车领域成长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组</w:t>
            </w:r>
            <w:r>
              <w:rPr>
                <w:rFonts w:hint="eastAsia" w:ascii="宋体" w:hAnsi="宋体" w:eastAsia="宋体" w:cs="宋体"/>
                <w:sz w:val="24"/>
              </w:rPr>
              <w:t>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初创组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路演答辩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邹城市和泰度假酒店三楼会议室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17:10-18:30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节能环保领域初创组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路演答辩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邹城市和泰度假酒店三楼会议室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14:30-17:30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节能环保领域成长组、团队组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报到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邹城市和泰度假酒店大厅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  <w:jc w:val="center"/>
        </w:trPr>
        <w:tc>
          <w:tcPr>
            <w:tcW w:w="149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9月10日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（星期五）</w:t>
            </w: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8:00-8:20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解读参赛规则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邹城市和泰度假酒店三楼会议室</w:t>
            </w:r>
          </w:p>
        </w:tc>
        <w:tc>
          <w:tcPr>
            <w:tcW w:w="163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1、参赛现场采用“背对背”评审、当场亮分的形式，即评委与参赛选手分别在不同场地进行路演和点评打分。2、参赛选手按照9月3日网上抽签确定的路演出场顺序，在同一场地依次路演；</w:t>
            </w:r>
          </w:p>
          <w:p>
            <w:pPr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参赛项目按“8分钟路演+7分钟答辩+当场亮分”的方式进行。</w:t>
            </w:r>
          </w:p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3、现场晋级活动全程录像。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8:30-12:00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节能环保领域团队组、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成长组1-13号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路演答辩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邹城市和泰度假酒店三楼会议室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12:00-14:00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午餐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—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49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3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14:00-18:00</w:t>
            </w:r>
          </w:p>
        </w:tc>
        <w:tc>
          <w:tcPr>
            <w:tcW w:w="322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节能环保领域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成长组14-31号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路演答辩</w:t>
            </w:r>
          </w:p>
        </w:tc>
        <w:tc>
          <w:tcPr>
            <w:tcW w:w="1956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邹城市和泰度假酒店三楼会议室</w:t>
            </w:r>
          </w:p>
        </w:tc>
        <w:tc>
          <w:tcPr>
            <w:tcW w:w="163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</w:tbl>
    <w:p>
      <w:pPr>
        <w:jc w:val="left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sectPr>
          <w:headerReference r:id="rId3" w:type="default"/>
          <w:footerReference r:id="rId4" w:type="default"/>
          <w:pgSz w:w="11906" w:h="16838"/>
          <w:pgMar w:top="1440" w:right="1531" w:bottom="1440" w:left="1531" w:header="851" w:footer="992" w:gutter="0"/>
          <w:pgNumType w:fmt="decimal"/>
          <w:cols w:space="0" w:num="1"/>
          <w:docGrid w:type="lines" w:linePitch="312" w:charSpace="0"/>
        </w:sectPr>
      </w:pPr>
    </w:p>
    <w:p>
      <w:pPr>
        <w:adjustRightInd w:val="0"/>
        <w:snapToGrid w:val="0"/>
        <w:spacing w:line="560" w:lineRule="exact"/>
        <w:contextualSpacing/>
        <w:jc w:val="left"/>
        <w:rPr>
          <w:rFonts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</w:rPr>
        <w:t>附件2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2021年“建行创业者港湾”山东省中小微企业创新竞技行动计划绿色低碳专场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（节能环保、新能源、新能源汽车领域）现场晋级活动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参赛回执</w:t>
      </w:r>
    </w:p>
    <w:p>
      <w:pPr>
        <w:adjustRightInd w:val="0"/>
        <w:snapToGrid w:val="0"/>
        <w:spacing w:line="560" w:lineRule="exact"/>
        <w:contextualSpacing/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</w:p>
    <w:tbl>
      <w:tblPr>
        <w:tblStyle w:val="6"/>
        <w:tblpPr w:leftFromText="180" w:rightFromText="180" w:vertAnchor="text" w:horzAnchor="page" w:tblpX="1177" w:tblpY="261"/>
        <w:tblOverlap w:val="never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76"/>
        <w:gridCol w:w="1887"/>
        <w:gridCol w:w="2288"/>
        <w:gridCol w:w="2050"/>
        <w:gridCol w:w="1687"/>
        <w:gridCol w:w="167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参赛领域</w:t>
            </w:r>
          </w:p>
        </w:tc>
        <w:tc>
          <w:tcPr>
            <w:tcW w:w="167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所属组别</w:t>
            </w:r>
          </w:p>
        </w:tc>
        <w:tc>
          <w:tcPr>
            <w:tcW w:w="1887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企业名称</w:t>
            </w:r>
          </w:p>
        </w:tc>
        <w:tc>
          <w:tcPr>
            <w:tcW w:w="2288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参赛项目名称</w:t>
            </w:r>
          </w:p>
        </w:tc>
        <w:tc>
          <w:tcPr>
            <w:tcW w:w="205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所属市县</w:t>
            </w:r>
          </w:p>
        </w:tc>
        <w:tc>
          <w:tcPr>
            <w:tcW w:w="5137" w:type="dxa"/>
            <w:gridSpan w:val="3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参赛人员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8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0" w:type="dxa"/>
            <w:vMerge w:val="continue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675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</w:tc>
        <w:tc>
          <w:tcPr>
            <w:tcW w:w="1775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65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6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7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8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0" w:type="dxa"/>
            <w:vMerge w:val="restart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65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6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887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88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50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87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75" w:type="dxa"/>
            <w:vAlign w:val="center"/>
          </w:tcPr>
          <w:p>
            <w:pPr>
              <w:adjustRightInd w:val="0"/>
              <w:snapToGrid w:val="0"/>
              <w:spacing w:line="560" w:lineRule="exact"/>
              <w:contextualSpacing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contextualSpacing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adjustRightInd w:val="0"/>
        <w:snapToGrid w:val="0"/>
        <w:spacing w:line="560" w:lineRule="exact"/>
        <w:contextualSpacing/>
        <w:rPr>
          <w:rFonts w:ascii="仿宋_GB2312" w:eastAsia="仿宋_GB2312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pgNumType w:fmt="decimal"/>
          <w:cols w:space="0" w:num="1"/>
          <w:docGrid w:type="lines" w:linePitch="319" w:charSpace="0"/>
        </w:sectPr>
      </w:pPr>
    </w:p>
    <w:p>
      <w:pPr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</w:rPr>
        <w:t>2021年“建行创业者港湾”山东省中小微企业创新竞技行动计划绿色低碳专场（节能环保、新能源、新能源汽车领域）现场晋级活动微信群二维码</w:t>
      </w:r>
    </w:p>
    <w:p>
      <w:pP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4376420</wp:posOffset>
            </wp:positionH>
            <wp:positionV relativeFrom="paragraph">
              <wp:posOffset>74930</wp:posOffset>
            </wp:positionV>
            <wp:extent cx="786765" cy="1012190"/>
            <wp:effectExtent l="0" t="0" r="13335" b="16510"/>
            <wp:wrapSquare wrapText="bothSides"/>
            <wp:docPr id="3" name="图片 3" descr="微信图片_20210831154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1083115415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1012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 xml:space="preserve">节能环保领域成长组微信群二维码：              </w:t>
      </w:r>
    </w:p>
    <w:p>
      <w:pP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4365625</wp:posOffset>
            </wp:positionH>
            <wp:positionV relativeFrom="paragraph">
              <wp:posOffset>17780</wp:posOffset>
            </wp:positionV>
            <wp:extent cx="810895" cy="1009015"/>
            <wp:effectExtent l="0" t="0" r="8255" b="635"/>
            <wp:wrapSquare wrapText="bothSides"/>
            <wp:docPr id="4" name="图片 4" descr="微信图片_202109011637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109011637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10895" cy="1009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节能环保领域初创组微信群二维码：</w:t>
      </w:r>
    </w:p>
    <w:p>
      <w:pP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4354830</wp:posOffset>
            </wp:positionH>
            <wp:positionV relativeFrom="paragraph">
              <wp:posOffset>356870</wp:posOffset>
            </wp:positionV>
            <wp:extent cx="821690" cy="1057910"/>
            <wp:effectExtent l="0" t="0" r="16510" b="8890"/>
            <wp:wrapSquare wrapText="bothSides"/>
            <wp:docPr id="7" name="图片 7" descr="微信图片_20210901163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109011637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1690" cy="1057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节能环保领域团队组微信群二维码</w:t>
      </w: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  <w:t>：</w:t>
      </w:r>
    </w:p>
    <w:p>
      <w:pPr>
        <w:ind w:firstLine="640" w:firstLineChars="200"/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306070</wp:posOffset>
            </wp:positionV>
            <wp:extent cx="803910" cy="1008380"/>
            <wp:effectExtent l="0" t="0" r="15240" b="1270"/>
            <wp:wrapSquare wrapText="bothSides"/>
            <wp:docPr id="6" name="图片 6" descr="微信图片_20210831154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083115414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391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 xml:space="preserve">新能源领域成长组微信群二维码：             </w:t>
      </w:r>
    </w:p>
    <w:p>
      <w:pP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4353560</wp:posOffset>
            </wp:positionH>
            <wp:positionV relativeFrom="paragraph">
              <wp:posOffset>157480</wp:posOffset>
            </wp:positionV>
            <wp:extent cx="825500" cy="1005840"/>
            <wp:effectExtent l="0" t="0" r="12700" b="3810"/>
            <wp:wrapSquare wrapText="bothSides"/>
            <wp:docPr id="2" name="图片 2" descr="微信图片_20210831154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1083115414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新能源领域初创组、团队组微信群二维码：</w:t>
      </w:r>
    </w:p>
    <w:p>
      <w:pPr>
        <w:jc w:val="center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jc w:val="center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4402455</wp:posOffset>
            </wp:positionH>
            <wp:positionV relativeFrom="paragraph">
              <wp:posOffset>21590</wp:posOffset>
            </wp:positionV>
            <wp:extent cx="796290" cy="1010920"/>
            <wp:effectExtent l="0" t="0" r="3810" b="17780"/>
            <wp:wrapSquare wrapText="bothSides"/>
            <wp:docPr id="1" name="图片 1" descr="微信图片_20210831154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1083115413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96290" cy="1010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微软雅黑"/>
          <w:sz w:val="32"/>
          <w:szCs w:val="32"/>
          <w:shd w:val="clear" w:color="auto" w:fill="FFFFFF"/>
        </w:rPr>
        <w:t>新能源汽车领域成长组、初创组微信群二维码：</w:t>
      </w:r>
    </w:p>
    <w:p>
      <w:pPr>
        <w:ind w:firstLine="640" w:firstLineChars="200"/>
        <w:rPr>
          <w:rFonts w:ascii="Times New Roman" w:hAnsi="Times New Roman" w:eastAsia="仿宋_GB2312" w:cs="微软雅黑"/>
          <w:sz w:val="32"/>
          <w:szCs w:val="32"/>
          <w:shd w:val="clear" w:color="auto" w:fill="FFFFFF"/>
        </w:rPr>
      </w:pPr>
    </w:p>
    <w:p>
      <w:pPr>
        <w:autoSpaceDE w:val="0"/>
        <w:autoSpaceDN w:val="0"/>
        <w:adjustRightInd w:val="0"/>
        <w:rPr>
          <w:rFonts w:ascii="黑体" w:hAnsi="黑体" w:eastAsia="黑体" w:cs="黑体"/>
          <w:sz w:val="32"/>
          <w:szCs w:val="32"/>
          <w:shd w:val="clear" w:color="auto" w:fill="FFFFFF"/>
        </w:rPr>
      </w:pPr>
    </w:p>
    <w:sectPr>
      <w:pgSz w:w="11906" w:h="16838"/>
      <w:pgMar w:top="1440" w:right="1803" w:bottom="1440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2220FA-2A79-476E-9104-96160381A1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C6CF91A-20C9-4EAE-ABF4-4E24DD3859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655E69D-4C4E-44AE-841C-A64759D5CAF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14493A7E-B4EA-4EB8-B195-014204770B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9CA3CFCC-A6F8-497B-B31B-9A92FD44311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47EAD"/>
    <w:rsid w:val="00016BD6"/>
    <w:rsid w:val="00024E17"/>
    <w:rsid w:val="00057869"/>
    <w:rsid w:val="00185D71"/>
    <w:rsid w:val="001873AD"/>
    <w:rsid w:val="001947F6"/>
    <w:rsid w:val="001C1A76"/>
    <w:rsid w:val="00231178"/>
    <w:rsid w:val="003C6952"/>
    <w:rsid w:val="00412256"/>
    <w:rsid w:val="004C3DB9"/>
    <w:rsid w:val="004D1C8E"/>
    <w:rsid w:val="004E49B2"/>
    <w:rsid w:val="00511DB2"/>
    <w:rsid w:val="006001C2"/>
    <w:rsid w:val="006B300F"/>
    <w:rsid w:val="006C61D2"/>
    <w:rsid w:val="00762F2B"/>
    <w:rsid w:val="007852E6"/>
    <w:rsid w:val="007A2D26"/>
    <w:rsid w:val="007A7D8E"/>
    <w:rsid w:val="007D0D30"/>
    <w:rsid w:val="007F517C"/>
    <w:rsid w:val="00874B18"/>
    <w:rsid w:val="00874CB7"/>
    <w:rsid w:val="0089613D"/>
    <w:rsid w:val="008F789E"/>
    <w:rsid w:val="00900F7B"/>
    <w:rsid w:val="00913FD5"/>
    <w:rsid w:val="009336B0"/>
    <w:rsid w:val="009D7155"/>
    <w:rsid w:val="00A102FC"/>
    <w:rsid w:val="00A94F63"/>
    <w:rsid w:val="00B004E9"/>
    <w:rsid w:val="00B314F8"/>
    <w:rsid w:val="00B761A1"/>
    <w:rsid w:val="00BA4D77"/>
    <w:rsid w:val="00BA7C9E"/>
    <w:rsid w:val="00BB569F"/>
    <w:rsid w:val="00BE6A46"/>
    <w:rsid w:val="00C91388"/>
    <w:rsid w:val="00D307B3"/>
    <w:rsid w:val="00D52B76"/>
    <w:rsid w:val="00D642E3"/>
    <w:rsid w:val="00D81A2C"/>
    <w:rsid w:val="00E23AD0"/>
    <w:rsid w:val="00E30B6C"/>
    <w:rsid w:val="00E5453A"/>
    <w:rsid w:val="00E62E62"/>
    <w:rsid w:val="00E8072B"/>
    <w:rsid w:val="00EF310D"/>
    <w:rsid w:val="00FA7B3C"/>
    <w:rsid w:val="00FC2FF9"/>
    <w:rsid w:val="02310AD0"/>
    <w:rsid w:val="026522AB"/>
    <w:rsid w:val="03A12D6D"/>
    <w:rsid w:val="041E6041"/>
    <w:rsid w:val="06BA08A1"/>
    <w:rsid w:val="071B7157"/>
    <w:rsid w:val="083757BF"/>
    <w:rsid w:val="08F443B3"/>
    <w:rsid w:val="093A71A7"/>
    <w:rsid w:val="09AC45DF"/>
    <w:rsid w:val="0A446F86"/>
    <w:rsid w:val="0A6D4E6B"/>
    <w:rsid w:val="0B0B7AF4"/>
    <w:rsid w:val="0B5B71FE"/>
    <w:rsid w:val="0B6E0667"/>
    <w:rsid w:val="0E2F34E0"/>
    <w:rsid w:val="0E63202C"/>
    <w:rsid w:val="0E7348AD"/>
    <w:rsid w:val="106B19D5"/>
    <w:rsid w:val="109229DB"/>
    <w:rsid w:val="1114091C"/>
    <w:rsid w:val="11281E0E"/>
    <w:rsid w:val="140F3892"/>
    <w:rsid w:val="14DA50A1"/>
    <w:rsid w:val="159145AB"/>
    <w:rsid w:val="15D85596"/>
    <w:rsid w:val="161355A8"/>
    <w:rsid w:val="185D678C"/>
    <w:rsid w:val="187454C1"/>
    <w:rsid w:val="18810EC2"/>
    <w:rsid w:val="18DD543C"/>
    <w:rsid w:val="196A5E62"/>
    <w:rsid w:val="1B1F0F34"/>
    <w:rsid w:val="1B2D7636"/>
    <w:rsid w:val="1BD71B6C"/>
    <w:rsid w:val="1C3708C4"/>
    <w:rsid w:val="1C882A1B"/>
    <w:rsid w:val="1D886552"/>
    <w:rsid w:val="1FB80CF4"/>
    <w:rsid w:val="1FF4603D"/>
    <w:rsid w:val="20222182"/>
    <w:rsid w:val="204E064D"/>
    <w:rsid w:val="205915DA"/>
    <w:rsid w:val="21946BF6"/>
    <w:rsid w:val="232262B0"/>
    <w:rsid w:val="2378428F"/>
    <w:rsid w:val="23786174"/>
    <w:rsid w:val="23844FA8"/>
    <w:rsid w:val="247F6207"/>
    <w:rsid w:val="24E60A8B"/>
    <w:rsid w:val="255E1750"/>
    <w:rsid w:val="2561424E"/>
    <w:rsid w:val="25DB10F0"/>
    <w:rsid w:val="25E95714"/>
    <w:rsid w:val="265E1642"/>
    <w:rsid w:val="26D124AD"/>
    <w:rsid w:val="27776174"/>
    <w:rsid w:val="297A2ABB"/>
    <w:rsid w:val="298C537B"/>
    <w:rsid w:val="2A4D3017"/>
    <w:rsid w:val="2A884623"/>
    <w:rsid w:val="2BCD58AF"/>
    <w:rsid w:val="2BFB3044"/>
    <w:rsid w:val="2C204074"/>
    <w:rsid w:val="2CC30AAF"/>
    <w:rsid w:val="2E4C25FE"/>
    <w:rsid w:val="2F1F357E"/>
    <w:rsid w:val="2F433CE0"/>
    <w:rsid w:val="2F663B8F"/>
    <w:rsid w:val="2F85515A"/>
    <w:rsid w:val="2FAB7CAA"/>
    <w:rsid w:val="30DB286B"/>
    <w:rsid w:val="3178559A"/>
    <w:rsid w:val="318A454A"/>
    <w:rsid w:val="3196111A"/>
    <w:rsid w:val="32EB2FB9"/>
    <w:rsid w:val="32FC532C"/>
    <w:rsid w:val="33211838"/>
    <w:rsid w:val="332C6610"/>
    <w:rsid w:val="33310EC8"/>
    <w:rsid w:val="338C3162"/>
    <w:rsid w:val="34B03E87"/>
    <w:rsid w:val="3567719A"/>
    <w:rsid w:val="35AA4F55"/>
    <w:rsid w:val="35DC6800"/>
    <w:rsid w:val="36056CF3"/>
    <w:rsid w:val="367F7BDE"/>
    <w:rsid w:val="377D0175"/>
    <w:rsid w:val="379100B7"/>
    <w:rsid w:val="38500227"/>
    <w:rsid w:val="38824CD2"/>
    <w:rsid w:val="3A504723"/>
    <w:rsid w:val="3A5E4DDA"/>
    <w:rsid w:val="3B7668F2"/>
    <w:rsid w:val="3C7F7E92"/>
    <w:rsid w:val="3CEB1316"/>
    <w:rsid w:val="3D0F0189"/>
    <w:rsid w:val="3E9100A4"/>
    <w:rsid w:val="3F18330F"/>
    <w:rsid w:val="408854B3"/>
    <w:rsid w:val="41D51492"/>
    <w:rsid w:val="41E9235F"/>
    <w:rsid w:val="42362CF7"/>
    <w:rsid w:val="43D6571C"/>
    <w:rsid w:val="4432649B"/>
    <w:rsid w:val="44A443C0"/>
    <w:rsid w:val="44D601B5"/>
    <w:rsid w:val="45CC3509"/>
    <w:rsid w:val="46C7053A"/>
    <w:rsid w:val="472B56F9"/>
    <w:rsid w:val="472E2B50"/>
    <w:rsid w:val="47F91A98"/>
    <w:rsid w:val="4AB2518D"/>
    <w:rsid w:val="4AFC4F96"/>
    <w:rsid w:val="4B367C00"/>
    <w:rsid w:val="4B983E72"/>
    <w:rsid w:val="4BCC2588"/>
    <w:rsid w:val="4C3168D4"/>
    <w:rsid w:val="4C672C03"/>
    <w:rsid w:val="4CF07895"/>
    <w:rsid w:val="4CFF4835"/>
    <w:rsid w:val="4F171EE8"/>
    <w:rsid w:val="4F352956"/>
    <w:rsid w:val="4F996BC5"/>
    <w:rsid w:val="50095667"/>
    <w:rsid w:val="50415FD6"/>
    <w:rsid w:val="51C501E1"/>
    <w:rsid w:val="51CB22E3"/>
    <w:rsid w:val="522B74E1"/>
    <w:rsid w:val="52B9178F"/>
    <w:rsid w:val="52E35852"/>
    <w:rsid w:val="53EB7C95"/>
    <w:rsid w:val="547823D5"/>
    <w:rsid w:val="547A0454"/>
    <w:rsid w:val="550F1F6F"/>
    <w:rsid w:val="552434E9"/>
    <w:rsid w:val="552F2ED0"/>
    <w:rsid w:val="559142A2"/>
    <w:rsid w:val="56B5176F"/>
    <w:rsid w:val="57886C8F"/>
    <w:rsid w:val="57FB7779"/>
    <w:rsid w:val="586B0C06"/>
    <w:rsid w:val="58A042C5"/>
    <w:rsid w:val="58DA43B8"/>
    <w:rsid w:val="5A46618A"/>
    <w:rsid w:val="5ABB405A"/>
    <w:rsid w:val="5B0101A1"/>
    <w:rsid w:val="5B0A3AAE"/>
    <w:rsid w:val="5B2150E6"/>
    <w:rsid w:val="5B783984"/>
    <w:rsid w:val="5BC71EED"/>
    <w:rsid w:val="5BFA33AF"/>
    <w:rsid w:val="5C367357"/>
    <w:rsid w:val="5C60753B"/>
    <w:rsid w:val="5C9F0E1D"/>
    <w:rsid w:val="5CD84380"/>
    <w:rsid w:val="5D37200B"/>
    <w:rsid w:val="5D4953EE"/>
    <w:rsid w:val="5DB46FCE"/>
    <w:rsid w:val="5DF22236"/>
    <w:rsid w:val="5E305EAC"/>
    <w:rsid w:val="5E5D05FE"/>
    <w:rsid w:val="5F1B0229"/>
    <w:rsid w:val="5F9B5A5F"/>
    <w:rsid w:val="60E8263F"/>
    <w:rsid w:val="61787D4C"/>
    <w:rsid w:val="61F049E6"/>
    <w:rsid w:val="62426BCF"/>
    <w:rsid w:val="624F36F8"/>
    <w:rsid w:val="647F2498"/>
    <w:rsid w:val="64CC631C"/>
    <w:rsid w:val="66125065"/>
    <w:rsid w:val="66980110"/>
    <w:rsid w:val="671916B9"/>
    <w:rsid w:val="684A5B63"/>
    <w:rsid w:val="6A007196"/>
    <w:rsid w:val="6ACC251A"/>
    <w:rsid w:val="6B021CAD"/>
    <w:rsid w:val="6B766DFF"/>
    <w:rsid w:val="6B7C7F41"/>
    <w:rsid w:val="6BA94EFE"/>
    <w:rsid w:val="6D552E38"/>
    <w:rsid w:val="6DC9063D"/>
    <w:rsid w:val="6F2C7911"/>
    <w:rsid w:val="712808ED"/>
    <w:rsid w:val="71BA38B2"/>
    <w:rsid w:val="72F64B1B"/>
    <w:rsid w:val="743F6B50"/>
    <w:rsid w:val="74DB4C01"/>
    <w:rsid w:val="7627063B"/>
    <w:rsid w:val="76C31003"/>
    <w:rsid w:val="775B32C9"/>
    <w:rsid w:val="77A42BB6"/>
    <w:rsid w:val="786E3E65"/>
    <w:rsid w:val="78B22267"/>
    <w:rsid w:val="78EB63EB"/>
    <w:rsid w:val="791E2F80"/>
    <w:rsid w:val="798247E6"/>
    <w:rsid w:val="79A7500E"/>
    <w:rsid w:val="7A127927"/>
    <w:rsid w:val="7AE548D3"/>
    <w:rsid w:val="7B393309"/>
    <w:rsid w:val="7E5623CB"/>
    <w:rsid w:val="7F217DCD"/>
    <w:rsid w:val="7F251EDF"/>
    <w:rsid w:val="7F547EAD"/>
    <w:rsid w:val="7FDB11CA"/>
    <w:rsid w:val="7FEC0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7</Pages>
  <Words>404</Words>
  <Characters>2303</Characters>
  <Lines>19</Lines>
  <Paragraphs>5</Paragraphs>
  <TotalTime>7</TotalTime>
  <ScaleCrop>false</ScaleCrop>
  <LinksUpToDate>false</LinksUpToDate>
  <CharactersWithSpaces>2702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2021-08-31T08:06:00Z</dcterms:created>
  <dc:creator>iBinG</dc:creator>
  <cp:lastModifiedBy>谈笑有我</cp:lastModifiedBy>
  <cp:lastPrinted>2021-08-31T07:50:00Z</cp:lastPrinted>
  <dcterms:modified xsi:type="dcterms:W3CDTF">2021-09-01T08:47:22Z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FC214CAC23C34ABDB328B7E18297AA94</vt:lpwstr>
  </property>
</Properties>
</file>