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spacing w:before="120" w:beforeLines="50" w:after="120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任务分工表</w:t>
      </w:r>
    </w:p>
    <w:tbl>
      <w:tblPr>
        <w:tblStyle w:val="2"/>
        <w:tblW w:w="9396" w:type="dxa"/>
        <w:tblInd w:w="-3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393"/>
        <w:gridCol w:w="5064"/>
        <w:gridCol w:w="21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</w:rPr>
              <w:t>重点任务</w:t>
            </w:r>
          </w:p>
        </w:tc>
        <w:tc>
          <w:tcPr>
            <w:tcW w:w="5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</w:rPr>
              <w:t>责任部门、单位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支持科技型文化企业发展</w:t>
            </w:r>
          </w:p>
        </w:tc>
        <w:tc>
          <w:tcPr>
            <w:tcW w:w="5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鼓励文化企业申报科技型中小企业、高新技术企业、创新型领军企业，加大普惠性政策实施力度。推动符合条件的文化企业进入省培育库和信息库，按有关规定给予培育奖励。鼓励支持高等院校和科研机构、重点园区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(基地)建设文化领域科技企业孵化器。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省科技厅、省委宣传部牵头，省文化和旅游厅、省广播电视局、省财政厅、省税务局配合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打造示范基地和领军企业</w:t>
            </w:r>
          </w:p>
        </w:tc>
        <w:tc>
          <w:tcPr>
            <w:tcW w:w="5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制定实施省级文化和科技融合示范基地、领军企业管理办法，每年组织评选一批省级文化和科技融合示范基地、领军企业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,培育科技型文化产业集群。争创一批文化领域国家科技创新基地、国家文化和科技融合示范基地、国家文化和科技融合领军企业。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省科技厅、省委宣传部牵头，省委网信办、省文化和旅游厅、省广播电视局、省财政厅配合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强化国有文化企业创新导向</w:t>
            </w:r>
          </w:p>
        </w:tc>
        <w:tc>
          <w:tcPr>
            <w:tcW w:w="5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省属国有文化企业获得国家级、省级重大科技专项立项，且省级资助经费在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300万元以上，其负责人作为项目直接负责人的，省委宣传部、省财政厅在当年度“双效”绩效考核时，可酌情在社会效益考核指标中给予一定加分。对国有文化企业建立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重大创新平台等研究开发费用和引进高端人才费用，考核时视同实现利润。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省委宣传部牵头，省财政厅配合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加强文化领域共性关键技术研发</w:t>
            </w:r>
          </w:p>
        </w:tc>
        <w:tc>
          <w:tcPr>
            <w:tcW w:w="5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支持文化企业申报省省级科技计划，支持文化企业、高校、科研机构联合参与制定国家和国际文化行业技术标准。加强高端文化装备研发及产业化。支持开展绿色印刷等技术、装备和材料研发与应用。推动物联网、现代物流等技术、产品与装备在新闻出版领域的集成应用，构建新闻出版业现代供应链体系。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省科技厅牵头，省委宣传部、省文化和旅游厅、省财政厅、省广播电视局配合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培育“互联网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+”新型文化业态</w:t>
            </w:r>
          </w:p>
        </w:tc>
        <w:tc>
          <w:tcPr>
            <w:tcW w:w="5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利用智能信息技术，推动文化产业新业态、新模式发展。加快文化服务业智能化升级，支持互联网信息技术在传统文化产业中的应用。推动“智慧广电”云平台建设。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20" w:rightChars="-57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省委宣传部牵头，省文化和旅游厅、省广播电视局、省科技厅配合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推动媒体深度融合发展</w:t>
            </w:r>
          </w:p>
        </w:tc>
        <w:tc>
          <w:tcPr>
            <w:tcW w:w="5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加快全省新闻媒体网络化改造，支持县级融媒体中心省级技术平台技术升级，打造“内容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+平台+终端”的新型新闻内容生产和传播体系。支持省市主要媒体新闻客户端探索使用信息技术，建设人工智能舆情分析平台。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省委宣传部牵头，省委网信办、省广播电视局、省文化和旅游厅配合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打造公共文化资源数字化平台</w:t>
            </w:r>
          </w:p>
        </w:tc>
        <w:tc>
          <w:tcPr>
            <w:tcW w:w="5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参与国家文化大数据体系工程建设，加快齐鲁文化分中心平台和齐鲁文化数据库建设。加快省智慧文旅融合大数据中心建设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,建立全省文化和旅游消费数据监测体系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。支持山东广电网络打造文化专网。推动文化场馆开展珍贵文物、重点展品、古籍珍本的数字化工作。创新公共文化服务供给模式，建设公共文化服务“齐鲁文化云”平台，优化“齐鲁艺票通”信息平台。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省文化和旅游厅牵头，省委宣传部、省广播电视局、省科技厅配合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打造公共信息技术服务平台</w:t>
            </w:r>
          </w:p>
        </w:tc>
        <w:tc>
          <w:tcPr>
            <w:tcW w:w="5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支持国家重点实验室、研究中心及产业园区建设，构建面向相关领域的公共信息技术服务平台，降低企业运行成本。面向符合条件的文化企业发放科技创新券，对使用高校、科研院所及其他企事业单位科学仪器设备进行检测、试验、分析等活动发生的费用给予补助。实施“一部手机游山东”项目，构建“一中心四平台”智慧文旅综合服务体系。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省科技厅牵头，省委宣传部、省文化和旅游厅、省财政厅、省广播电视局配合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打造文化科技成果转化平台</w:t>
            </w:r>
          </w:p>
        </w:tc>
        <w:tc>
          <w:tcPr>
            <w:tcW w:w="5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鼓励龙头文化企业牵头，高校、科研院所、中介机构等共同参与，建设山东省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5G高新视频、文化创意产业和智能制造、数字媒体金融创新创业共同体。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推动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山东文化产权交易所等一批综合性平台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加快发展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，探索建立网上文化科技成果交易平台、区块链数字版权平台。支持高校、科研院所以各种形式建立或引进各类服务机构，开展技术转移转化活动。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省科技厅牵头，省委宣传部、省文化和旅游厅、省广播电视局配合</w:t>
            </w:r>
          </w:p>
        </w:tc>
      </w:tr>
    </w:tbl>
    <w:p>
      <w:pPr>
        <w:spacing w:line="58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85B3B"/>
    <w:rsid w:val="5A865295"/>
    <w:rsid w:val="5E08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2020-12-30T12:16:00Z</dcterms:created>
  <dc:creator>10795</dc:creator>
  <cp:lastModifiedBy>10795</cp:lastModifiedBy>
  <dcterms:modified xsi:type="dcterms:W3CDTF">2020-12-30T12:16:57Z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