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2018年山东省重点研发计划（科技合作）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验收综合绩效评价专家打分表</w:t>
      </w:r>
    </w:p>
    <w:tbl>
      <w:tblPr>
        <w:tblStyle w:val="4"/>
        <w:tblW w:w="9049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6153"/>
        <w:gridCol w:w="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99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评议内容（分）</w:t>
            </w:r>
          </w:p>
        </w:tc>
        <w:tc>
          <w:tcPr>
            <w:tcW w:w="61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评议等级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打分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1" w:type="dxa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1.项目资料（5）</w:t>
            </w:r>
          </w:p>
        </w:tc>
        <w:tc>
          <w:tcPr>
            <w:tcW w:w="6153" w:type="dxa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验收综合绩效评价资料齐全，内容完整（5）；验收综合绩效评价资料不齐全，内容不完整，无法保证工作顺利开展（0-3）。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91" w:type="dxa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2.实施周期（5）</w:t>
            </w:r>
          </w:p>
        </w:tc>
        <w:tc>
          <w:tcPr>
            <w:tcW w:w="6153" w:type="dxa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项目按照任务书规定时间完成（5）；项目延期完成（0-3）。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91" w:type="dxa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3.研究内容（10）</w:t>
            </w:r>
          </w:p>
        </w:tc>
        <w:tc>
          <w:tcPr>
            <w:tcW w:w="6153" w:type="dxa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全部或超额完成任务书规定的研究内容（10）；基本完成任务书规定的研究内容（5）；主要内容没完成（0）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91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4.技术指标（30）</w:t>
            </w:r>
          </w:p>
        </w:tc>
        <w:tc>
          <w:tcPr>
            <w:tcW w:w="6153" w:type="dxa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完全达到任务书规定的技术指标或有所突破（20）；达到任务书规定的主要技术指标，个别次要指标未完成，按完成比例核算分值（5-19）；未完成任务书规定的主要技术指标（0-5）。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91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153" w:type="dxa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知识产权指标全部或超额完成（10）；知识产权指标未全部完成，按完成比例核算分值（0-9）。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91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5.绩效指标（25）</w:t>
            </w:r>
          </w:p>
        </w:tc>
        <w:tc>
          <w:tcPr>
            <w:tcW w:w="6153" w:type="dxa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实施期内经济效益明显，全部或超额完成（5）；经济效益指标未全部完成，按完成比例核算分值（0-4）。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91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153" w:type="dxa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获奖、论文和标准指标全部或超额完成（5）；获奖、论文和标准指标未全部完成，按完成比例核算分值（0-4）。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91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153" w:type="dxa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创新平台建设全部或超额完成（5）；创新平台建设未全部完成，按完成比例核算分值（0-4）。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91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153" w:type="dxa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人才引进及培养全部或超额完成（5）；人才引进及培养未全部完成，按完成比例核算分值（0-4）。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91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153" w:type="dxa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节能减排指标完全或超额完成（5）；节能减排指标未全部完成，按完成比例核算分值（0-4）。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991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6.财务审计（25）</w:t>
            </w:r>
          </w:p>
        </w:tc>
        <w:tc>
          <w:tcPr>
            <w:tcW w:w="6153" w:type="dxa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bookmarkStart w:id="0" w:name="OLE_LINK2"/>
            <w:r>
              <w:rPr>
                <w:rFonts w:hint="eastAsia" w:ascii="仿宋_GB2312" w:eastAsia="仿宋_GB2312"/>
                <w:kern w:val="0"/>
                <w:sz w:val="24"/>
              </w:rPr>
              <w:t>省拨经费和自筹经费</w:t>
            </w:r>
            <w:bookmarkEnd w:id="0"/>
            <w:r>
              <w:rPr>
                <w:rFonts w:hint="eastAsia" w:ascii="仿宋_GB2312" w:eastAsia="仿宋_GB2312"/>
                <w:kern w:val="0"/>
                <w:sz w:val="24"/>
              </w:rPr>
              <w:t>均独立核算（10）；省拨经费独立核算，做到专款专用（5）；省拨经费和自筹经费均未独立核算（0）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991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153" w:type="dxa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省拨经费和自筹经费支出合理、规范（10）；省拨经费和自筹经费列支不规范，按照规范支出经费比例核算分值（0-9）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991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153" w:type="dxa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项目新增投资足额或超额完成任务书规定（5）；未足额完成的，根据实际完成经费比例核算（0-4）.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991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153" w:type="dxa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存在挤占、挪用专项经费或经费支出存在违规现象的项目财务审计为零分。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4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总分</w:t>
            </w:r>
          </w:p>
        </w:tc>
        <w:tc>
          <w:tcPr>
            <w:tcW w:w="905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49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备注：1.因提供资料不完整，无法核实完成情况的该项不得分。</w:t>
            </w:r>
          </w:p>
          <w:p>
            <w:pPr>
              <w:widowControl/>
              <w:spacing w:line="280" w:lineRule="exact"/>
              <w:ind w:firstLine="723" w:firstLineChars="300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2.绩效指标中如存在部分评分项任务书中未规定的，则将该部分分值平均到任务书规定指标中，按照完成比</w:t>
            </w:r>
            <w:r>
              <w:rPr>
                <w:rFonts w:hint="eastAsia" w:ascii="仿宋_GB2312" w:eastAsia="仿宋_GB2312"/>
                <w:b/>
                <w:kern w:val="0"/>
                <w:sz w:val="24"/>
                <w:lang w:val="en-US" w:eastAsia="zh-CN"/>
              </w:rPr>
              <w:t>例</w:t>
            </w:r>
            <w:bookmarkStart w:id="1" w:name="_GoBack"/>
            <w:bookmarkEnd w:id="1"/>
            <w:r>
              <w:rPr>
                <w:rFonts w:hint="eastAsia" w:ascii="仿宋_GB2312" w:eastAsia="仿宋_GB2312"/>
                <w:b/>
                <w:kern w:val="0"/>
                <w:sz w:val="24"/>
              </w:rPr>
              <w:t>核算分值。</w:t>
            </w:r>
          </w:p>
          <w:p>
            <w:pPr>
              <w:widowControl/>
              <w:spacing w:line="280" w:lineRule="exact"/>
              <w:ind w:firstLine="723" w:firstLineChars="300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3.如某评分项供材料存在弄虚作假的，则该评分项按照零分处理。</w:t>
            </w:r>
          </w:p>
          <w:p>
            <w:pPr>
              <w:widowControl/>
              <w:spacing w:line="280" w:lineRule="exact"/>
              <w:ind w:firstLine="723" w:firstLineChars="300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4.如出现评分项无法整除的情况，按照四舍五入的原则，精确到小数点后一位。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76A66BF5"/>
    <w:rsid w:val="00127F45"/>
    <w:rsid w:val="003A7760"/>
    <w:rsid w:val="00610E73"/>
    <w:rsid w:val="006C67B1"/>
    <w:rsid w:val="006C7F23"/>
    <w:rsid w:val="008406AC"/>
    <w:rsid w:val="00D20F06"/>
    <w:rsid w:val="00D53D3B"/>
    <w:rsid w:val="00E27890"/>
    <w:rsid w:val="19562E63"/>
    <w:rsid w:val="5B331B00"/>
    <w:rsid w:val="76A6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</Words>
  <Characters>871</Characters>
  <Lines>7</Lines>
  <Paragraphs>2</Paragraphs>
  <TotalTime>2</TotalTime>
  <ScaleCrop>false</ScaleCrop>
  <LinksUpToDate>false</LinksUpToDate>
  <CharactersWithSpaces>1021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2021-07-27T02:40:00Z</dcterms:created>
  <dc:creator>Administrator</dc:creator>
  <cp:lastModifiedBy>86185</cp:lastModifiedBy>
  <dcterms:modified xsi:type="dcterms:W3CDTF">2022-11-30T02:30:38Z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6CCE8447ADB74CCCB64AF9173E7FCB5C</vt:lpwstr>
  </property>
</Properties>
</file>