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附件7</w:t>
      </w:r>
    </w:p>
    <w:p>
      <w:pPr>
        <w:widowControl/>
        <w:spacing w:beforeLines="50"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山东省科技成果转化贷款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风险补偿</w:t>
      </w:r>
    </w:p>
    <w:p>
      <w:pPr>
        <w:widowControl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核销申请材料</w:t>
      </w:r>
    </w:p>
    <w:p>
      <w:pPr>
        <w:spacing w:line="580" w:lineRule="exact"/>
        <w:ind w:firstLine="640"/>
        <w:jc w:val="left"/>
        <w:rPr>
          <w:rFonts w:ascii="仿宋_GB2312" w:hAnsi="仿宋" w:eastAsia="仿宋_GB2312" w:cs="文星简仿宋"/>
          <w:sz w:val="32"/>
          <w:szCs w:val="32"/>
        </w:rPr>
      </w:pPr>
    </w:p>
    <w:p>
      <w:pPr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山东省科技成果转化贷款风险补偿核销申请表（附</w:t>
      </w:r>
      <w:r>
        <w:rPr>
          <w:rFonts w:hint="eastAsia" w:eastAsia="仿宋_GB2312"/>
          <w:sz w:val="32"/>
          <w:szCs w:val="32"/>
        </w:rPr>
        <w:t>件7-</w:t>
      </w:r>
      <w:r>
        <w:rPr>
          <w:rFonts w:eastAsia="仿宋_GB2312"/>
          <w:sz w:val="32"/>
          <w:szCs w:val="32"/>
        </w:rPr>
        <w:t>1）。</w:t>
      </w:r>
    </w:p>
    <w:p>
      <w:pPr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核销申请报告（内容包括企业基本情况，贷款发放和管理情况，不良贷款追偿情况等）。</w:t>
      </w:r>
    </w:p>
    <w:p>
      <w:pPr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法院的民事判决书或其他可以确认形成损失的法律文书或证明材料。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省科技厅、省财政厅要求的其他补充资料。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 w:cs="文星简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文星简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文星简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文星简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文星简仿宋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</w:p>
    <w:p>
      <w:pPr>
        <w:spacing w:line="64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附件7-1</w:t>
      </w:r>
    </w:p>
    <w:p>
      <w:pPr>
        <w:widowControl/>
        <w:spacing w:beforeLines="50" w:afterLines="5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山东省科技成果转化贷款风险补偿核销申请表</w:t>
      </w:r>
    </w:p>
    <w:tbl>
      <w:tblPr>
        <w:tblStyle w:val="3"/>
        <w:tblW w:w="96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2258"/>
        <w:gridCol w:w="1199"/>
        <w:gridCol w:w="1188"/>
        <w:gridCol w:w="1204"/>
        <w:gridCol w:w="12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申报银行（盖章）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统一社会信用代码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申报日期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 xml:space="preserve">   年    月    日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Style w:val="5"/>
                <w:rFonts w:hint="default" w:ascii="仿宋_GB2312" w:eastAsia="仿宋_GB2312"/>
              </w:rPr>
            </w:pPr>
            <w:r>
              <w:rPr>
                <w:rStyle w:val="5"/>
                <w:rFonts w:hint="default" w:ascii="仿宋_GB2312" w:eastAsia="仿宋_GB2312"/>
              </w:rPr>
              <w:t>申报年度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Style w:val="5"/>
                <w:rFonts w:hint="default"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已补偿不良贷款笔数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440" w:firstLineChars="600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笔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已补偿不良贷款本金损失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680" w:firstLineChars="700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申请核销补偿资金金额</w:t>
            </w:r>
          </w:p>
        </w:tc>
        <w:tc>
          <w:tcPr>
            <w:tcW w:w="7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Style w:val="5"/>
                <w:rFonts w:hint="default" w:ascii="仿宋_GB2312" w:eastAsia="仿宋_GB2312"/>
              </w:rPr>
            </w:pPr>
            <w:r>
              <w:rPr>
                <w:rStyle w:val="5"/>
                <w:rFonts w:hint="default" w:ascii="仿宋_GB2312" w:eastAsia="仿宋_GB231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风险补偿核销明细（单位：万元）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贷款起止日期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借款企业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贷款本金损失金额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Style w:val="5"/>
                <w:rFonts w:hint="default" w:ascii="仿宋_GB2312" w:eastAsia="仿宋_GB2312"/>
              </w:rPr>
            </w:pPr>
            <w:r>
              <w:rPr>
                <w:rStyle w:val="5"/>
                <w:rFonts w:hint="default" w:ascii="仿宋_GB2312" w:eastAsia="仿宋_GB2312"/>
              </w:rPr>
              <w:t>已获风险补偿金额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已返还风险补偿金额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申请核销风险补偿金额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4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市科技局审核意见</w:t>
            </w:r>
          </w:p>
        </w:tc>
        <w:tc>
          <w:tcPr>
            <w:tcW w:w="7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经审核，申请符合《山东省科技成果转化贷款风险补偿操作指南》要求，我局同意核销（申报银行）市级科技成果转化贷款风险补偿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元。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**市科学技术局（公章）  </w:t>
            </w:r>
          </w:p>
          <w:p>
            <w:pPr>
              <w:ind w:firstLine="4888" w:firstLineChars="2037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省科技厅复核意见</w:t>
            </w:r>
          </w:p>
        </w:tc>
        <w:tc>
          <w:tcPr>
            <w:tcW w:w="7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经复核，申请符合《山东省科技成果转化贷款风险补偿操作指南》要求，我厅同意核销（申报银行）省级科技成果转化贷款风险补偿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元。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山东省科学技术厅（公章）  </w:t>
            </w:r>
          </w:p>
          <w:p>
            <w:pPr>
              <w:ind w:firstLine="4888" w:firstLineChars="2037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t>注：本表一式 2 份，其中</w:t>
      </w:r>
      <w:r>
        <w:rPr>
          <w:rFonts w:hint="eastAsia"/>
        </w:rPr>
        <w:t>市</w:t>
      </w:r>
      <w:r>
        <w:t>科技</w:t>
      </w:r>
      <w:r>
        <w:rPr>
          <w:rFonts w:hint="eastAsia"/>
        </w:rPr>
        <w:t>局</w:t>
      </w:r>
      <w:r>
        <w:t xml:space="preserve"> 1 份，省科技厅 1 份。</w:t>
      </w:r>
    </w:p>
    <w:p>
      <w:pPr>
        <w:spacing w:line="600" w:lineRule="exact"/>
        <w:rPr>
          <w:rFonts w:ascii="仿宋_GB2312" w:hAnsi="仿宋" w:eastAsia="仿宋_GB2312" w:cs="文星简仿宋"/>
          <w:sz w:val="32"/>
          <w:szCs w:val="32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widowControl/>
        <w:ind w:right="790" w:rightChars="376"/>
        <w:rPr>
          <w:sz w:val="28"/>
          <w:szCs w:val="28"/>
        </w:rPr>
      </w:pPr>
    </w:p>
    <w:p>
      <w:pPr>
        <w:widowControl/>
        <w:ind w:right="790" w:rightChars="376"/>
        <w:rPr>
          <w:sz w:val="28"/>
          <w:szCs w:val="28"/>
        </w:rPr>
      </w:pPr>
    </w:p>
    <w:p>
      <w:pPr>
        <w:widowControl/>
        <w:spacing w:beforeLines="15"/>
        <w:ind w:right="790" w:rightChars="376"/>
        <w:rPr>
          <w:sz w:val="28"/>
          <w:szCs w:val="28"/>
        </w:rPr>
      </w:pPr>
    </w:p>
    <w:p>
      <w:pPr>
        <w:spacing w:afterLines="50" w:line="300" w:lineRule="exact"/>
        <w:ind w:right="-197" w:rightChars="-94"/>
        <w:contextualSpacing/>
        <w:rPr>
          <w:rFonts w:ascii="仿宋_GB2312" w:hAnsi="仿宋" w:eastAsia="仿宋_GB2312" w:cs="华文仿宋"/>
          <w:sz w:val="32"/>
          <w:szCs w:val="32"/>
        </w:rPr>
      </w:pPr>
    </w:p>
    <w:p>
      <w:pPr>
        <w:spacing w:afterLines="50" w:line="300" w:lineRule="exact"/>
        <w:ind w:right="-197" w:rightChars="-94"/>
        <w:contextualSpacing/>
        <w:rPr>
          <w:rFonts w:ascii="仿宋_GB2312" w:hAnsi="仿宋" w:eastAsia="仿宋_GB2312" w:cs="华文仿宋"/>
          <w:sz w:val="32"/>
          <w:szCs w:val="32"/>
        </w:rPr>
      </w:pPr>
    </w:p>
    <w:p>
      <w:pPr>
        <w:spacing w:afterLines="50" w:line="300" w:lineRule="exact"/>
        <w:ind w:right="-197" w:rightChars="-94"/>
        <w:contextualSpacing/>
        <w:rPr>
          <w:rFonts w:ascii="仿宋_GB2312" w:hAnsi="仿宋" w:eastAsia="仿宋_GB2312" w:cs="华文仿宋"/>
          <w:sz w:val="32"/>
          <w:szCs w:val="32"/>
        </w:rPr>
      </w:pPr>
    </w:p>
    <w:p>
      <w:pPr>
        <w:spacing w:afterLines="50" w:line="320" w:lineRule="exact"/>
        <w:ind w:right="-197" w:rightChars="-94"/>
        <w:contextualSpacing/>
        <w:rPr>
          <w:rFonts w:ascii="仿宋_GB2312" w:hAnsi="仿宋" w:eastAsia="仿宋_GB2312" w:cs="华文仿宋"/>
          <w:sz w:val="32"/>
          <w:szCs w:val="32"/>
        </w:rPr>
      </w:pPr>
    </w:p>
    <w:p>
      <w:pPr>
        <w:adjustRightInd w:val="0"/>
        <w:snapToGrid w:val="0"/>
        <w:spacing w:line="340" w:lineRule="exact"/>
        <w:jc w:val="center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仿宋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64D3F"/>
    <w:rsid w:val="55D64D3F"/>
    <w:rsid w:val="6730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2021-03-23T11:40:00Z</dcterms:created>
  <dc:creator>10795</dc:creator>
  <cp:lastModifiedBy>10795</cp:lastModifiedBy>
  <dcterms:modified xsi:type="dcterms:W3CDTF">2021-03-23T11:41:19Z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14D54204A0974AE5A88246D965FA8786</vt:lpwstr>
  </property>
</Properties>
</file>