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ascii="Times New Roman" w:hAnsi="Times New Roman" w:eastAsia="黑体"/>
          <w:bCs/>
          <w:snapToGrid/>
          <w:kern w:val="2"/>
          <w:szCs w:val="32"/>
        </w:rPr>
      </w:pPr>
      <w:r>
        <w:rPr>
          <w:rFonts w:ascii="Times New Roman" w:hAnsi="Times New Roman" w:eastAsia="黑体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560" w:lineRule="exact"/>
        <w:ind w:firstLine="0"/>
        <w:rPr>
          <w:rFonts w:ascii="Times New Roman" w:hAnsi="Times New Roman" w:eastAsia="黑体"/>
          <w:bCs/>
          <w:snapToGrid/>
          <w:kern w:val="2"/>
          <w:szCs w:val="32"/>
        </w:rPr>
      </w:pP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eastAsia="zh-CN"/>
        </w:rPr>
        <w:t>年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实验动物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val="en-US" w:eastAsia="zh-CN"/>
        </w:rPr>
        <w:t>生产、使用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许可证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</w:rPr>
        <w:t>变更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名单（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eastAsia="zh-CN"/>
        </w:rPr>
        <w:t>批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）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</w:pPr>
    </w:p>
    <w:tbl>
      <w:tblPr>
        <w:tblStyle w:val="3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493"/>
        <w:gridCol w:w="1894"/>
        <w:gridCol w:w="1591"/>
        <w:gridCol w:w="2425"/>
        <w:gridCol w:w="1440"/>
        <w:gridCol w:w="2879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tblHeader/>
          <w:jc w:val="center"/>
        </w:trPr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  <w:t>法定代表人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变更内容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tblHeader/>
          <w:jc w:val="center"/>
        </w:trPr>
        <w:tc>
          <w:tcPr>
            <w:tcW w:w="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SYXK(鲁) 202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00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8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菏泽市食品药品检验检测研究院</w:t>
            </w:r>
          </w:p>
        </w:tc>
        <w:tc>
          <w:tcPr>
            <w:tcW w:w="15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王新华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菏泽市开发区太湖路1999号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实验动物使用许可</w:t>
            </w:r>
          </w:p>
        </w:tc>
        <w:tc>
          <w:tcPr>
            <w:tcW w:w="28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法定代表人由“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王新华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”变更为“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刘瑞新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”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2026年6月10日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09F23EB"/>
    <w:rsid w:val="309F23EB"/>
    <w:rsid w:val="5F49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2024-06-20T01:50:00Z</dcterms:created>
  <dc:creator>'Always</dc:creator>
  <cp:lastModifiedBy>'Always</cp:lastModifiedBy>
  <dcterms:modified xsi:type="dcterms:W3CDTF">2024-06-20T01:50:48Z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51337A8FB7934D9F998665BFEFCDD352_11</vt:lpwstr>
  </property>
</Properties>
</file>