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</w:p>
    <w:p>
      <w:pPr>
        <w:spacing w:line="560" w:lineRule="exact"/>
        <w:ind w:firstLine="220" w:firstLineChars="50"/>
        <w:jc w:val="left"/>
        <w:rPr>
          <w:rFonts w:ascii="方正小标宋简体" w:hAnsi="仿宋_GB2312" w:eastAsia="方正小标宋简体" w:cs="仿宋_GB2312"/>
          <w:sz w:val="44"/>
          <w:szCs w:val="44"/>
        </w:rPr>
      </w:pPr>
    </w:p>
    <w:p>
      <w:pPr>
        <w:spacing w:line="560" w:lineRule="exact"/>
        <w:ind w:left="545" w:leftChars="50" w:hanging="440" w:hangingChars="100"/>
        <w:jc w:val="center"/>
        <w:rPr>
          <w:rFonts w:ascii="方正小标宋简体" w:hAnsi="仿宋_GB2312" w:eastAsia="方正小标宋简体" w:cs="仿宋_GB2312"/>
          <w:sz w:val="44"/>
          <w:szCs w:val="44"/>
        </w:rPr>
      </w:pPr>
      <w:r>
        <w:rPr>
          <w:rFonts w:hint="eastAsia" w:ascii="方正小标宋简体" w:hAnsi="仿宋_GB2312" w:eastAsia="方正小标宋简体" w:cs="仿宋_GB2312"/>
          <w:sz w:val="44"/>
          <w:szCs w:val="44"/>
        </w:rPr>
        <w:t>2019年度山东省技术转移先进县名单</w:t>
      </w:r>
    </w:p>
    <w:p>
      <w:pPr>
        <w:spacing w:line="560" w:lineRule="exact"/>
        <w:jc w:val="lef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东部地区(14个)：</w:t>
      </w:r>
    </w:p>
    <w:p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济南市：天桥区、长清区、历城区；</w:t>
      </w:r>
    </w:p>
    <w:p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青岛市：李沧区；</w:t>
      </w:r>
    </w:p>
    <w:p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淄博市：张店区，高青县；</w:t>
      </w:r>
    </w:p>
    <w:p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烟台市：芝罘区、蓬莱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sz w:val="32"/>
          <w:szCs w:val="32"/>
        </w:rPr>
        <w:t>、莱山区；</w:t>
      </w:r>
    </w:p>
    <w:p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潍坊市：坊子区；</w:t>
      </w:r>
    </w:p>
    <w:p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威海市：乳山市、荣成市、文登区、环翠区。</w:t>
      </w:r>
    </w:p>
    <w:p>
      <w:pPr>
        <w:spacing w:line="560" w:lineRule="exact"/>
        <w:ind w:firstLine="640" w:firstLineChars="200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西部地区（10个</w:t>
      </w:r>
      <w:r>
        <w:rPr>
          <w:rFonts w:ascii="黑体" w:hAnsi="黑体" w:eastAsia="黑体" w:cs="黑体"/>
          <w:sz w:val="32"/>
          <w:szCs w:val="32"/>
        </w:rPr>
        <w:t>）</w:t>
      </w:r>
      <w:r>
        <w:rPr>
          <w:rFonts w:hint="eastAsia" w:ascii="黑体" w:hAnsi="黑体" w:eastAsia="黑体" w:cs="黑体"/>
          <w:sz w:val="32"/>
          <w:szCs w:val="32"/>
        </w:rPr>
        <w:t>：</w:t>
      </w:r>
    </w:p>
    <w:p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德州市：乐陵市、禹城市；</w:t>
      </w:r>
    </w:p>
    <w:p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济宁市：任城区、邹城市、金乡县；</w:t>
      </w:r>
    </w:p>
    <w:p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泰安市：肥城市；</w:t>
      </w:r>
    </w:p>
    <w:p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临沂市：兰山区；</w:t>
      </w:r>
    </w:p>
    <w:p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东营市：东营区；</w:t>
      </w:r>
    </w:p>
    <w:p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枣庄市：山亭区；</w:t>
      </w:r>
    </w:p>
    <w:p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聊城市：临清市。</w:t>
      </w:r>
    </w:p>
    <w:p/>
    <w:p>
      <w:pPr>
        <w:pStyle w:val="2"/>
        <w:widowControl/>
        <w:shd w:val="clear" w:color="auto" w:fill="FFFFFF"/>
        <w:spacing w:before="264" w:beforeAutospacing="0" w:afterAutospacing="0" w:line="560" w:lineRule="exact"/>
        <w:ind w:firstLine="3720" w:firstLineChars="1550"/>
        <w:contextualSpacing/>
        <w:jc w:val="both"/>
      </w:pPr>
    </w:p>
    <w:p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70008A"/>
    <w:rsid w:val="1D126335"/>
    <w:rsid w:val="4B030020"/>
    <w:rsid w:val="50700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2020-09-04T03:42:00Z</dcterms:created>
  <dc:creator>CH</dc:creator>
  <cp:lastModifiedBy>CH</cp:lastModifiedBy>
  <dcterms:modified xsi:type="dcterms:W3CDTF">2020-09-04T04:28:39Z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