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黑体"/>
          <w:sz w:val="32"/>
          <w:szCs w:val="32"/>
        </w:rPr>
      </w:pPr>
      <w:r>
        <w:rPr>
          <w:rFonts w:hint="default" w:ascii="Times New Roman" w:hAnsi="Times New Roman" w:eastAsia="黑体"/>
          <w:sz w:val="32"/>
          <w:szCs w:val="32"/>
        </w:rPr>
        <w:t>附件1</w:t>
      </w:r>
    </w:p>
    <w:p>
      <w:pPr>
        <w:widowControl/>
        <w:spacing w:line="520" w:lineRule="exact"/>
        <w:jc w:val="center"/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</w:rPr>
      </w:pPr>
    </w:p>
    <w:p>
      <w:pPr>
        <w:widowControl/>
        <w:spacing w:line="520" w:lineRule="exact"/>
        <w:jc w:val="center"/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  <w:t>202</w:t>
      </w:r>
      <w:r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</w:rPr>
        <w:t>2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  <w:t>年度省级技术转移服务机构</w:t>
      </w:r>
    </w:p>
    <w:p>
      <w:pPr>
        <w:widowControl/>
        <w:spacing w:line="520" w:lineRule="exact"/>
        <w:jc w:val="center"/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  <w:t>绩效评价结果（内设机构）</w:t>
      </w:r>
    </w:p>
    <w:p>
      <w:pPr>
        <w:pStyle w:val="4"/>
        <w:ind w:firstLine="320"/>
        <w:rPr>
          <w:rFonts w:cs="Times New Roman"/>
        </w:rPr>
      </w:pPr>
    </w:p>
    <w:tbl>
      <w:tblPr>
        <w:tblStyle w:val="5"/>
        <w:tblW w:w="1033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8"/>
        <w:gridCol w:w="7512"/>
        <w:gridCol w:w="18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7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32"/>
                <w:szCs w:val="32"/>
              </w:rPr>
              <w:t>机构名称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32"/>
                <w:szCs w:val="32"/>
                <w:lang w:val="en-US" w:eastAsia="zh-CN"/>
              </w:rPr>
              <w:t>评价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32"/>
                <w:szCs w:val="32"/>
              </w:rPr>
              <w:t>等级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7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2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齐鲁工业大学（山东省科学院）知识产权运营管理处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优秀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7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2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青岛大学科研成果转化中心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优秀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7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2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山东大学技术转移中心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优秀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7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2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山东科技大学技术转移研究院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优秀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7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2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中国石油大学（华东）技术转移中心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优秀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7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2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济南大学科技成果转化办公室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优秀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7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2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青岛科技大学合作发展处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7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2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烟台大学科技处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7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2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鲁东大学科技成果转移转化中心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7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2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德州学院合作发展处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11</w:t>
            </w:r>
          </w:p>
        </w:tc>
        <w:tc>
          <w:tcPr>
            <w:tcW w:w="7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2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山东省药学科学院科技成果转化办公室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7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2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山东建筑大学科研处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13</w:t>
            </w:r>
          </w:p>
        </w:tc>
        <w:tc>
          <w:tcPr>
            <w:tcW w:w="7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中国科学院青岛生物能源与过程研究所</w:t>
            </w:r>
          </w:p>
          <w:p>
            <w:pPr>
              <w:widowControl/>
              <w:spacing w:line="42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（山东能源研究院）知识产权与成果转化处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14</w:t>
            </w:r>
          </w:p>
        </w:tc>
        <w:tc>
          <w:tcPr>
            <w:tcW w:w="7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2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哈尔滨工业大学（威海）技术转移中心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15</w:t>
            </w:r>
          </w:p>
        </w:tc>
        <w:tc>
          <w:tcPr>
            <w:tcW w:w="7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2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临沂大学科学技术处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16</w:t>
            </w:r>
          </w:p>
        </w:tc>
        <w:tc>
          <w:tcPr>
            <w:tcW w:w="7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2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山东理工大学科学技术处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17</w:t>
            </w:r>
          </w:p>
        </w:tc>
        <w:tc>
          <w:tcPr>
            <w:tcW w:w="7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2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潍坊学院科研处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18</w:t>
            </w:r>
          </w:p>
        </w:tc>
        <w:tc>
          <w:tcPr>
            <w:tcW w:w="7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2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中国海洋大学科技处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19</w:t>
            </w:r>
          </w:p>
        </w:tc>
        <w:tc>
          <w:tcPr>
            <w:tcW w:w="7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2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中国水产科学研究院黄海水产研究所成果转化处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20</w:t>
            </w:r>
          </w:p>
        </w:tc>
        <w:tc>
          <w:tcPr>
            <w:tcW w:w="7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2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山东省交通科学研究院生产经营部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21</w:t>
            </w:r>
          </w:p>
        </w:tc>
        <w:tc>
          <w:tcPr>
            <w:tcW w:w="7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2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济宁医学院科研处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22</w:t>
            </w:r>
          </w:p>
        </w:tc>
        <w:tc>
          <w:tcPr>
            <w:tcW w:w="7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2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淄博职业学院科技与规划发展中心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23</w:t>
            </w:r>
          </w:p>
        </w:tc>
        <w:tc>
          <w:tcPr>
            <w:tcW w:w="7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2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枣庄学院科技处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24</w:t>
            </w:r>
          </w:p>
        </w:tc>
        <w:tc>
          <w:tcPr>
            <w:tcW w:w="7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2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曲阜师范大学技术转移中心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25</w:t>
            </w:r>
          </w:p>
        </w:tc>
        <w:tc>
          <w:tcPr>
            <w:tcW w:w="7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2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滨州学院科研处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26</w:t>
            </w:r>
          </w:p>
        </w:tc>
        <w:tc>
          <w:tcPr>
            <w:tcW w:w="7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2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山东省食品药品检验研究院科技成果转化服务中心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27</w:t>
            </w:r>
          </w:p>
        </w:tc>
        <w:tc>
          <w:tcPr>
            <w:tcW w:w="7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2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山东交通学院科研处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28</w:t>
            </w:r>
          </w:p>
        </w:tc>
        <w:tc>
          <w:tcPr>
            <w:tcW w:w="7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2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山东省农业科技成果转移转化中心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29</w:t>
            </w:r>
          </w:p>
        </w:tc>
        <w:tc>
          <w:tcPr>
            <w:tcW w:w="7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2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青岛理工大学成果转化办公室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30</w:t>
            </w:r>
          </w:p>
        </w:tc>
        <w:tc>
          <w:tcPr>
            <w:tcW w:w="7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2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山东省煤田地质规划勘察研究院科技成果转化中心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31</w:t>
            </w:r>
          </w:p>
        </w:tc>
        <w:tc>
          <w:tcPr>
            <w:tcW w:w="7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2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中国科学院烟台海岸带研究所科技处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32</w:t>
            </w:r>
          </w:p>
        </w:tc>
        <w:tc>
          <w:tcPr>
            <w:tcW w:w="7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2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浙江大学山东工业技术研究院科技合作部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合格</w:t>
            </w:r>
          </w:p>
        </w:tc>
      </w:tr>
    </w:tbl>
    <w:p>
      <w:pPr>
        <w:pStyle w:val="4"/>
        <w:ind w:firstLine="320"/>
        <w:rPr>
          <w:rFonts w:cs="Times New Roman"/>
          <w:lang w:val="en-US"/>
        </w:rPr>
      </w:pPr>
    </w:p>
    <w:p>
      <w:pPr>
        <w:spacing w:line="560" w:lineRule="exact"/>
        <w:rPr>
          <w:rFonts w:ascii="Times New Roman" w:hAnsi="Times New Roman" w:eastAsia="黑体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黑体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黑体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黑体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黑体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黑体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5FCE3FEA"/>
    <w:rsid w:val="5FCE3FEA"/>
    <w:rsid w:val="74CB6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kern w:val="0"/>
      <w:sz w:val="18"/>
      <w:szCs w:val="18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Body Text First Indent"/>
    <w:basedOn w:val="3"/>
    <w:qFormat/>
    <w:uiPriority w:val="0"/>
    <w:pPr>
      <w:ind w:firstLine="420" w:firstLineChars="100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2023-11-27T09:09:00Z</dcterms:created>
  <dc:creator>'Always</dc:creator>
  <cp:lastModifiedBy>'Always</cp:lastModifiedBy>
  <dcterms:modified xsi:type="dcterms:W3CDTF">2023-11-27T09:09:50Z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03245011F6564B43B65171311CC51465_11</vt:lpwstr>
  </property>
</Properties>
</file>