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2021年山东省科技型中小企业创新能力提升工程项目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形式审查异议反馈汇总表</w:t>
      </w:r>
    </w:p>
    <w:p>
      <w:pPr>
        <w:wordWrap w:val="0"/>
        <w:jc w:val="right"/>
        <w:rPr>
          <w:rFonts w:cs="宋体"/>
        </w:rPr>
      </w:pPr>
      <w:r>
        <w:rPr>
          <w:rFonts w:hint="eastAsia" w:cs="宋体"/>
        </w:rPr>
        <w:t xml:space="preserve">                                                                                  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市科技局（盖章）：                                                  日期：2021年9月  日</w:t>
      </w:r>
    </w:p>
    <w:tbl>
      <w:tblPr>
        <w:tblStyle w:val="8"/>
        <w:tblpPr w:leftFromText="180" w:rightFromText="180" w:vertAnchor="text" w:horzAnchor="page" w:tblpXSpec="center" w:tblpY="216"/>
        <w:tblOverlap w:val="never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099"/>
        <w:gridCol w:w="1814"/>
        <w:gridCol w:w="2073"/>
        <w:gridCol w:w="2706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09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1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73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270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形式审查</w:t>
            </w:r>
          </w:p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不通过原因</w:t>
            </w:r>
          </w:p>
        </w:tc>
        <w:tc>
          <w:tcPr>
            <w:tcW w:w="264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814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073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706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647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814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073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706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647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814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073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706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647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79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099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814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073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706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647" w:type="dxa"/>
          </w:tcPr>
          <w:p>
            <w:pPr>
              <w:spacing w:line="520" w:lineRule="exac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840" w:firstLineChars="3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经办人：               联系电话：</w:t>
      </w:r>
    </w:p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38"/>
    <w:rsid w:val="0014019F"/>
    <w:rsid w:val="00652CA9"/>
    <w:rsid w:val="008B6B7E"/>
    <w:rsid w:val="009538FA"/>
    <w:rsid w:val="009D3A38"/>
    <w:rsid w:val="00C5705E"/>
    <w:rsid w:val="00D56AA5"/>
    <w:rsid w:val="00F63642"/>
    <w:rsid w:val="00F6633E"/>
    <w:rsid w:val="00F8216E"/>
    <w:rsid w:val="015B4BC5"/>
    <w:rsid w:val="1B316E58"/>
    <w:rsid w:val="1E6514E2"/>
    <w:rsid w:val="26114258"/>
    <w:rsid w:val="291678AA"/>
    <w:rsid w:val="342A5A70"/>
    <w:rsid w:val="508D5B0C"/>
    <w:rsid w:val="5E090521"/>
    <w:rsid w:val="71D40940"/>
    <w:rsid w:val="7C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detail-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updatetime"/>
    <w:basedOn w:val="9"/>
    <w:qFormat/>
    <w:uiPriority w:val="0"/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5F9AB6-626C-4911-9C26-EF7FC870B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95</Words>
  <Characters>542</Characters>
  <Lines>4</Lines>
  <Paragraphs>1</Paragraphs>
  <TotalTime>1</TotalTime>
  <ScaleCrop>false</ScaleCrop>
  <LinksUpToDate>false</LinksUpToDate>
  <CharactersWithSpaces>636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2021-09-07T15:41:00Z</dcterms:created>
  <dc:creator>LENOVO</dc:creator>
  <cp:lastModifiedBy>银河也是河呀</cp:lastModifiedBy>
  <cp:lastPrinted>2021-09-16T07:26:00Z</cp:lastPrinted>
  <dcterms:modified xsi:type="dcterms:W3CDTF">2021-09-16T10:57:48Z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