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2021年第二批新建省技术创新中心名单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50"/>
        <w:gridCol w:w="3856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tblHeader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技术创新中心名称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建设主体单位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8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山东省智能设计与数字化制造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山东山大华天软件有限公司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山东省电能智慧应用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国网山东综合能源服务有限公司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山东省果蔬贮藏加工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中华全国供销合作总社济南果品研究所、烟台北方安德利果汁股份有限公司、山东省万兴食品有限公司、山东七河生物科技股份有限公司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山东省医用光学成像装备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青岛海泰新光科技股份有限公司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山东省蔬菜砧木育种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青岛金妈妈农业科技有限公司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山东省饲用微生态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青岛根源生物技术集团有限公司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青岛市科技局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山东省智能网联汽车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舜泰汽车有限公司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山东省储能电池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山东精工电子科技有限公司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枣庄市科技局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山东省海洋油气钻采关键装备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中石化胜利石油工程有限公司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东营市科技局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山东省文旅大数据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八喜文化旅游集团有限公司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山东省溴系列药物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寿光富康制药有限公司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山东省智能过程控制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山东省智能机器人应用技术研究院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山东省海水淡化流体装备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山东双轮股份有限公司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山东省海洋功能食品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好当家集团有限公司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"/>
              </w:rPr>
              <w:t>山东省重质油加工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山东京博石油化工有限公司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滨州市科技局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山东省高效智慧污水处理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金锣水务有限公司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山东省绿色肥料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技术创新中心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史丹利农业集团股份有限公司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8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国家生猪技术创新中心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山东中心</w:t>
            </w:r>
          </w:p>
        </w:tc>
        <w:tc>
          <w:tcPr>
            <w:tcW w:w="38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山东得利斯畜牧科技有限公司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333333"/>
                <w:kern w:val="0"/>
                <w:sz w:val="24"/>
                <w:szCs w:val="24"/>
                <w:lang w:val="en-US" w:eastAsia="zh-CN" w:bidi="ar"/>
              </w:rPr>
              <w:t>潍坊市科技局</w:t>
            </w:r>
          </w:p>
        </w:tc>
      </w:tr>
    </w:tbl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A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2021-12-31T06:36:00Z</dcterms:created>
  <dc:creator>CH</dc:creator>
  <cp:lastModifiedBy>CH</cp:lastModifiedBy>
  <dcterms:modified xsi:type="dcterms:W3CDTF">2021-12-31T06:36:18Z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B23B4790F40246AD950CA22AD1C2C8EE</vt:lpwstr>
  </property>
</Properties>
</file>