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5"/>
          <w:rFonts w:ascii="黑体" w:hAnsi="黑体" w:eastAsia="黑体" w:cs="仿宋_GB2312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附件2</w:t>
      </w:r>
    </w:p>
    <w:p>
      <w:pPr>
        <w:pStyle w:val="2"/>
        <w:shd w:val="clear" w:color="auto" w:fill="FFFFFF"/>
        <w:spacing w:before="0" w:beforeAutospacing="0" w:after="0" w:afterAutospacing="0" w:line="585" w:lineRule="atLeast"/>
        <w:jc w:val="center"/>
        <w:textAlignment w:val="baseline"/>
        <w:rPr>
          <w:rStyle w:val="5"/>
          <w:rFonts w:ascii="方正小标宋简体" w:hAnsi="仿宋" w:eastAsia="方正小标宋简体" w:cs="仿宋_GB2312"/>
          <w:b w:val="0"/>
          <w:bCs w:val="0"/>
          <w:color w:val="000000"/>
          <w:sz w:val="44"/>
          <w:szCs w:val="32"/>
        </w:rPr>
      </w:pPr>
      <w:r>
        <w:rPr>
          <w:rStyle w:val="5"/>
          <w:rFonts w:hint="eastAsia" w:ascii="方正小标宋简体" w:hAnsi="仿宋" w:eastAsia="方正小标宋简体" w:cs="仿宋_GB2312"/>
          <w:b w:val="0"/>
          <w:bCs w:val="0"/>
          <w:color w:val="000000"/>
          <w:sz w:val="44"/>
          <w:szCs w:val="32"/>
        </w:rPr>
        <w:t>山东省地方标准项目申请书</w:t>
      </w: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标准名称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  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标准性质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 xml:space="preserve">□强制性 </w:t>
            </w:r>
            <w:r>
              <w:rPr>
                <w:rFonts w:ascii="宋体" w:hAnsi="宋体" w:eastAsia="宋体" w:cs="仿宋_GB2312"/>
                <w:szCs w:val="21"/>
              </w:rPr>
              <w:t xml:space="preserve"> 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□推荐性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pacing w:val="-1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11"/>
                <w:szCs w:val="21"/>
              </w:rPr>
              <w:t>制定/</w:t>
            </w:r>
            <w:r>
              <w:rPr>
                <w:rFonts w:ascii="宋体" w:hAnsi="宋体" w:eastAsia="宋体" w:cs="Times New Roman"/>
                <w:spacing w:val="-11"/>
                <w:szCs w:val="21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□制定</w:t>
            </w:r>
            <w:r>
              <w:rPr>
                <w:rFonts w:ascii="宋体" w:hAnsi="宋体" w:eastAsia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采用</w:t>
            </w:r>
            <w:r>
              <w:rPr>
                <w:rFonts w:ascii="宋体" w:hAnsi="宋体" w:eastAsia="宋体" w:cs="Times New Roman"/>
                <w:szCs w:val="21"/>
              </w:rPr>
              <w:t>国际标准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ISO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IEC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ITU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□</w:t>
            </w:r>
            <w:r>
              <w:rPr>
                <w:rFonts w:ascii="宋体" w:hAnsi="宋体" w:eastAsia="宋体" w:cs="仿宋_GB2312"/>
                <w:szCs w:val="21"/>
              </w:rPr>
              <w:t>ISO/IEC</w:t>
            </w:r>
          </w:p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ISO确认的标准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 □</w:t>
            </w:r>
            <w:r>
              <w:rPr>
                <w:rFonts w:ascii="宋体" w:hAnsi="宋体" w:eastAsia="宋体" w:cs="仿宋_GB2312"/>
                <w:szCs w:val="21"/>
              </w:rPr>
              <w:t>无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采用程度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修改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等同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采标号</w:t>
            </w:r>
          </w:p>
        </w:tc>
        <w:tc>
          <w:tcPr>
            <w:tcW w:w="286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调整</w:t>
            </w:r>
            <w:r>
              <w:rPr>
                <w:rFonts w:ascii="宋体" w:hAnsi="宋体" w:eastAsia="宋体" w:cs="Times New Roman"/>
                <w:szCs w:val="21"/>
              </w:rPr>
              <w:t>范围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经济调节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市场监管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社会管理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公共服务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环境保护 </w:t>
            </w:r>
            <w:r>
              <w:rPr>
                <w:rFonts w:hint="eastAsia" w:ascii="宋体" w:hAnsi="宋体" w:eastAsia="宋体" w:cs="仿宋_GB2312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FFFFFF"/>
              </w:rPr>
              <w:t>申请</w:t>
            </w:r>
            <w:r>
              <w:rPr>
                <w:rFonts w:ascii="宋体" w:hAnsi="宋体" w:eastAsia="宋体" w:cs="Times New Roman"/>
                <w:szCs w:val="21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主要</w:t>
            </w:r>
            <w:r>
              <w:rPr>
                <w:rFonts w:ascii="宋体" w:hAnsi="宋体" w:eastAsia="宋体" w:cs="Times New Roman"/>
                <w:szCs w:val="21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通信</w:t>
            </w:r>
            <w:r>
              <w:rPr>
                <w:rFonts w:ascii="宋体" w:hAnsi="宋体" w:eastAsia="宋体" w:cs="仿宋_GB2312"/>
                <w:szCs w:val="21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□有（项目类别及名称：</w:t>
            </w:r>
            <w:r>
              <w:rPr>
                <w:rFonts w:hint="eastAsia" w:ascii="宋体" w:hAnsi="宋体" w:eastAsia="宋体" w:cs="仿宋_GB2312"/>
                <w:szCs w:val="21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eastAsia="宋体" w:cs="仿宋_GB2312"/>
                <w:szCs w:val="21"/>
              </w:rPr>
              <w:t>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-17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17"/>
                <w:szCs w:val="21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一、制定地方标准的必要性、可行性（标准提出的政策依据、可行性分析和重要意义等）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二、地方标准适用范围和主要技术内容（修订标准应当明确修订内容）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三、本行业/领域地方标准体系框架分析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四、标准</w:t>
            </w:r>
            <w:r>
              <w:rPr>
                <w:rFonts w:ascii="宋体" w:hAnsi="宋体" w:eastAsia="宋体" w:cs="仿宋_GB2312"/>
                <w:szCs w:val="21"/>
              </w:rPr>
              <w:t>查新及</w:t>
            </w:r>
            <w:r>
              <w:rPr>
                <w:rFonts w:hint="eastAsia" w:ascii="宋体" w:hAnsi="宋体" w:eastAsia="宋体" w:cs="仿宋_GB2312"/>
                <w:szCs w:val="21"/>
              </w:rPr>
              <w:t>与相关国家标准、行业标准、</w:t>
            </w:r>
            <w:r>
              <w:rPr>
                <w:rFonts w:ascii="宋体" w:hAnsi="宋体" w:eastAsia="宋体" w:cs="仿宋_GB2312"/>
                <w:szCs w:val="21"/>
              </w:rPr>
              <w:t>地方标准</w:t>
            </w:r>
            <w:r>
              <w:rPr>
                <w:rFonts w:hint="eastAsia" w:ascii="宋体" w:hAnsi="宋体" w:eastAsia="宋体" w:cs="仿宋_GB2312"/>
                <w:szCs w:val="21"/>
              </w:rPr>
              <w:t>协调情况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五</w:t>
            </w:r>
            <w:r>
              <w:rPr>
                <w:rFonts w:ascii="宋体" w:hAnsi="宋体" w:eastAsia="宋体" w:cs="仿宋_GB2312"/>
                <w:szCs w:val="21"/>
              </w:rPr>
              <w:t>、是否可同步提报国</w:t>
            </w:r>
            <w:r>
              <w:rPr>
                <w:rFonts w:hint="eastAsia" w:ascii="宋体" w:hAnsi="宋体" w:eastAsia="宋体" w:cs="仿宋_GB2312"/>
                <w:szCs w:val="21"/>
              </w:rPr>
              <w:t>家</w:t>
            </w:r>
            <w:r>
              <w:rPr>
                <w:rFonts w:ascii="宋体" w:hAnsi="宋体" w:eastAsia="宋体" w:cs="仿宋_GB2312"/>
                <w:szCs w:val="21"/>
              </w:rPr>
              <w:t>标准或国际标准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六、起草单位情况、进度安排及保障措施（组织、人员、技术和经费等）</w:t>
            </w: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七、地方标准实施预期效益分析（经济效益、社会效益和生态效益等）</w:t>
            </w: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八、地方标准组织实施及监督工作措施（标准宣贯培训、试点应用、监督检查及持续</w:t>
            </w:r>
            <w:r>
              <w:rPr>
                <w:rFonts w:ascii="宋体" w:hAnsi="宋体" w:eastAsia="宋体" w:cs="Times New Roman"/>
                <w:spacing w:val="8"/>
                <w:kern w:val="0"/>
                <w:szCs w:val="21"/>
              </w:rPr>
              <w:t>改进</w:t>
            </w: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等）</w:t>
            </w:r>
          </w:p>
          <w:p>
            <w:pPr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  <w:p>
            <w:pPr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九、与有关部门协调情况（如</w:t>
            </w:r>
            <w:r>
              <w:rPr>
                <w:rFonts w:ascii="宋体" w:hAnsi="宋体" w:eastAsia="宋体" w:cs="Times New Roman"/>
                <w:spacing w:val="8"/>
                <w:kern w:val="0"/>
                <w:szCs w:val="21"/>
              </w:rPr>
              <w:t>有</w:t>
            </w: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职责交叉，</w:t>
            </w:r>
            <w:r>
              <w:rPr>
                <w:rFonts w:ascii="宋体" w:hAnsi="宋体" w:eastAsia="宋体" w:cs="Times New Roman"/>
                <w:spacing w:val="8"/>
                <w:kern w:val="0"/>
                <w:szCs w:val="21"/>
              </w:rPr>
              <w:t>请予以说明</w:t>
            </w: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）</w:t>
            </w:r>
          </w:p>
          <w:p>
            <w:pPr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十、其他</w:t>
            </w:r>
          </w:p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FFFFFF"/>
              </w:rPr>
              <w:t>申请部门</w:t>
            </w:r>
            <w:r>
              <w:rPr>
                <w:rFonts w:hint="eastAsia" w:ascii="宋体" w:hAnsi="宋体" w:eastAsia="宋体" w:cs="仿宋_GB2312"/>
                <w:szCs w:val="21"/>
              </w:rPr>
              <w:t>意见：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  <w:p>
            <w:pPr>
              <w:spacing w:line="360" w:lineRule="auto"/>
              <w:ind w:firstLine="1785" w:firstLineChars="850"/>
              <w:contextualSpacing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负责人（签字）：</w:t>
            </w:r>
            <w:r>
              <w:rPr>
                <w:rFonts w:ascii="宋体" w:hAnsi="宋体" w:eastAsia="宋体" w:cs="Times New Roman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单位（盖  章）</w:t>
            </w:r>
          </w:p>
          <w:p>
            <w:pPr>
              <w:ind w:firstLine="4935" w:firstLineChars="235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03969"/>
    <w:rsid w:val="45A03969"/>
    <w:rsid w:val="6AE4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2022-01-19T08:07:00Z</dcterms:created>
  <dc:creator>CH</dc:creator>
  <cp:lastModifiedBy>CH</cp:lastModifiedBy>
  <dcterms:modified xsi:type="dcterms:W3CDTF">2022-01-19T08:07:56Z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