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920" w:hanging="1920" w:hangingChars="6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spacing w:line="560" w:lineRule="exact"/>
        <w:ind w:left="2160" w:hanging="2160" w:hangingChars="600"/>
        <w:jc w:val="center"/>
        <w:rPr>
          <w:rFonts w:hint="eastAsia" w:ascii="方正小标宋简体" w:hAnsi="仿宋" w:eastAsia="方正小标宋简体" w:cs="仿宋"/>
          <w:sz w:val="36"/>
          <w:szCs w:val="36"/>
        </w:rPr>
      </w:pPr>
      <w:r>
        <w:rPr>
          <w:rFonts w:hint="eastAsia" w:ascii="方正小标宋简体" w:hAnsi="仿宋" w:eastAsia="方正小标宋简体" w:cs="仿宋"/>
          <w:sz w:val="36"/>
          <w:szCs w:val="36"/>
        </w:rPr>
        <w:t>2020年度山东省省级技术转移服务机构备案名单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5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7883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机  构 名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788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济南幼麒信息技术有限公司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788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山东卓苒生物科技有限公司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788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山东齐创石化工程有限公司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788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星科技术转移咨询（山东）有限责任公司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788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山东理工大奥星科技发展有限公司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788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淄博路加信息科技有限公司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788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潍坊创冠信息科技有限公司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788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威海市环翠区首高科技术转移中心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788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齐鲁工业大学（山东省科学院）知识产权运营管理处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788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山东省农业科技成果转移转化中心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788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山东省药学科学院科技成果转化办公室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788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中国石油大学（华东）技术转移中心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788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济南大学科技成果转化办公室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788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山东理工大学科学技术处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788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中国科学院烟台海岸带研究所科技处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788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烟台大学科技处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788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滨州学院科研处</w:t>
            </w:r>
          </w:p>
        </w:tc>
      </w:tr>
    </w:tbl>
    <w:p>
      <w:pPr>
        <w:pStyle w:val="3"/>
        <w:ind w:left="0" w:leftChars="0" w:firstLine="0" w:firstLine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F00AC"/>
    <w:rsid w:val="5FC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rFonts w:ascii="Times New Roman" w:hAnsi="Times New Roma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2020-04-14T10:17:00Z</dcterms:created>
  <dc:creator>远望之光</dc:creator>
  <cp:lastModifiedBy>远望之光</cp:lastModifiedBy>
  <dcterms:modified xsi:type="dcterms:W3CDTF">2020-04-14T10:17:41Z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