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ind w:firstLine="220" w:firstLineChars="50"/>
        <w:jc w:val="left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left="545" w:leftChars="50" w:hanging="440" w:hanging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2019年度山东省技术转移先进县（市、区）</w:t>
      </w: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拟</w:t>
      </w:r>
      <w:r>
        <w:rPr>
          <w:rFonts w:ascii="方正小标宋简体" w:hAnsi="仿宋_GB2312" w:eastAsia="方正小标宋简体" w:cs="仿宋_GB2312"/>
          <w:sz w:val="44"/>
          <w:szCs w:val="44"/>
        </w:rPr>
        <w:t>表彰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东部地区(14个)：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济南市：天桥区、长清区、历城区；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青岛市：李沧区；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淄博市：张店区，高青县；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烟台市：芝罘区、蓬莱市、莱山区；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潍坊市：坊子区；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威海市：乳山市、荣成市、文登区、环翠区。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西部地区（10个</w:t>
      </w:r>
      <w:r>
        <w:rPr>
          <w:rFonts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德州市：乐陵市、禹城市；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济宁市：任城区、邹城市、金乡县；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泰安市：肥城市；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临沂市：兰山区；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东营市：东营区；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枣庄市：山亭区；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聊城市：临清市。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826C8"/>
    <w:rsid w:val="374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2020-08-19T01:01:00Z</dcterms:created>
  <dc:creator>知了猴</dc:creator>
  <cp:lastModifiedBy>知了猴</cp:lastModifiedBy>
  <dcterms:modified xsi:type="dcterms:W3CDTF">2020-08-19T01:02:42Z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