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val="en-US" w:eastAsia="zh-CN"/>
        </w:rPr>
        <w:t>1</w:t>
      </w:r>
    </w:p>
    <w:p>
      <w:pPr>
        <w:pStyle w:val="8"/>
        <w:bidi w:val="0"/>
        <w:rPr>
          <w:rFonts w:hint="default" w:ascii="Times New Roman" w:hAnsi="Times New Roman" w:eastAsia="方正小标宋简体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</w:rPr>
        <w:t>年优秀科普作品推荐表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推荐单位：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          （加盖公章）                           年     月     日</w:t>
      </w:r>
    </w:p>
    <w:tbl>
      <w:tblPr>
        <w:tblStyle w:val="5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推荐顺序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书名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作者/译者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出版社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联系人：     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联系方式：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4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808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582" w:charSpace="-1668"/>
        </w:sect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.推荐作品数量超过控制数时，按推荐顺序取相应数量作品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C056590"/>
    <w:rsid w:val="262B46D7"/>
    <w:rsid w:val="2C05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customStyle="1" w:styleId="8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2023-07-26T02:08:00Z</dcterms:created>
  <dc:creator>'Always</dc:creator>
  <cp:lastModifiedBy>'Always</cp:lastModifiedBy>
  <dcterms:modified xsi:type="dcterms:W3CDTF">2023-07-26T02:09:36Z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D309B3CB779B4D898D3F4BB5D54FA637_13</vt:lpwstr>
  </property>
</Properties>
</file>