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left="425" w:hanging="495" w:hangingChars="177"/>
        <w:rPr>
          <w:rFonts w:hint="eastAsia"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附件1</w:t>
      </w:r>
    </w:p>
    <w:p>
      <w:pPr>
        <w:snapToGrid w:val="0"/>
        <w:spacing w:line="560" w:lineRule="exact"/>
        <w:ind w:left="425" w:hanging="424" w:hangingChars="177"/>
        <w:rPr>
          <w:rFonts w:hint="eastAsia" w:ascii="黑体" w:hAnsi="黑体" w:eastAsia="黑体"/>
          <w:color w:val="auto"/>
          <w:sz w:val="24"/>
        </w:rPr>
      </w:pPr>
    </w:p>
    <w:p>
      <w:pPr>
        <w:autoSpaceDN w:val="0"/>
        <w:spacing w:line="560" w:lineRule="exact"/>
        <w:jc w:val="center"/>
        <w:textAlignment w:val="center"/>
        <w:rPr>
          <w:rFonts w:hint="eastAsia" w:ascii="长城小标宋体" w:hAnsi="长城小标宋体" w:eastAsia="长城小标宋体"/>
          <w:color w:val="auto"/>
          <w:sz w:val="36"/>
          <w:szCs w:val="36"/>
        </w:rPr>
      </w:pPr>
      <w:r>
        <w:rPr>
          <w:rFonts w:hint="eastAsia" w:ascii="方正小标宋简体" w:hAnsi="长城小标宋体" w:eastAsia="方正小标宋简体"/>
          <w:color w:val="auto"/>
          <w:sz w:val="36"/>
          <w:szCs w:val="36"/>
        </w:rPr>
        <w:t>绿色低碳技术领域及技术类型</w:t>
      </w:r>
    </w:p>
    <w:p>
      <w:pPr>
        <w:snapToGrid w:val="0"/>
        <w:spacing w:line="560" w:lineRule="exact"/>
        <w:ind w:left="425" w:hanging="424" w:hangingChars="177"/>
        <w:rPr>
          <w:rFonts w:hint="eastAsia" w:ascii="黑体" w:hAnsi="黑体" w:eastAsia="黑体"/>
          <w:color w:val="auto"/>
          <w:sz w:val="24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一、技术领域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大气治理技术、碳减排技术、海洋生态治理技术、绿色降碳技术、水治理技术、土壤与固废处理处置技术、其他环境领域技术。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二、技术类型</w:t>
      </w:r>
    </w:p>
    <w:p>
      <w:pPr>
        <w:spacing w:line="560" w:lineRule="exact"/>
        <w:ind w:firstLine="640" w:firstLineChars="200"/>
        <w:rPr>
          <w:rFonts w:ascii="楷体_GB2312" w:hAnsi="仿宋" w:eastAsia="楷体_GB2312"/>
          <w:color w:val="auto"/>
          <w:sz w:val="32"/>
          <w:szCs w:val="32"/>
        </w:rPr>
      </w:pPr>
      <w:r>
        <w:rPr>
          <w:rFonts w:hint="eastAsia" w:ascii="楷体_GB2312" w:hAnsi="仿宋" w:eastAsia="楷体_GB2312"/>
          <w:color w:val="auto"/>
          <w:sz w:val="32"/>
          <w:szCs w:val="32"/>
        </w:rPr>
        <w:t>（一）大气治理技术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工业烟气治理、VOCs治理、机动车尾气治理、恶臭治理、细颗粒物与臭氧协同控制、有毒有害气体应急管控、散煤治理、清洁取暖及燃煤替代等。</w:t>
      </w:r>
    </w:p>
    <w:p>
      <w:pPr>
        <w:spacing w:line="560" w:lineRule="exact"/>
        <w:ind w:firstLine="640" w:firstLineChars="200"/>
        <w:rPr>
          <w:rFonts w:ascii="楷体_GB2312" w:hAnsi="仿宋" w:eastAsia="楷体_GB2312"/>
          <w:color w:val="auto"/>
          <w:sz w:val="32"/>
          <w:szCs w:val="32"/>
        </w:rPr>
      </w:pPr>
      <w:r>
        <w:rPr>
          <w:rFonts w:hint="eastAsia" w:ascii="楷体_GB2312" w:hAnsi="仿宋" w:eastAsia="楷体_GB2312"/>
          <w:color w:val="auto"/>
          <w:sz w:val="32"/>
          <w:szCs w:val="32"/>
        </w:rPr>
        <w:t>（二）碳减排技术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钢铁、电解铝、地炼等重点行业节能减排，新能源综合利用，可再生能源利用和储能，碳捕集、利用与封存等碳减排技术。</w:t>
      </w:r>
    </w:p>
    <w:p>
      <w:pPr>
        <w:spacing w:line="560" w:lineRule="exact"/>
        <w:ind w:firstLine="640" w:firstLineChars="200"/>
        <w:rPr>
          <w:rFonts w:ascii="楷体_GB2312" w:hAnsi="仿宋" w:eastAsia="楷体_GB2312"/>
          <w:color w:val="auto"/>
          <w:sz w:val="32"/>
          <w:szCs w:val="32"/>
        </w:rPr>
      </w:pPr>
      <w:bookmarkStart w:id="0" w:name="_Hlk71117520"/>
      <w:r>
        <w:rPr>
          <w:rFonts w:hint="eastAsia" w:ascii="楷体_GB2312" w:hAnsi="仿宋" w:eastAsia="楷体_GB2312"/>
          <w:color w:val="auto"/>
          <w:sz w:val="32"/>
          <w:szCs w:val="32"/>
        </w:rPr>
        <w:t>（三）海洋生态治理技术</w:t>
      </w:r>
    </w:p>
    <w:bookmarkEnd w:id="0"/>
    <w:p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海洋、滨海湿地、岸线的生态保护与修复、海水养殖污染治理、海洋碳汇、海洋放射性污染治理等。</w:t>
      </w:r>
    </w:p>
    <w:p>
      <w:pPr>
        <w:spacing w:line="560" w:lineRule="exact"/>
        <w:ind w:firstLine="640" w:firstLineChars="200"/>
        <w:rPr>
          <w:rFonts w:ascii="楷体_GB2312" w:hAnsi="仿宋" w:eastAsia="楷体_GB2312"/>
          <w:color w:val="auto"/>
          <w:sz w:val="32"/>
          <w:szCs w:val="32"/>
        </w:rPr>
      </w:pPr>
      <w:bookmarkStart w:id="1" w:name="_Hlk71117529"/>
      <w:r>
        <w:rPr>
          <w:rFonts w:hint="eastAsia" w:ascii="楷体_GB2312" w:hAnsi="仿宋" w:eastAsia="楷体_GB2312"/>
          <w:color w:val="auto"/>
          <w:sz w:val="32"/>
          <w:szCs w:val="32"/>
        </w:rPr>
        <w:t>（四）绿色降碳技术</w:t>
      </w:r>
    </w:p>
    <w:bookmarkEnd w:id="1"/>
    <w:p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企业清洁生产改造、生态工业园建设、循环经济模式等污染源头防控、绿色生产相关技术，工业废物、农业废物、交通运输业废物的资源化与综合利用技术。</w:t>
      </w:r>
    </w:p>
    <w:p>
      <w:pPr>
        <w:spacing w:line="560" w:lineRule="exact"/>
        <w:ind w:firstLine="640" w:firstLineChars="200"/>
        <w:rPr>
          <w:rFonts w:hint="eastAsia" w:ascii="楷体_GB2312" w:hAnsi="仿宋" w:eastAsia="楷体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（五）</w:t>
      </w:r>
      <w:bookmarkStart w:id="2" w:name="_Hlk71117478"/>
      <w:r>
        <w:rPr>
          <w:rFonts w:hint="eastAsia" w:ascii="楷体_GB2312" w:hAnsi="仿宋" w:eastAsia="楷体_GB2312"/>
          <w:color w:val="auto"/>
          <w:sz w:val="32"/>
          <w:szCs w:val="32"/>
        </w:rPr>
        <w:t>水治理技术</w:t>
      </w:r>
      <w:bookmarkEnd w:id="2"/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工业污水治理、市政污水治理、农村污水治理、黑臭水体治理、饮用水安全保障、水环境综合整治、河湖污染底泥治理、地下水风险管控与修复等。</w:t>
      </w:r>
    </w:p>
    <w:p>
      <w:pPr>
        <w:spacing w:line="560" w:lineRule="exact"/>
        <w:ind w:firstLine="640" w:firstLineChars="200"/>
        <w:rPr>
          <w:rFonts w:ascii="楷体_GB2312" w:hAnsi="仿宋" w:eastAsia="楷体_GB2312"/>
          <w:color w:val="auto"/>
          <w:sz w:val="32"/>
          <w:szCs w:val="32"/>
        </w:rPr>
      </w:pPr>
      <w:r>
        <w:rPr>
          <w:rFonts w:hint="eastAsia" w:ascii="楷体_GB2312" w:hAnsi="仿宋" w:eastAsia="楷体_GB2312"/>
          <w:color w:val="auto"/>
          <w:sz w:val="32"/>
          <w:szCs w:val="32"/>
        </w:rPr>
        <w:t>（六）土壤与固废处理处置技术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农业用地、工业用地、矿山的土壤治理、风险管控及修复，农业面源污染治理技术，农业生产废弃物污染治理与资源化利用，工业固体废物、生活垃圾、危险废物、污泥、建筑垃圾、电子废弃物等固体废物处理处置。</w:t>
      </w:r>
    </w:p>
    <w:p>
      <w:pPr>
        <w:spacing w:line="560" w:lineRule="exact"/>
        <w:ind w:firstLine="640" w:firstLineChars="200"/>
        <w:rPr>
          <w:rFonts w:ascii="楷体_GB2312" w:hAnsi="仿宋" w:eastAsia="楷体_GB2312"/>
          <w:color w:val="auto"/>
          <w:sz w:val="32"/>
          <w:szCs w:val="32"/>
        </w:rPr>
      </w:pPr>
      <w:bookmarkStart w:id="3" w:name="_Hlk71117546"/>
      <w:r>
        <w:rPr>
          <w:rFonts w:hint="eastAsia" w:ascii="楷体_GB2312" w:hAnsi="仿宋" w:eastAsia="楷体_GB2312"/>
          <w:color w:val="auto"/>
          <w:sz w:val="32"/>
          <w:szCs w:val="32"/>
        </w:rPr>
        <w:t>（七）其他环境领域技术</w:t>
      </w:r>
    </w:p>
    <w:bookmarkEnd w:id="3"/>
    <w:p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大气、水质、土壤、海洋、生物、生态、噪声、放射性污染等环境监测与预警技术；工业、道路交通、建筑施工、社会生活噪声污染控制技术；放射性废物处置与污染防治技术；流域信息管理、区域智能管控等生态环境管理平台技术等。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6795E"/>
    <w:rsid w:val="4096795E"/>
    <w:rsid w:val="6E24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2021-05-25T03:39:00Z</dcterms:created>
  <dc:creator>CH</dc:creator>
  <cp:lastModifiedBy>CH</cp:lastModifiedBy>
  <dcterms:modified xsi:type="dcterms:W3CDTF">2021-05-25T03:40:12Z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