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Times New Roman" w:hAnsi="Times New Roman" w:eastAsia="黑体"/>
          <w:bCs/>
          <w:snapToGrid/>
          <w:kern w:val="2"/>
          <w:szCs w:val="32"/>
          <w:lang w:val="en-US" w:eastAsia="zh-CN"/>
        </w:rPr>
      </w:pPr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  <w:r>
        <w:rPr>
          <w:rFonts w:hint="eastAsia" w:ascii="Times New Roman" w:hAnsi="Times New Roman" w:eastAsia="黑体"/>
          <w:bCs/>
          <w:snapToGrid/>
          <w:kern w:val="2"/>
          <w:szCs w:val="32"/>
          <w:lang w:val="en-US" w:eastAsia="zh-CN"/>
        </w:rPr>
        <w:t>1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实验动物使用许可证名单（2022年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</w:rPr>
        <w:t>第三批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2"/>
        <w:tblpPr w:leftFromText="180" w:rightFromText="180" w:vertAnchor="text" w:horzAnchor="page" w:tblpX="1914" w:tblpY="109"/>
        <w:tblOverlap w:val="never"/>
        <w:tblW w:w="13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70"/>
        <w:gridCol w:w="1754"/>
        <w:gridCol w:w="1037"/>
        <w:gridCol w:w="2392"/>
        <w:gridCol w:w="2205"/>
        <w:gridCol w:w="3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58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7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754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3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392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923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8" w:type="dxa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2022 000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4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山东第一医科大学附属皮肤病医院</w:t>
            </w:r>
          </w:p>
        </w:tc>
        <w:tc>
          <w:tcPr>
            <w:tcW w:w="103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张福仁</w:t>
            </w:r>
          </w:p>
        </w:tc>
        <w:tc>
          <w:tcPr>
            <w:tcW w:w="2392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济南市经十路27397号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屏障环境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8" w:type="dxa"/>
            <w:vMerge w:val="restart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2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2022 000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烟台爱士津动物保健品有限公司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袁会先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烟台市莱山区桐林路32号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普通级：兔、猪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普通环境+IVC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正压屏障环境+正压隔离器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8" w:type="dxa"/>
            <w:vMerge w:val="continue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负压屏障环境+负压隔离器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758" w:type="dxa"/>
            <w:vMerge w:val="restart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3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2022 0008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潍坊华英生物科技有限公司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王淑萍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潍坊市滨海经济开发区香江西二街以北、海丰路以西海丰路004669号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正压屏障环境+正压隔离器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压屏障环境+负压隔离器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普通环境+IVC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普通级：犬、猪、兔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758" w:type="dxa"/>
            <w:vMerge w:val="restart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4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2022 0009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山东中医药大学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高树中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济南市长清区大学科技园大学路 4655 号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屏障环境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普通级：兔、豚鼠、猪、犬、猴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58" w:type="dxa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5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2022 0010</w:t>
            </w:r>
          </w:p>
        </w:tc>
        <w:tc>
          <w:tcPr>
            <w:tcW w:w="1754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烟台派诺生物技术有限公司</w:t>
            </w:r>
          </w:p>
        </w:tc>
        <w:tc>
          <w:tcPr>
            <w:tcW w:w="1037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薛云丽</w:t>
            </w:r>
          </w:p>
        </w:tc>
        <w:tc>
          <w:tcPr>
            <w:tcW w:w="2392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烟台市高新区科技大道39号山东国际生物科技园9号楼8层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屏障环境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58" w:type="dxa"/>
            <w:vMerge w:val="restart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6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2022 0011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青岛动保国家工程技术研究中心有限公司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孙亚磊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青岛市高新区科韵路85号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普通级：猪、犬、羊、猫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负压屏障环境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SPF级：鸡、大鼠、小鼠、豚鼠、兔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58" w:type="dxa"/>
            <w:vMerge w:val="restart"/>
            <w:vAlign w:val="center"/>
          </w:tcPr>
          <w:p>
            <w:pPr>
              <w:tabs>
                <w:tab w:val="left" w:pos="0"/>
              </w:tabs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7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2022 0012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青岛蔚蓝生物制品有限公司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杨碧涛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青岛市高新区科韵路85号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屏障环境+IVC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屏障环境+正压隔离器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负压屏障环境+负压隔离器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鸡、鸭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普通级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兔、豚鼠、犬、猪、羊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758" w:type="dxa"/>
            <w:vMerge w:val="restart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napToGrid/>
                <w:kern w:val="2"/>
                <w:sz w:val="24"/>
                <w:szCs w:val="24"/>
              </w:rPr>
              <w:t>8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SYXK(鲁) 2022 0013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山东弘立医学动物实验研究有限公司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孙丽珍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济南市高新区综合保税区港兴三路北段1号药谷研发平台区3号楼2楼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普通级：兔、犬、猴、豚鼠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758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屏障环境</w:t>
            </w:r>
          </w:p>
        </w:tc>
        <w:tc>
          <w:tcPr>
            <w:tcW w:w="3718" w:type="dxa"/>
            <w:vAlign w:val="center"/>
          </w:tcPr>
          <w:p>
            <w:pPr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SPF级：大鼠、小鼠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463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2022-05-23T06:30:50Z</dcterms:created>
  <dc:creator>CH</dc:creator>
  <cp:lastModifiedBy>银河也是河呀</cp:lastModifiedBy>
  <dcterms:modified xsi:type="dcterms:W3CDTF">2022-05-23T06:31:14Z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F12712B4EFC348D5ACD1A9AD65A98190</vt:lpwstr>
  </property>
</Properties>
</file>