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落实山东省中小微企业创新竞技行动计划支持政策汇总表</w:t>
      </w:r>
    </w:p>
    <w:p>
      <w:pPr>
        <w:adjustRightInd w:val="0"/>
        <w:snapToGrid w:val="0"/>
        <w:spacing w:line="560" w:lineRule="exact"/>
        <w:ind w:firstLine="280" w:firstLineChars="1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推荐单位：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 w:cs="仿宋_GB2312"/>
          <w:sz w:val="28"/>
          <w:szCs w:val="28"/>
        </w:rPr>
        <w:t>市科技局（盖章）</w:t>
      </w:r>
    </w:p>
    <w:tbl>
      <w:tblPr>
        <w:tblStyle w:val="3"/>
        <w:tblW w:w="13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14"/>
        <w:gridCol w:w="1362"/>
        <w:gridCol w:w="1664"/>
        <w:gridCol w:w="1514"/>
        <w:gridCol w:w="1968"/>
        <w:gridCol w:w="1664"/>
        <w:gridCol w:w="1816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序号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企业名称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统一社会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信用代码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企业开户行及账号信息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竞技项目名称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支持政策类型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是否符合“绿色门槛”、科研诚信、社会信用等要求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省直管县（区、市）具体名称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开户行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账号</w:t>
            </w: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说明：支持政策类型分为优胜成长组企业、优胜初创组企业、优势团队成立企业3类，企业名称与银行账户户名不一致的，需备注说明。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8CC3451"/>
    <w:rsid w:val="50FF2FF1"/>
    <w:rsid w:val="58CC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autoRedefine/>
    <w:qFormat/>
    <w:uiPriority w:val="0"/>
    <w:pPr>
      <w:jc w:val="center"/>
    </w:pPr>
    <w:rPr>
      <w:rFonts w:ascii="宋体" w:hAnsi="宋体" w:eastAsia="宋体" w:cs="Times New Roman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2024-03-22T07:00:00Z</dcterms:created>
  <dc:creator>'Always</dc:creator>
  <cp:lastModifiedBy>'Always</cp:lastModifiedBy>
  <dcterms:modified xsi:type="dcterms:W3CDTF">2024-03-22T07:00:58Z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307BA106AA2D4559817B23FFAD8FADE3_11</vt:lpwstr>
  </property>
</Properties>
</file>