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60" w:lineRule="exact"/>
        <w:jc w:val="left"/>
        <w:rPr>
          <w:rFonts w:ascii="仿宋_GB2312" w:eastAsia="仿宋_GB2312"/>
          <w:sz w:val="32"/>
          <w:szCs w:val="32"/>
        </w:rPr>
      </w:pPr>
    </w:p>
    <w:p>
      <w:pPr>
        <w:spacing w:line="560" w:lineRule="exact"/>
        <w:jc w:val="center"/>
        <w:rPr>
          <w:rFonts w:ascii="仿宋_GB2312" w:eastAsia="仿宋_GB2312"/>
          <w:sz w:val="32"/>
          <w:szCs w:val="32"/>
        </w:rPr>
      </w:pPr>
      <w:r>
        <w:rPr>
          <w:rFonts w:hint="eastAsia" w:hAnsi="方正小标宋简体" w:cs="方正小标宋简体"/>
        </w:rPr>
        <w:t>部分职称评审相关政策</w:t>
      </w:r>
    </w:p>
    <w:p>
      <w:pPr>
        <w:spacing w:line="560" w:lineRule="exact"/>
        <w:ind w:firstLine="480"/>
        <w:jc w:val="left"/>
        <w:rPr>
          <w:rFonts w:ascii="仿宋_GB2312" w:hAnsi="微软雅黑" w:eastAsia="仿宋_GB2312" w:cs="Helvetica"/>
          <w:kern w:val="0"/>
          <w:sz w:val="32"/>
          <w:szCs w:val="32"/>
        </w:rPr>
      </w:pPr>
    </w:p>
    <w:p>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1.高层次人才职称评审，按照《山东省人力资源和社会保障厅关于下放职称服务管理权限和建立高层次人才高级职称评审“直通车”制度的通知》（鲁人社字〔2019〕128号）执行。</w:t>
      </w:r>
    </w:p>
    <w:p>
      <w:pPr>
        <w:spacing w:line="560" w:lineRule="exact"/>
        <w:ind w:firstLine="668" w:firstLineChars="209"/>
        <w:jc w:val="left"/>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2.非企事业单位（含参公管理单位）的人员交流聘用到企事业单位专业技术岗位上工作，在现工作岗位从事专业技术工作一年以上，经考核符合相应职称条件的，可申报评审相应的职称。</w:t>
      </w:r>
    </w:p>
    <w:p>
      <w:pPr>
        <w:spacing w:line="560" w:lineRule="exact"/>
        <w:ind w:firstLine="668" w:firstLineChars="209"/>
        <w:jc w:val="left"/>
        <w:rPr>
          <w:rFonts w:ascii="仿宋_GB2312" w:hAnsi="微软雅黑" w:eastAsia="仿宋_GB2312" w:cs="Helvetica"/>
          <w:kern w:val="0"/>
          <w:sz w:val="32"/>
          <w:szCs w:val="32"/>
        </w:rPr>
      </w:pPr>
      <w:r>
        <w:rPr>
          <w:rFonts w:ascii="仿宋_GB2312" w:hAnsi="微软雅黑" w:eastAsia="仿宋_GB2312" w:cs="Helvetica"/>
          <w:kern w:val="0"/>
          <w:sz w:val="32"/>
          <w:szCs w:val="32"/>
        </w:rPr>
        <w:t>3</w:t>
      </w:r>
      <w:r>
        <w:rPr>
          <w:rFonts w:hint="eastAsia" w:ascii="仿宋_GB2312" w:hAnsi="微软雅黑" w:eastAsia="仿宋_GB2312" w:cs="Helvetica"/>
          <w:kern w:val="0"/>
          <w:sz w:val="32"/>
          <w:szCs w:val="32"/>
        </w:rPr>
        <w:t>.乡镇专业技术人才，可按照《山东省人力资源和社会保障厅关于印发推进乡村人才振兴若干措施的通知》（鲁人社发〔2018〕40号）和《山东省人力资源和社会保障厅关于乡镇专业技术人员职称评聘有关问题的通知》（鲁人社函〔2019〕17号）规定享受直评等政策。</w:t>
      </w:r>
    </w:p>
    <w:p>
      <w:pPr>
        <w:adjustRightInd w:val="0"/>
        <w:snapToGrid w:val="0"/>
        <w:spacing w:line="600" w:lineRule="exact"/>
        <w:ind w:firstLine="640" w:firstLineChars="200"/>
        <w:rPr>
          <w:rFonts w:ascii="仿宋_GB2312" w:hAnsi="微软雅黑" w:eastAsia="仿宋_GB2312" w:cs="Helvetica"/>
          <w:kern w:val="0"/>
          <w:sz w:val="32"/>
          <w:szCs w:val="32"/>
        </w:rPr>
      </w:pPr>
      <w:r>
        <w:rPr>
          <w:rFonts w:ascii="仿宋_GB2312" w:hAnsi="微软雅黑" w:eastAsia="仿宋_GB2312" w:cs="Helvetica"/>
          <w:kern w:val="0"/>
          <w:sz w:val="32"/>
          <w:szCs w:val="32"/>
        </w:rPr>
        <w:t>4</w:t>
      </w:r>
      <w:r>
        <w:rPr>
          <w:rFonts w:hint="eastAsia" w:ascii="仿宋_GB2312" w:hAnsi="微软雅黑" w:eastAsia="仿宋_GB2312" w:cs="Helvetica"/>
          <w:kern w:val="0"/>
          <w:sz w:val="32"/>
          <w:szCs w:val="32"/>
        </w:rPr>
        <w:t>.事业单位专业技术人员申报评审职称，由各设区的市和省直部门按照事业单位管理有关规定，结合本地区本部门实际，做出具体要求。经批准兼职或离岗创新创业的专业技术人才申报职称，按照</w:t>
      </w:r>
      <w:r>
        <w:rPr>
          <w:rFonts w:hint="eastAsia" w:ascii="仿宋_GB2312" w:hAnsi="宋体" w:eastAsia="仿宋_GB2312" w:cs="仿宋_GB2312"/>
          <w:sz w:val="32"/>
          <w:szCs w:val="32"/>
          <w:shd w:val="clear" w:color="auto" w:fill="FFFFFF"/>
        </w:rPr>
        <w:t>《中共山东省委组织部山东省人力资源和社会保障厅等8部门关于贯彻落实人社部发〔2019〕137号文件进一步支持鼓励事业单位科研人员创新创业的通知》（鲁人社字〔2020〕28号）</w:t>
      </w:r>
      <w:r>
        <w:rPr>
          <w:rFonts w:hint="eastAsia" w:ascii="仿宋_GB2312" w:hAnsi="微软雅黑" w:eastAsia="仿宋_GB2312" w:cs="Helvetica"/>
          <w:kern w:val="0"/>
          <w:sz w:val="32"/>
          <w:szCs w:val="32"/>
        </w:rPr>
        <w:t>有关规定执行。</w:t>
      </w:r>
    </w:p>
    <w:p>
      <w:pPr>
        <w:adjustRightInd w:val="0"/>
        <w:snapToGrid w:val="0"/>
        <w:spacing w:line="600" w:lineRule="exact"/>
        <w:ind w:firstLine="640" w:firstLineChars="200"/>
        <w:rPr>
          <w:rFonts w:ascii="仿宋_GB2312" w:hAnsi="宋体" w:eastAsia="仿宋_GB2312" w:cs="仿宋_GB2312"/>
          <w:sz w:val="32"/>
          <w:szCs w:val="32"/>
          <w:shd w:val="clear" w:color="auto" w:fill="FFFFFF"/>
        </w:rPr>
      </w:pPr>
      <w:r>
        <w:rPr>
          <w:rFonts w:ascii="仿宋_GB2312" w:hAnsi="宋体" w:eastAsia="仿宋_GB2312" w:cs="仿宋_GB2312"/>
          <w:sz w:val="32"/>
          <w:szCs w:val="32"/>
          <w:shd w:val="clear" w:color="auto" w:fill="FFFFFF"/>
        </w:rPr>
        <w:t>5.鼓励发展复合型人才。已取得一个系列（专业）职称并聘用在相应岗位上的专业技术人员，经所在单位批准，可结合从事工作再申报评审或报考其他系列（专业）同级别的职称，不受所在单位岗位限制。</w:t>
      </w:r>
    </w:p>
    <w:p>
      <w:pPr>
        <w:spacing w:line="580" w:lineRule="exact"/>
        <w:ind w:firstLine="640" w:firstLineChars="200"/>
        <w:rPr>
          <w:rFonts w:ascii="仿宋_GB2312" w:hAnsi="宋体"/>
          <w:color w:val="000000"/>
          <w:spacing w:val="-2"/>
          <w:kern w:val="0"/>
          <w:sz w:val="31"/>
          <w:szCs w:val="31"/>
        </w:rPr>
      </w:pPr>
      <w:r>
        <w:rPr>
          <w:rFonts w:ascii="仿宋_GB2312" w:hAnsi="微软雅黑" w:eastAsia="仿宋_GB2312" w:cs="Helvetica"/>
          <w:kern w:val="0"/>
          <w:sz w:val="32"/>
          <w:szCs w:val="32"/>
        </w:rPr>
        <w:t>6</w:t>
      </w:r>
      <w:r>
        <w:rPr>
          <w:rFonts w:hint="eastAsia" w:ascii="仿宋_GB2312" w:hAnsi="微软雅黑" w:eastAsia="仿宋_GB2312" w:cs="Helvetica"/>
          <w:kern w:val="0"/>
          <w:sz w:val="32"/>
          <w:szCs w:val="32"/>
        </w:rPr>
        <w:t>.</w:t>
      </w:r>
      <w:r>
        <w:rPr>
          <w:rFonts w:ascii="仿宋_GB2312" w:hAnsi="宋体" w:eastAsia="仿宋_GB2312" w:cs="仿宋_GB2312"/>
          <w:sz w:val="32"/>
          <w:szCs w:val="32"/>
          <w:shd w:val="clear" w:color="auto" w:fill="FFFFFF"/>
        </w:rPr>
        <w:t>专业技术人才因工作岗位变动，新旧岗位所对应的职称不属于同一系列（专业），可以申报改系列（专业）职称评审。改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p>
      <w:pPr>
        <w:spacing w:line="560" w:lineRule="exact"/>
        <w:ind w:firstLine="668" w:firstLineChars="209"/>
        <w:jc w:val="left"/>
        <w:rPr>
          <w:rFonts w:ascii="仿宋_GB2312" w:hAnsi="微软雅黑" w:eastAsia="仿宋_GB2312" w:cs="Helvetica"/>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44489"/>
    <w:rsid w:val="0D895D7A"/>
    <w:rsid w:val="2104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eastAsia="方正小标宋简体" w:hAnsiTheme="minorHAnsi" w:cstheme="minorBidi"/>
      <w:kern w:val="2"/>
      <w:sz w:val="44"/>
      <w:szCs w:val="4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2021-08-12T09:17:00Z</dcterms:created>
  <dc:creator>CH</dc:creator>
  <cp:lastModifiedBy>CH</cp:lastModifiedBy>
  <dcterms:modified xsi:type="dcterms:W3CDTF">2021-08-12T09:17:23Z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