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35"/>
        </w:tabs>
        <w:spacing w:line="720" w:lineRule="exact"/>
        <w:ind w:right="132" w:rightChars="63"/>
        <w:jc w:val="center"/>
        <w:rPr>
          <w:rFonts w:ascii="宋体"/>
          <w:b/>
          <w:sz w:val="24"/>
          <w:szCs w:val="24"/>
        </w:rPr>
      </w:pPr>
      <w:bookmarkStart w:id="0" w:name="_Hlk69199559"/>
      <w:bookmarkStart w:id="1" w:name="_GoBack"/>
    </w:p>
    <w:p>
      <w:pPr>
        <w:tabs>
          <w:tab w:val="left" w:pos="2552"/>
        </w:tabs>
        <w:adjustRightInd w:val="0"/>
        <w:snapToGrid w:val="0"/>
        <w:spacing w:line="720" w:lineRule="exact"/>
        <w:ind w:right="-94" w:rightChars="-45"/>
        <w:jc w:val="center"/>
        <w:rPr>
          <w:rFonts w:hint="eastAsia" w:ascii="宋体" w:hAnsi="宋体"/>
          <w:b/>
          <w:sz w:val="52"/>
          <w:szCs w:val="52"/>
        </w:rPr>
      </w:pPr>
      <w:r>
        <w:rPr>
          <w:rFonts w:hint="eastAsia" w:ascii="宋体" w:hAnsi="宋体"/>
          <w:b/>
          <w:sz w:val="52"/>
          <w:szCs w:val="52"/>
        </w:rPr>
        <w:t>2021年标准化绩效评价体系建设第三方服务项目</w:t>
      </w:r>
    </w:p>
    <w:p>
      <w:pPr>
        <w:tabs>
          <w:tab w:val="left" w:pos="2552"/>
        </w:tabs>
        <w:adjustRightInd w:val="0"/>
        <w:snapToGrid w:val="0"/>
        <w:spacing w:line="720" w:lineRule="exact"/>
        <w:ind w:right="643" w:rightChars="306"/>
        <w:jc w:val="center"/>
        <w:rPr>
          <w:rFonts w:ascii="宋体" w:hAnsi="宋体"/>
          <w:b/>
          <w:sz w:val="56"/>
          <w:szCs w:val="56"/>
        </w:rPr>
      </w:pPr>
    </w:p>
    <w:p>
      <w:pPr>
        <w:tabs>
          <w:tab w:val="left" w:pos="2552"/>
        </w:tabs>
        <w:adjustRightInd w:val="0"/>
        <w:snapToGrid w:val="0"/>
        <w:ind w:right="-94" w:rightChars="-45"/>
        <w:jc w:val="center"/>
        <w:rPr>
          <w:rFonts w:ascii="宋体" w:hAnsi="宋体"/>
          <w:b/>
          <w:bCs/>
          <w:kern w:val="0"/>
          <w:sz w:val="96"/>
          <w:szCs w:val="96"/>
        </w:rPr>
      </w:pPr>
      <w:bookmarkStart w:id="27" w:name="_GoBack"/>
      <w:r>
        <w:rPr>
          <w:rFonts w:hint="eastAsia" w:ascii="宋体" w:hAnsi="宋体"/>
          <w:b/>
          <w:sz w:val="96"/>
          <w:szCs w:val="96"/>
        </w:rPr>
        <w:t>竞争性评审文件</w:t>
      </w:r>
    </w:p>
    <w:bookmarkEnd w:id="27"/>
    <w:p>
      <w:pPr>
        <w:tabs>
          <w:tab w:val="left" w:pos="2835"/>
        </w:tabs>
        <w:spacing w:line="720" w:lineRule="exact"/>
        <w:ind w:right="132" w:rightChars="63"/>
        <w:rPr>
          <w:rFonts w:ascii="宋体" w:hAnsi="宋体"/>
          <w:sz w:val="24"/>
          <w:szCs w:val="24"/>
        </w:rPr>
      </w:pPr>
    </w:p>
    <w:p>
      <w:pPr>
        <w:spacing w:line="720" w:lineRule="exact"/>
        <w:ind w:right="132" w:rightChars="63"/>
        <w:jc w:val="center"/>
        <w:rPr>
          <w:rFonts w:hint="eastAsia" w:ascii="宋体" w:hAnsi="宋体"/>
          <w:sz w:val="36"/>
          <w:szCs w:val="36"/>
        </w:rPr>
      </w:pPr>
      <w:r>
        <w:rPr>
          <w:rFonts w:hint="eastAsia" w:ascii="宋体" w:hAnsi="宋体"/>
          <w:sz w:val="36"/>
          <w:szCs w:val="36"/>
        </w:rPr>
        <w:t>项目编号：</w:t>
      </w:r>
      <w:r>
        <w:rPr>
          <w:rFonts w:hint="eastAsia" w:ascii="宋体" w:hAnsi="宋体"/>
          <w:sz w:val="36"/>
          <w:szCs w:val="36"/>
          <w:u w:val="single"/>
        </w:rPr>
        <w:t>SDMS2021-CG183</w:t>
      </w:r>
    </w:p>
    <w:p>
      <w:pPr>
        <w:spacing w:line="720" w:lineRule="exact"/>
        <w:ind w:right="132" w:rightChars="63"/>
        <w:rPr>
          <w:rFonts w:ascii="宋体" w:hAnsi="宋体"/>
          <w:sz w:val="28"/>
          <w:szCs w:val="28"/>
          <w:u w:val="single"/>
        </w:rPr>
      </w:pPr>
    </w:p>
    <w:p>
      <w:pPr>
        <w:spacing w:line="720" w:lineRule="exact"/>
        <w:ind w:right="132" w:rightChars="63"/>
        <w:rPr>
          <w:rFonts w:ascii="宋体" w:hAnsi="宋体"/>
          <w:sz w:val="28"/>
          <w:szCs w:val="28"/>
          <w:u w:val="single"/>
        </w:rPr>
      </w:pPr>
    </w:p>
    <w:p>
      <w:pPr>
        <w:spacing w:line="720" w:lineRule="exact"/>
        <w:ind w:right="132" w:rightChars="63"/>
        <w:rPr>
          <w:rFonts w:ascii="宋体" w:hAnsi="宋体"/>
          <w:sz w:val="28"/>
          <w:szCs w:val="28"/>
          <w:u w:val="single"/>
        </w:rPr>
      </w:pPr>
    </w:p>
    <w:p>
      <w:pPr>
        <w:spacing w:line="720" w:lineRule="exact"/>
        <w:ind w:right="132" w:rightChars="63"/>
        <w:rPr>
          <w:rFonts w:ascii="宋体" w:hAnsi="宋体"/>
          <w:sz w:val="28"/>
          <w:szCs w:val="28"/>
          <w:u w:val="single"/>
        </w:rPr>
      </w:pPr>
    </w:p>
    <w:p>
      <w:pPr>
        <w:spacing w:line="720" w:lineRule="exact"/>
        <w:ind w:right="132" w:rightChars="63"/>
        <w:rPr>
          <w:rFonts w:hint="eastAsia" w:ascii="宋体" w:hAnsi="宋体"/>
          <w:sz w:val="28"/>
          <w:szCs w:val="28"/>
          <w:u w:val="single"/>
        </w:rPr>
      </w:pPr>
    </w:p>
    <w:p>
      <w:pPr>
        <w:tabs>
          <w:tab w:val="left" w:pos="2835"/>
        </w:tabs>
        <w:spacing w:line="720" w:lineRule="exact"/>
        <w:ind w:right="132" w:rightChars="63"/>
        <w:rPr>
          <w:rFonts w:ascii="宋体"/>
          <w:sz w:val="28"/>
          <w:szCs w:val="28"/>
        </w:rPr>
      </w:pPr>
    </w:p>
    <w:p>
      <w:pPr>
        <w:tabs>
          <w:tab w:val="left" w:pos="2835"/>
        </w:tabs>
        <w:spacing w:line="720" w:lineRule="exact"/>
        <w:ind w:right="132" w:rightChars="63"/>
        <w:rPr>
          <w:rFonts w:hint="eastAsia" w:ascii="宋体"/>
          <w:sz w:val="28"/>
          <w:szCs w:val="28"/>
        </w:rPr>
      </w:pPr>
      <w:r>
        <w:rPr>
          <w:rFonts w:hint="eastAsia" w:ascii="宋体"/>
          <w:sz w:val="28"/>
          <w:szCs w:val="28"/>
        </w:rPr>
        <w:t xml:space="preserve"> </w:t>
      </w:r>
      <w:r>
        <w:rPr>
          <w:rFonts w:ascii="宋体"/>
          <w:sz w:val="28"/>
          <w:szCs w:val="28"/>
        </w:rPr>
        <w:t xml:space="preserve">     </w:t>
      </w:r>
    </w:p>
    <w:p>
      <w:pPr>
        <w:tabs>
          <w:tab w:val="left" w:pos="2835"/>
        </w:tabs>
        <w:spacing w:line="720" w:lineRule="exact"/>
        <w:ind w:right="132" w:rightChars="63" w:firstLine="1120" w:firstLineChars="400"/>
        <w:rPr>
          <w:rFonts w:hint="eastAsia" w:ascii="宋体"/>
          <w:sz w:val="28"/>
          <w:szCs w:val="28"/>
        </w:rPr>
      </w:pPr>
      <w:r>
        <w:rPr>
          <w:rFonts w:hint="eastAsia" w:ascii="宋体" w:hAnsi="宋体"/>
          <w:sz w:val="28"/>
          <w:szCs w:val="28"/>
        </w:rPr>
        <w:t>购买主体名称</w:t>
      </w:r>
      <w:r>
        <w:rPr>
          <w:rFonts w:ascii="宋体" w:hAnsi="宋体"/>
          <w:sz w:val="28"/>
          <w:szCs w:val="28"/>
        </w:rPr>
        <w:t xml:space="preserve">: </w:t>
      </w:r>
      <w:r>
        <w:rPr>
          <w:rFonts w:hint="eastAsia" w:ascii="宋体" w:hAnsi="宋体"/>
          <w:sz w:val="28"/>
          <w:szCs w:val="28"/>
          <w:u w:val="single"/>
        </w:rPr>
        <w:t>山东省科技厅</w:t>
      </w:r>
    </w:p>
    <w:p>
      <w:pPr>
        <w:tabs>
          <w:tab w:val="left" w:pos="2835"/>
        </w:tabs>
        <w:spacing w:line="720" w:lineRule="exact"/>
        <w:ind w:right="132" w:rightChars="63" w:firstLine="1120" w:firstLineChars="400"/>
        <w:rPr>
          <w:rFonts w:hint="eastAsia" w:ascii="宋体" w:hAnsi="宋体"/>
          <w:sz w:val="28"/>
          <w:szCs w:val="28"/>
          <w:u w:val="single"/>
        </w:rPr>
      </w:pPr>
      <w:r>
        <w:rPr>
          <w:rFonts w:hint="eastAsia" w:ascii="宋体" w:hAnsi="宋体"/>
          <w:sz w:val="28"/>
          <w:szCs w:val="28"/>
        </w:rPr>
        <w:t>代理单位名称：</w:t>
      </w:r>
      <w:r>
        <w:rPr>
          <w:rFonts w:hint="eastAsia" w:ascii="宋体" w:hAnsi="宋体"/>
          <w:sz w:val="28"/>
          <w:szCs w:val="28"/>
          <w:u w:val="single"/>
        </w:rPr>
        <w:t>山东铭圣工程咨询有限公司</w:t>
      </w:r>
    </w:p>
    <w:p>
      <w:pPr>
        <w:tabs>
          <w:tab w:val="left" w:pos="2835"/>
        </w:tabs>
        <w:spacing w:line="720" w:lineRule="exact"/>
        <w:ind w:right="132" w:rightChars="63" w:firstLine="1120" w:firstLineChars="400"/>
        <w:rPr>
          <w:rFonts w:ascii="宋体" w:hAnsi="宋体"/>
          <w:sz w:val="28"/>
          <w:szCs w:val="28"/>
        </w:rPr>
      </w:pPr>
      <w:r>
        <w:rPr>
          <w:rFonts w:hint="eastAsia" w:ascii="宋体" w:hAnsi="宋体"/>
          <w:sz w:val="28"/>
          <w:szCs w:val="28"/>
        </w:rPr>
        <w:t>日期：二○二一年十一月</w:t>
      </w:r>
    </w:p>
    <w:p>
      <w:pPr>
        <w:tabs>
          <w:tab w:val="left" w:pos="2835"/>
        </w:tabs>
        <w:spacing w:line="720" w:lineRule="exact"/>
        <w:ind w:right="132" w:rightChars="63" w:firstLine="1080" w:firstLineChars="450"/>
        <w:rPr>
          <w:rFonts w:ascii="宋体"/>
          <w:sz w:val="24"/>
          <w:szCs w:val="24"/>
        </w:rPr>
      </w:pPr>
    </w:p>
    <w:bookmarkEnd w:id="0"/>
    <w:p>
      <w:pPr>
        <w:tabs>
          <w:tab w:val="left" w:pos="2835"/>
        </w:tabs>
        <w:spacing w:line="720" w:lineRule="exact"/>
        <w:ind w:right="132" w:rightChars="63"/>
        <w:rPr>
          <w:rFonts w:ascii="宋体"/>
          <w:sz w:val="24"/>
          <w:szCs w:val="24"/>
        </w:rPr>
      </w:pPr>
    </w:p>
    <w:p>
      <w:pPr>
        <w:tabs>
          <w:tab w:val="left" w:pos="2835"/>
        </w:tabs>
        <w:spacing w:line="720" w:lineRule="exact"/>
        <w:ind w:right="132" w:rightChars="63"/>
        <w:jc w:val="center"/>
        <w:rPr>
          <w:rFonts w:hint="eastAsia" w:ascii="宋体"/>
          <w:b/>
          <w:bCs/>
          <w:sz w:val="36"/>
          <w:szCs w:val="36"/>
        </w:rPr>
      </w:pPr>
      <w:r>
        <w:rPr>
          <w:rFonts w:hint="eastAsia" w:ascii="宋体"/>
          <w:b/>
          <w:bCs/>
          <w:sz w:val="36"/>
          <w:szCs w:val="36"/>
        </w:rPr>
        <w:t>目  录</w:t>
      </w:r>
    </w:p>
    <w:p>
      <w:pPr>
        <w:pStyle w:val="15"/>
        <w:tabs>
          <w:tab w:val="right" w:leader="dot" w:pos="8296"/>
        </w:tabs>
        <w:spacing w:line="480" w:lineRule="auto"/>
        <w:rPr>
          <w:rStyle w:val="24"/>
          <w:rFonts w:hint="eastAsia"/>
          <w:color w:val="auto"/>
          <w:sz w:val="24"/>
          <w:szCs w:val="24"/>
        </w:rPr>
      </w:pPr>
    </w:p>
    <w:p>
      <w:pPr>
        <w:pStyle w:val="15"/>
        <w:tabs>
          <w:tab w:val="right" w:leader="dot" w:pos="8714"/>
        </w:tabs>
        <w:spacing w:line="360" w:lineRule="auto"/>
        <w:rPr>
          <w:rFonts w:ascii="等线" w:hAnsi="等线" w:eastAsia="等线"/>
          <w:kern w:val="2"/>
          <w:sz w:val="24"/>
          <w:szCs w:val="28"/>
          <w:lang/>
        </w:rPr>
      </w:pPr>
      <w:r>
        <w:rPr>
          <w:rFonts w:hint="eastAsia"/>
          <w:sz w:val="28"/>
          <w:szCs w:val="28"/>
        </w:rPr>
        <w:fldChar w:fldCharType="begin"/>
      </w:r>
      <w:r>
        <w:rPr>
          <w:rFonts w:hint="eastAsia"/>
          <w:sz w:val="28"/>
          <w:szCs w:val="28"/>
        </w:rPr>
        <w:instrText xml:space="preserve">TOC \o "1-1" \h \u </w:instrText>
      </w:r>
      <w:r>
        <w:rPr>
          <w:rFonts w:hint="eastAsia"/>
          <w:sz w:val="28"/>
          <w:szCs w:val="28"/>
        </w:rPr>
        <w:fldChar w:fldCharType="separate"/>
      </w:r>
      <w:r>
        <w:rPr>
          <w:rStyle w:val="24"/>
          <w:sz w:val="28"/>
          <w:szCs w:val="28"/>
          <w:lang/>
        </w:rPr>
        <w:fldChar w:fldCharType="begin"/>
      </w:r>
      <w:r>
        <w:rPr>
          <w:rStyle w:val="24"/>
          <w:sz w:val="28"/>
          <w:szCs w:val="28"/>
          <w:lang/>
        </w:rPr>
        <w:instrText xml:space="preserve"> </w:instrText>
      </w:r>
      <w:r>
        <w:rPr>
          <w:sz w:val="28"/>
          <w:szCs w:val="28"/>
          <w:lang/>
        </w:rPr>
        <w:instrText xml:space="preserve">HYPERLINK \l "_Toc71206214"</w:instrText>
      </w:r>
      <w:r>
        <w:rPr>
          <w:rStyle w:val="24"/>
          <w:sz w:val="28"/>
          <w:szCs w:val="28"/>
          <w:lang/>
        </w:rPr>
        <w:instrText xml:space="preserve"> </w:instrText>
      </w:r>
      <w:r>
        <w:rPr>
          <w:rStyle w:val="24"/>
          <w:sz w:val="28"/>
          <w:szCs w:val="28"/>
          <w:lang/>
        </w:rPr>
        <w:fldChar w:fldCharType="separate"/>
      </w:r>
      <w:r>
        <w:rPr>
          <w:rStyle w:val="24"/>
          <w:sz w:val="28"/>
          <w:szCs w:val="28"/>
          <w:lang/>
        </w:rPr>
        <w:t>第一部分 竞争性评审公告</w:t>
      </w:r>
      <w:r>
        <w:rPr>
          <w:sz w:val="28"/>
          <w:szCs w:val="28"/>
          <w:lang/>
        </w:rPr>
        <w:tab/>
      </w:r>
      <w:r>
        <w:rPr>
          <w:sz w:val="28"/>
          <w:szCs w:val="28"/>
          <w:lang/>
        </w:rPr>
        <w:fldChar w:fldCharType="begin"/>
      </w:r>
      <w:r>
        <w:rPr>
          <w:sz w:val="28"/>
          <w:szCs w:val="28"/>
          <w:lang/>
        </w:rPr>
        <w:instrText xml:space="preserve"> PAGEREF _Toc71206214 \h </w:instrText>
      </w:r>
      <w:r>
        <w:rPr>
          <w:sz w:val="28"/>
          <w:szCs w:val="28"/>
          <w:lang/>
        </w:rPr>
        <w:fldChar w:fldCharType="separate"/>
      </w:r>
      <w:r>
        <w:rPr>
          <w:sz w:val="28"/>
          <w:szCs w:val="28"/>
          <w:lang/>
        </w:rPr>
        <w:t>3</w:t>
      </w:r>
      <w:r>
        <w:rPr>
          <w:sz w:val="28"/>
          <w:szCs w:val="28"/>
          <w:lang/>
        </w:rPr>
        <w:fldChar w:fldCharType="end"/>
      </w:r>
      <w:r>
        <w:rPr>
          <w:rStyle w:val="24"/>
          <w:sz w:val="28"/>
          <w:szCs w:val="28"/>
          <w:lang/>
        </w:rPr>
        <w:fldChar w:fldCharType="end"/>
      </w:r>
    </w:p>
    <w:p>
      <w:pPr>
        <w:pStyle w:val="15"/>
        <w:tabs>
          <w:tab w:val="right" w:leader="dot" w:pos="8714"/>
        </w:tabs>
        <w:spacing w:line="360" w:lineRule="auto"/>
        <w:rPr>
          <w:rFonts w:ascii="等线" w:hAnsi="等线" w:eastAsia="等线"/>
          <w:kern w:val="2"/>
          <w:sz w:val="24"/>
          <w:szCs w:val="28"/>
          <w:lang/>
        </w:rPr>
      </w:pPr>
      <w:r>
        <w:rPr>
          <w:rStyle w:val="24"/>
          <w:sz w:val="28"/>
          <w:szCs w:val="28"/>
          <w:lang/>
        </w:rPr>
        <w:fldChar w:fldCharType="begin"/>
      </w:r>
      <w:r>
        <w:rPr>
          <w:rStyle w:val="24"/>
          <w:sz w:val="28"/>
          <w:szCs w:val="28"/>
          <w:lang/>
        </w:rPr>
        <w:instrText xml:space="preserve"> </w:instrText>
      </w:r>
      <w:r>
        <w:rPr>
          <w:sz w:val="28"/>
          <w:szCs w:val="28"/>
          <w:lang/>
        </w:rPr>
        <w:instrText xml:space="preserve">HYPERLINK \l "_Toc71206215"</w:instrText>
      </w:r>
      <w:r>
        <w:rPr>
          <w:rStyle w:val="24"/>
          <w:sz w:val="28"/>
          <w:szCs w:val="28"/>
          <w:lang/>
        </w:rPr>
        <w:instrText xml:space="preserve"> </w:instrText>
      </w:r>
      <w:r>
        <w:rPr>
          <w:rStyle w:val="24"/>
          <w:sz w:val="28"/>
          <w:szCs w:val="28"/>
          <w:lang/>
        </w:rPr>
        <w:fldChar w:fldCharType="separate"/>
      </w:r>
      <w:r>
        <w:rPr>
          <w:rStyle w:val="24"/>
          <w:sz w:val="28"/>
          <w:szCs w:val="28"/>
          <w:lang/>
        </w:rPr>
        <w:t>第二部分 意向承接主体须知</w:t>
      </w:r>
      <w:r>
        <w:rPr>
          <w:sz w:val="28"/>
          <w:szCs w:val="28"/>
          <w:lang/>
        </w:rPr>
        <w:tab/>
      </w:r>
      <w:r>
        <w:rPr>
          <w:sz w:val="28"/>
          <w:szCs w:val="28"/>
          <w:lang/>
        </w:rPr>
        <w:fldChar w:fldCharType="begin"/>
      </w:r>
      <w:r>
        <w:rPr>
          <w:sz w:val="28"/>
          <w:szCs w:val="28"/>
          <w:lang/>
        </w:rPr>
        <w:instrText xml:space="preserve"> PAGEREF _Toc71206215 \h </w:instrText>
      </w:r>
      <w:r>
        <w:rPr>
          <w:sz w:val="28"/>
          <w:szCs w:val="28"/>
          <w:lang/>
        </w:rPr>
        <w:fldChar w:fldCharType="separate"/>
      </w:r>
      <w:r>
        <w:rPr>
          <w:sz w:val="28"/>
          <w:szCs w:val="28"/>
          <w:lang/>
        </w:rPr>
        <w:t>5</w:t>
      </w:r>
      <w:r>
        <w:rPr>
          <w:sz w:val="28"/>
          <w:szCs w:val="28"/>
          <w:lang/>
        </w:rPr>
        <w:fldChar w:fldCharType="end"/>
      </w:r>
      <w:r>
        <w:rPr>
          <w:rStyle w:val="24"/>
          <w:sz w:val="28"/>
          <w:szCs w:val="28"/>
          <w:lang/>
        </w:rPr>
        <w:fldChar w:fldCharType="end"/>
      </w:r>
    </w:p>
    <w:p>
      <w:pPr>
        <w:pStyle w:val="15"/>
        <w:tabs>
          <w:tab w:val="right" w:leader="dot" w:pos="8714"/>
        </w:tabs>
        <w:spacing w:line="360" w:lineRule="auto"/>
        <w:rPr>
          <w:rFonts w:ascii="等线" w:hAnsi="等线" w:eastAsia="等线"/>
          <w:kern w:val="2"/>
          <w:sz w:val="24"/>
          <w:szCs w:val="28"/>
          <w:lang/>
        </w:rPr>
      </w:pPr>
      <w:r>
        <w:rPr>
          <w:rStyle w:val="24"/>
          <w:sz w:val="28"/>
          <w:szCs w:val="28"/>
          <w:lang/>
        </w:rPr>
        <w:fldChar w:fldCharType="begin"/>
      </w:r>
      <w:r>
        <w:rPr>
          <w:rStyle w:val="24"/>
          <w:sz w:val="28"/>
          <w:szCs w:val="28"/>
          <w:lang/>
        </w:rPr>
        <w:instrText xml:space="preserve"> </w:instrText>
      </w:r>
      <w:r>
        <w:rPr>
          <w:sz w:val="28"/>
          <w:szCs w:val="28"/>
          <w:lang/>
        </w:rPr>
        <w:instrText xml:space="preserve">HYPERLINK \l "_Toc71206216"</w:instrText>
      </w:r>
      <w:r>
        <w:rPr>
          <w:rStyle w:val="24"/>
          <w:sz w:val="28"/>
          <w:szCs w:val="28"/>
          <w:lang/>
        </w:rPr>
        <w:instrText xml:space="preserve"> </w:instrText>
      </w:r>
      <w:r>
        <w:rPr>
          <w:rStyle w:val="24"/>
          <w:sz w:val="28"/>
          <w:szCs w:val="28"/>
          <w:lang/>
        </w:rPr>
        <w:fldChar w:fldCharType="separate"/>
      </w:r>
      <w:r>
        <w:rPr>
          <w:rStyle w:val="24"/>
          <w:sz w:val="28"/>
          <w:szCs w:val="28"/>
          <w:lang w:val="ru-RU"/>
        </w:rPr>
        <w:t>第三部分  项目需求和技术方案要求</w:t>
      </w:r>
      <w:r>
        <w:rPr>
          <w:sz w:val="28"/>
          <w:szCs w:val="28"/>
          <w:lang/>
        </w:rPr>
        <w:tab/>
      </w:r>
      <w:r>
        <w:rPr>
          <w:sz w:val="28"/>
          <w:szCs w:val="28"/>
          <w:lang/>
        </w:rPr>
        <w:fldChar w:fldCharType="begin"/>
      </w:r>
      <w:r>
        <w:rPr>
          <w:sz w:val="28"/>
          <w:szCs w:val="28"/>
          <w:lang/>
        </w:rPr>
        <w:instrText xml:space="preserve"> PAGEREF _Toc71206216 \h </w:instrText>
      </w:r>
      <w:r>
        <w:rPr>
          <w:sz w:val="28"/>
          <w:szCs w:val="28"/>
          <w:lang/>
        </w:rPr>
        <w:fldChar w:fldCharType="separate"/>
      </w:r>
      <w:r>
        <w:rPr>
          <w:sz w:val="28"/>
          <w:szCs w:val="28"/>
          <w:lang/>
        </w:rPr>
        <w:t>23</w:t>
      </w:r>
      <w:r>
        <w:rPr>
          <w:sz w:val="28"/>
          <w:szCs w:val="28"/>
          <w:lang/>
        </w:rPr>
        <w:fldChar w:fldCharType="end"/>
      </w:r>
      <w:r>
        <w:rPr>
          <w:rStyle w:val="24"/>
          <w:sz w:val="28"/>
          <w:szCs w:val="28"/>
          <w:lang/>
        </w:rPr>
        <w:fldChar w:fldCharType="end"/>
      </w:r>
    </w:p>
    <w:p>
      <w:pPr>
        <w:pStyle w:val="15"/>
        <w:tabs>
          <w:tab w:val="right" w:leader="dot" w:pos="8714"/>
        </w:tabs>
        <w:spacing w:line="360" w:lineRule="auto"/>
        <w:rPr>
          <w:rFonts w:ascii="等线" w:hAnsi="等线" w:eastAsia="等线"/>
          <w:kern w:val="2"/>
          <w:sz w:val="24"/>
          <w:szCs w:val="28"/>
          <w:lang/>
        </w:rPr>
      </w:pPr>
      <w:r>
        <w:rPr>
          <w:rStyle w:val="24"/>
          <w:sz w:val="28"/>
          <w:szCs w:val="28"/>
          <w:lang/>
        </w:rPr>
        <w:fldChar w:fldCharType="begin"/>
      </w:r>
      <w:r>
        <w:rPr>
          <w:rStyle w:val="24"/>
          <w:sz w:val="28"/>
          <w:szCs w:val="28"/>
          <w:lang/>
        </w:rPr>
        <w:instrText xml:space="preserve"> </w:instrText>
      </w:r>
      <w:r>
        <w:rPr>
          <w:sz w:val="28"/>
          <w:szCs w:val="28"/>
          <w:lang/>
        </w:rPr>
        <w:instrText xml:space="preserve">HYPERLINK \l "_Toc71206217"</w:instrText>
      </w:r>
      <w:r>
        <w:rPr>
          <w:rStyle w:val="24"/>
          <w:sz w:val="28"/>
          <w:szCs w:val="28"/>
          <w:lang/>
        </w:rPr>
        <w:instrText xml:space="preserve"> </w:instrText>
      </w:r>
      <w:r>
        <w:rPr>
          <w:rStyle w:val="24"/>
          <w:sz w:val="28"/>
          <w:szCs w:val="28"/>
          <w:lang/>
        </w:rPr>
        <w:fldChar w:fldCharType="separate"/>
      </w:r>
      <w:r>
        <w:rPr>
          <w:rStyle w:val="24"/>
          <w:sz w:val="28"/>
          <w:szCs w:val="28"/>
          <w:lang/>
        </w:rPr>
        <w:t>第四部分  合同格式</w:t>
      </w:r>
      <w:r>
        <w:rPr>
          <w:sz w:val="28"/>
          <w:szCs w:val="28"/>
          <w:lang/>
        </w:rPr>
        <w:tab/>
      </w:r>
      <w:r>
        <w:rPr>
          <w:sz w:val="28"/>
          <w:szCs w:val="28"/>
          <w:lang/>
        </w:rPr>
        <w:fldChar w:fldCharType="begin"/>
      </w:r>
      <w:r>
        <w:rPr>
          <w:sz w:val="28"/>
          <w:szCs w:val="28"/>
          <w:lang/>
        </w:rPr>
        <w:instrText xml:space="preserve"> PAGEREF _Toc71206217 \h </w:instrText>
      </w:r>
      <w:r>
        <w:rPr>
          <w:sz w:val="28"/>
          <w:szCs w:val="28"/>
          <w:lang/>
        </w:rPr>
        <w:fldChar w:fldCharType="separate"/>
      </w:r>
      <w:r>
        <w:rPr>
          <w:sz w:val="28"/>
          <w:szCs w:val="28"/>
          <w:lang/>
        </w:rPr>
        <w:t>26</w:t>
      </w:r>
      <w:r>
        <w:rPr>
          <w:sz w:val="28"/>
          <w:szCs w:val="28"/>
          <w:lang/>
        </w:rPr>
        <w:fldChar w:fldCharType="end"/>
      </w:r>
      <w:r>
        <w:rPr>
          <w:rStyle w:val="24"/>
          <w:sz w:val="28"/>
          <w:szCs w:val="28"/>
          <w:lang/>
        </w:rPr>
        <w:fldChar w:fldCharType="end"/>
      </w:r>
    </w:p>
    <w:p>
      <w:pPr>
        <w:pStyle w:val="15"/>
        <w:tabs>
          <w:tab w:val="right" w:leader="dot" w:pos="8714"/>
        </w:tabs>
        <w:spacing w:line="360" w:lineRule="auto"/>
        <w:rPr>
          <w:rFonts w:ascii="等线" w:hAnsi="等线" w:eastAsia="等线"/>
          <w:kern w:val="2"/>
          <w:sz w:val="24"/>
          <w:szCs w:val="28"/>
          <w:lang/>
        </w:rPr>
      </w:pPr>
      <w:r>
        <w:rPr>
          <w:rStyle w:val="24"/>
          <w:sz w:val="28"/>
          <w:szCs w:val="28"/>
          <w:lang/>
        </w:rPr>
        <w:fldChar w:fldCharType="begin"/>
      </w:r>
      <w:r>
        <w:rPr>
          <w:rStyle w:val="24"/>
          <w:sz w:val="28"/>
          <w:szCs w:val="28"/>
          <w:lang/>
        </w:rPr>
        <w:instrText xml:space="preserve"> </w:instrText>
      </w:r>
      <w:r>
        <w:rPr>
          <w:sz w:val="28"/>
          <w:szCs w:val="28"/>
          <w:lang/>
        </w:rPr>
        <w:instrText xml:space="preserve">HYPERLINK \l "_Toc71206218"</w:instrText>
      </w:r>
      <w:r>
        <w:rPr>
          <w:rStyle w:val="24"/>
          <w:sz w:val="28"/>
          <w:szCs w:val="28"/>
          <w:lang/>
        </w:rPr>
        <w:instrText xml:space="preserve"> </w:instrText>
      </w:r>
      <w:r>
        <w:rPr>
          <w:rStyle w:val="24"/>
          <w:sz w:val="28"/>
          <w:szCs w:val="28"/>
          <w:lang/>
        </w:rPr>
        <w:fldChar w:fldCharType="separate"/>
      </w:r>
      <w:r>
        <w:rPr>
          <w:rStyle w:val="24"/>
          <w:sz w:val="28"/>
          <w:szCs w:val="28"/>
          <w:lang/>
        </w:rPr>
        <w:t>第五部分  评审方法和评审细则</w:t>
      </w:r>
      <w:r>
        <w:rPr>
          <w:sz w:val="28"/>
          <w:szCs w:val="28"/>
          <w:lang/>
        </w:rPr>
        <w:tab/>
      </w:r>
      <w:r>
        <w:rPr>
          <w:sz w:val="28"/>
          <w:szCs w:val="28"/>
          <w:lang/>
        </w:rPr>
        <w:fldChar w:fldCharType="begin"/>
      </w:r>
      <w:r>
        <w:rPr>
          <w:sz w:val="28"/>
          <w:szCs w:val="28"/>
          <w:lang/>
        </w:rPr>
        <w:instrText xml:space="preserve"> PAGEREF _Toc71206218 \h </w:instrText>
      </w:r>
      <w:r>
        <w:rPr>
          <w:sz w:val="28"/>
          <w:szCs w:val="28"/>
          <w:lang/>
        </w:rPr>
        <w:fldChar w:fldCharType="separate"/>
      </w:r>
      <w:r>
        <w:rPr>
          <w:sz w:val="28"/>
          <w:szCs w:val="28"/>
          <w:lang/>
        </w:rPr>
        <w:t>35</w:t>
      </w:r>
      <w:r>
        <w:rPr>
          <w:sz w:val="28"/>
          <w:szCs w:val="28"/>
          <w:lang/>
        </w:rPr>
        <w:fldChar w:fldCharType="end"/>
      </w:r>
      <w:r>
        <w:rPr>
          <w:rStyle w:val="24"/>
          <w:sz w:val="28"/>
          <w:szCs w:val="28"/>
          <w:lang/>
        </w:rPr>
        <w:fldChar w:fldCharType="end"/>
      </w:r>
    </w:p>
    <w:p>
      <w:pPr>
        <w:pStyle w:val="15"/>
        <w:tabs>
          <w:tab w:val="right" w:leader="dot" w:pos="8714"/>
        </w:tabs>
        <w:spacing w:line="360" w:lineRule="auto"/>
        <w:rPr>
          <w:rFonts w:ascii="等线" w:hAnsi="等线" w:eastAsia="等线"/>
          <w:kern w:val="2"/>
          <w:sz w:val="24"/>
          <w:szCs w:val="28"/>
          <w:lang/>
        </w:rPr>
      </w:pPr>
      <w:r>
        <w:rPr>
          <w:rStyle w:val="24"/>
          <w:sz w:val="28"/>
          <w:szCs w:val="28"/>
          <w:lang/>
        </w:rPr>
        <w:fldChar w:fldCharType="begin"/>
      </w:r>
      <w:r>
        <w:rPr>
          <w:rStyle w:val="24"/>
          <w:sz w:val="28"/>
          <w:szCs w:val="28"/>
          <w:lang/>
        </w:rPr>
        <w:instrText xml:space="preserve"> </w:instrText>
      </w:r>
      <w:r>
        <w:rPr>
          <w:sz w:val="28"/>
          <w:szCs w:val="28"/>
          <w:lang/>
        </w:rPr>
        <w:instrText xml:space="preserve">HYPERLINK \l "_Toc71206219"</w:instrText>
      </w:r>
      <w:r>
        <w:rPr>
          <w:rStyle w:val="24"/>
          <w:sz w:val="28"/>
          <w:szCs w:val="28"/>
          <w:lang/>
        </w:rPr>
        <w:instrText xml:space="preserve"> </w:instrText>
      </w:r>
      <w:r>
        <w:rPr>
          <w:rStyle w:val="24"/>
          <w:sz w:val="28"/>
          <w:szCs w:val="28"/>
          <w:lang/>
        </w:rPr>
        <w:fldChar w:fldCharType="separate"/>
      </w:r>
      <w:r>
        <w:rPr>
          <w:rStyle w:val="24"/>
          <w:sz w:val="28"/>
          <w:szCs w:val="28"/>
          <w:lang/>
        </w:rPr>
        <w:t>第六部分  响应文件格式及附件要求</w:t>
      </w:r>
      <w:r>
        <w:rPr>
          <w:sz w:val="28"/>
          <w:szCs w:val="28"/>
          <w:lang/>
        </w:rPr>
        <w:tab/>
      </w:r>
      <w:r>
        <w:rPr>
          <w:sz w:val="28"/>
          <w:szCs w:val="28"/>
          <w:lang/>
        </w:rPr>
        <w:fldChar w:fldCharType="begin"/>
      </w:r>
      <w:r>
        <w:rPr>
          <w:sz w:val="28"/>
          <w:szCs w:val="28"/>
          <w:lang/>
        </w:rPr>
        <w:instrText xml:space="preserve"> PAGEREF _Toc71206219 \h </w:instrText>
      </w:r>
      <w:r>
        <w:rPr>
          <w:sz w:val="28"/>
          <w:szCs w:val="28"/>
          <w:lang/>
        </w:rPr>
        <w:fldChar w:fldCharType="separate"/>
      </w:r>
      <w:r>
        <w:rPr>
          <w:sz w:val="28"/>
          <w:szCs w:val="28"/>
          <w:lang/>
        </w:rPr>
        <w:t>37</w:t>
      </w:r>
      <w:r>
        <w:rPr>
          <w:sz w:val="28"/>
          <w:szCs w:val="28"/>
          <w:lang/>
        </w:rPr>
        <w:fldChar w:fldCharType="end"/>
      </w:r>
      <w:r>
        <w:rPr>
          <w:rStyle w:val="24"/>
          <w:sz w:val="28"/>
          <w:szCs w:val="28"/>
          <w:lang/>
        </w:rPr>
        <w:fldChar w:fldCharType="end"/>
      </w:r>
    </w:p>
    <w:p>
      <w:pPr>
        <w:spacing w:line="480" w:lineRule="auto"/>
        <w:rPr>
          <w:rFonts w:hint="eastAsia"/>
        </w:rPr>
        <w:sectPr>
          <w:pgSz w:w="11900" w:h="16840"/>
          <w:pgMar w:top="1701" w:right="1588" w:bottom="1588" w:left="1588" w:header="720" w:footer="720" w:gutter="0"/>
          <w:pgNumType w:start="1"/>
          <w:cols w:space="720" w:num="1"/>
          <w:docGrid w:linePitch="1" w:charSpace="0"/>
        </w:sectPr>
      </w:pPr>
      <w:r>
        <w:rPr>
          <w:rFonts w:hint="eastAsia"/>
          <w:sz w:val="28"/>
          <w:szCs w:val="28"/>
        </w:rPr>
        <w:fldChar w:fldCharType="end"/>
      </w:r>
    </w:p>
    <w:p>
      <w:pPr>
        <w:pStyle w:val="4"/>
      </w:pPr>
      <w:bookmarkStart w:id="2" w:name="_Toc484875154"/>
      <w:bookmarkStart w:id="3" w:name="_Toc22782"/>
      <w:bookmarkStart w:id="4" w:name="_Toc71206214"/>
      <w:r>
        <w:rPr>
          <w:rFonts w:hint="eastAsia"/>
        </w:rPr>
        <w:t xml:space="preserve">第一部分 </w:t>
      </w:r>
      <w:bookmarkEnd w:id="2"/>
      <w:bookmarkEnd w:id="3"/>
      <w:bookmarkStart w:id="5" w:name="_Hlk69221522"/>
      <w:r>
        <w:t>竞争性评审公告</w:t>
      </w:r>
      <w:bookmarkEnd w:id="4"/>
      <w:bookmarkEnd w:id="5"/>
    </w:p>
    <w:p>
      <w:pPr>
        <w:spacing w:line="360" w:lineRule="auto"/>
        <w:ind w:right="132" w:rightChars="63" w:firstLine="480" w:firstLineChars="200"/>
        <w:contextualSpacing/>
        <w:jc w:val="left"/>
        <w:rPr>
          <w:rFonts w:ascii="宋体" w:hAnsi="宋体"/>
          <w:sz w:val="24"/>
          <w:szCs w:val="24"/>
          <w:lang w:val="ru-RU"/>
        </w:rPr>
      </w:pPr>
      <w:bookmarkStart w:id="6" w:name="_Hlk69221545"/>
      <w:r>
        <w:rPr>
          <w:rFonts w:hint="eastAsia" w:ascii="宋体" w:hAnsi="宋体"/>
          <w:sz w:val="24"/>
          <w:szCs w:val="24"/>
          <w:lang w:val="ru-RU"/>
        </w:rPr>
        <w:t>山东省科技厅(服务购买方)拟通过竞争性评审方式,对以下项目实施政府购买服务,现将项目情况公告如下：</w:t>
      </w:r>
    </w:p>
    <w:p>
      <w:pPr>
        <w:spacing w:line="360" w:lineRule="auto"/>
        <w:ind w:right="132" w:rightChars="63" w:firstLine="480" w:firstLineChars="200"/>
        <w:contextualSpacing/>
        <w:jc w:val="left"/>
        <w:rPr>
          <w:rFonts w:hint="eastAsia" w:ascii="宋体" w:hAnsi="宋体" w:cs="KMIHTG+??¨¬?"/>
          <w:spacing w:val="-1"/>
          <w:sz w:val="24"/>
          <w:szCs w:val="24"/>
        </w:rPr>
      </w:pPr>
      <w:r>
        <w:rPr>
          <w:rFonts w:hint="eastAsia" w:ascii="宋体" w:hAnsi="宋体"/>
          <w:sz w:val="24"/>
          <w:szCs w:val="24"/>
          <w:lang w:val="ru-RU"/>
        </w:rPr>
        <w:t>一、</w:t>
      </w:r>
      <w:r>
        <w:rPr>
          <w:rFonts w:hint="eastAsia" w:ascii="宋体" w:hAnsi="宋体" w:cs="KMIHTG+??¨¬?"/>
          <w:spacing w:val="-1"/>
          <w:sz w:val="24"/>
          <w:szCs w:val="24"/>
        </w:rPr>
        <w:t>项目名称：2021年标准化绩效评价体系建设第三方服务项目</w:t>
      </w:r>
    </w:p>
    <w:p>
      <w:pPr>
        <w:spacing w:line="360" w:lineRule="auto"/>
        <w:ind w:right="132" w:rightChars="63" w:firstLine="476" w:firstLineChars="200"/>
        <w:contextualSpacing/>
        <w:jc w:val="left"/>
        <w:rPr>
          <w:rFonts w:hint="eastAsia" w:ascii="宋体" w:hAnsi="宋体"/>
          <w:sz w:val="24"/>
          <w:szCs w:val="24"/>
        </w:rPr>
      </w:pPr>
      <w:r>
        <w:rPr>
          <w:rFonts w:hint="eastAsia" w:ascii="宋体" w:hAnsi="宋体" w:cs="KMIHTG+??¨¬?"/>
          <w:spacing w:val="-1"/>
          <w:sz w:val="24"/>
          <w:szCs w:val="24"/>
        </w:rPr>
        <w:t xml:space="preserve"> </w:t>
      </w:r>
      <w:r>
        <w:rPr>
          <w:rFonts w:ascii="宋体" w:hAnsi="宋体" w:cs="KMIHTG+??¨¬?"/>
          <w:spacing w:val="-1"/>
          <w:sz w:val="24"/>
          <w:szCs w:val="24"/>
        </w:rPr>
        <w:t xml:space="preserve">   </w:t>
      </w:r>
      <w:r>
        <w:rPr>
          <w:rFonts w:hint="eastAsia" w:ascii="宋体" w:hAnsi="宋体" w:cs="KMIHTG+??¨¬?"/>
          <w:spacing w:val="-1"/>
          <w:sz w:val="24"/>
          <w:szCs w:val="24"/>
        </w:rPr>
        <w:t>购买服务计划项目编码：/</w:t>
      </w:r>
    </w:p>
    <w:p>
      <w:pPr>
        <w:spacing w:line="360" w:lineRule="auto"/>
        <w:ind w:right="132" w:rightChars="63" w:firstLine="960" w:firstLineChars="400"/>
        <w:contextualSpacing/>
        <w:jc w:val="left"/>
        <w:rPr>
          <w:rFonts w:ascii="等线" w:hAnsi="等线"/>
          <w:sz w:val="24"/>
          <w:szCs w:val="24"/>
          <w:lang w:val="ru-RU"/>
        </w:rPr>
      </w:pPr>
      <w:r>
        <w:rPr>
          <w:rFonts w:hint="eastAsia" w:ascii="宋体" w:hAnsi="宋体"/>
          <w:sz w:val="24"/>
          <w:szCs w:val="24"/>
          <w:lang w:val="ru-RU"/>
        </w:rPr>
        <w:t>项目编号：SDMS2021-CG18</w:t>
      </w:r>
      <w:r>
        <w:rPr>
          <w:rFonts w:ascii="等线" w:hAnsi="等线"/>
          <w:sz w:val="24"/>
          <w:szCs w:val="24"/>
          <w:lang w:val="ru-RU"/>
        </w:rPr>
        <w:t>4</w:t>
      </w:r>
    </w:p>
    <w:p>
      <w:pPr>
        <w:pStyle w:val="37"/>
        <w:widowControl w:val="0"/>
        <w:tabs>
          <w:tab w:val="left" w:pos="2835"/>
        </w:tabs>
        <w:autoSpaceDE w:val="0"/>
        <w:autoSpaceDN w:val="0"/>
        <w:spacing w:before="0" w:after="0" w:line="360" w:lineRule="auto"/>
        <w:ind w:right="132" w:rightChars="63" w:firstLine="476" w:firstLineChars="200"/>
        <w:contextualSpacing/>
        <w:jc w:val="left"/>
        <w:rPr>
          <w:rFonts w:ascii="等线" w:hAnsi="等线"/>
          <w:sz w:val="24"/>
          <w:szCs w:val="24"/>
          <w:lang w:eastAsia="zh-CN"/>
        </w:rPr>
      </w:pPr>
      <w:r>
        <w:rPr>
          <w:rFonts w:hint="eastAsia" w:ascii="宋体" w:hAnsi="宋体" w:cs="KMIHTG+??¨¬?"/>
          <w:spacing w:val="-1"/>
          <w:sz w:val="24"/>
          <w:szCs w:val="24"/>
          <w:lang w:eastAsia="zh-CN"/>
        </w:rPr>
        <w:t>二、项目金额（人民币）：</w:t>
      </w:r>
      <w:r>
        <w:rPr>
          <w:rFonts w:hint="eastAsia" w:ascii="宋体" w:hAnsi="宋体" w:cs="KMIHTG+??¨¬?"/>
          <w:spacing w:val="-1"/>
          <w:sz w:val="24"/>
          <w:szCs w:val="24"/>
          <w:lang w:val="en-US" w:eastAsia="zh-CN"/>
        </w:rPr>
        <w:t>40</w:t>
      </w:r>
      <w:r>
        <w:rPr>
          <w:rFonts w:hint="eastAsia" w:ascii="宋体" w:hAnsi="宋体" w:cs="KMIHTG+??¨¬?"/>
          <w:spacing w:val="-1"/>
          <w:sz w:val="24"/>
          <w:szCs w:val="24"/>
          <w:lang w:eastAsia="zh-CN"/>
        </w:rPr>
        <w:t>万元</w:t>
      </w:r>
    </w:p>
    <w:p>
      <w:pPr>
        <w:pStyle w:val="37"/>
        <w:widowControl w:val="0"/>
        <w:tabs>
          <w:tab w:val="left" w:pos="2835"/>
        </w:tabs>
        <w:autoSpaceDE w:val="0"/>
        <w:autoSpaceDN w:val="0"/>
        <w:spacing w:before="0" w:after="0" w:line="360" w:lineRule="auto"/>
        <w:ind w:right="132" w:rightChars="63" w:firstLine="476" w:firstLineChars="200"/>
        <w:contextualSpacing/>
        <w:jc w:val="left"/>
        <w:rPr>
          <w:rFonts w:hint="eastAsia" w:ascii="宋体" w:hAnsi="宋体" w:cs="KMIHTG+??¨¬?"/>
          <w:spacing w:val="-1"/>
          <w:sz w:val="24"/>
          <w:szCs w:val="24"/>
          <w:lang w:eastAsia="zh-CN"/>
        </w:rPr>
      </w:pPr>
      <w:r>
        <w:rPr>
          <w:rFonts w:hint="eastAsia" w:ascii="宋体" w:hAnsi="宋体" w:cs="KMIHTG+??¨¬?"/>
          <w:spacing w:val="-1"/>
          <w:sz w:val="24"/>
          <w:szCs w:val="24"/>
          <w:lang w:eastAsia="zh-CN"/>
        </w:rPr>
        <w:t>三、购买服务内容：按照省科技厅《省科技厅标准化绩效评价体系建设总体方案》等文件要求，为按时保质地完成标准化绩效评价体系建设任务，统筹各大体系内容，加强各体系间的衔接、互通、协调，对共性关键指标、重要内容进行提炼整合、优化提升，形成统一、协调的全厅标准化绩效评价体系。拟通过竞争性评审方式，确定第三方服务机构，协助做好材料的系统梳理核实、标准化设计处理、体系编制、试运行维护等相关专业性工作。</w:t>
      </w:r>
    </w:p>
    <w:p>
      <w:pPr>
        <w:pStyle w:val="37"/>
        <w:widowControl w:val="0"/>
        <w:tabs>
          <w:tab w:val="left" w:pos="2835"/>
        </w:tabs>
        <w:autoSpaceDE w:val="0"/>
        <w:autoSpaceDN w:val="0"/>
        <w:spacing w:before="0" w:after="0" w:line="360" w:lineRule="auto"/>
        <w:ind w:right="132" w:rightChars="63" w:firstLine="476" w:firstLineChars="200"/>
        <w:contextualSpacing/>
        <w:jc w:val="left"/>
        <w:rPr>
          <w:rFonts w:ascii="宋体" w:hAnsi="宋体" w:cs="KMIHTG+??¨¬?"/>
          <w:spacing w:val="-1"/>
          <w:sz w:val="24"/>
          <w:szCs w:val="24"/>
          <w:lang w:eastAsia="zh-CN"/>
        </w:rPr>
      </w:pPr>
      <w:r>
        <w:rPr>
          <w:rFonts w:hint="eastAsia" w:ascii="宋体" w:hAnsi="宋体" w:cs="KMIHTG+??¨¬?"/>
          <w:spacing w:val="-1"/>
          <w:sz w:val="24"/>
          <w:szCs w:val="24"/>
          <w:lang w:eastAsia="zh-CN"/>
        </w:rPr>
        <w:t>四、承接主体资格要求：</w:t>
      </w:r>
    </w:p>
    <w:p>
      <w:pPr>
        <w:spacing w:line="360" w:lineRule="auto"/>
        <w:ind w:firstLine="480" w:firstLineChars="200"/>
        <w:rPr>
          <w:rFonts w:hint="eastAsia" w:ascii="等线" w:hAnsi="等线"/>
          <w:kern w:val="0"/>
          <w:sz w:val="24"/>
          <w:szCs w:val="24"/>
          <w:lang w:val="ru-RU"/>
        </w:rPr>
      </w:pPr>
      <w:r>
        <w:rPr>
          <w:rFonts w:hint="eastAsia" w:ascii="等线" w:hAnsi="等线"/>
          <w:kern w:val="0"/>
          <w:sz w:val="24"/>
          <w:szCs w:val="24"/>
          <w:lang w:val="ru-RU"/>
        </w:rPr>
        <w:t>1．符合《中华人民共和国政府采购法》第二十二条规定；</w:t>
      </w:r>
    </w:p>
    <w:p>
      <w:pPr>
        <w:spacing w:line="360" w:lineRule="auto"/>
        <w:ind w:firstLine="480" w:firstLineChars="200"/>
        <w:rPr>
          <w:rFonts w:hint="eastAsia" w:ascii="等线" w:hAnsi="等线"/>
          <w:kern w:val="0"/>
          <w:sz w:val="24"/>
          <w:szCs w:val="24"/>
          <w:lang w:val="ru-RU"/>
        </w:rPr>
      </w:pPr>
      <w:r>
        <w:rPr>
          <w:rFonts w:hint="eastAsia" w:ascii="等线" w:hAnsi="等线"/>
          <w:kern w:val="0"/>
          <w:sz w:val="24"/>
          <w:szCs w:val="24"/>
          <w:lang w:val="ru-RU"/>
        </w:rPr>
        <w:t>2．通过“信用中国”网（www.creditchina.gov.cn）、“信用山东”网（www.creditsd.gov.cn）、中国政府采购网（www.ccgp.gov.cn）查询，未被列入失信被执行人、重大税收违法案件当事人、政府采购严重违法失信行为记录名单。</w:t>
      </w:r>
    </w:p>
    <w:p>
      <w:pPr>
        <w:spacing w:line="360" w:lineRule="auto"/>
        <w:ind w:firstLine="480" w:firstLineChars="200"/>
        <w:rPr>
          <w:rFonts w:hint="eastAsia" w:ascii="等线" w:hAnsi="等线"/>
          <w:kern w:val="0"/>
          <w:sz w:val="24"/>
          <w:szCs w:val="24"/>
          <w:lang w:val="ru-RU"/>
        </w:rPr>
      </w:pPr>
      <w:r>
        <w:rPr>
          <w:rFonts w:hint="eastAsia" w:ascii="等线" w:hAnsi="等线"/>
          <w:kern w:val="0"/>
          <w:sz w:val="24"/>
          <w:szCs w:val="24"/>
        </w:rPr>
        <w:t>3</w:t>
      </w:r>
      <w:r>
        <w:rPr>
          <w:rFonts w:hint="eastAsia" w:ascii="等线" w:hAnsi="等线"/>
          <w:kern w:val="0"/>
          <w:sz w:val="24"/>
          <w:szCs w:val="24"/>
          <w:lang w:val="ru-RU"/>
        </w:rPr>
        <w:t>．单位负责人为同一人或者存在直接控股、管理关系的不同单位，不得参加同一包号的项目报价；</w:t>
      </w:r>
    </w:p>
    <w:p>
      <w:pPr>
        <w:spacing w:line="360" w:lineRule="auto"/>
        <w:ind w:firstLine="480" w:firstLineChars="200"/>
        <w:rPr>
          <w:rFonts w:hint="eastAsia" w:ascii="等线" w:hAnsi="等线"/>
          <w:kern w:val="0"/>
          <w:sz w:val="24"/>
          <w:szCs w:val="24"/>
          <w:lang w:val="ru-RU"/>
        </w:rPr>
      </w:pPr>
      <w:r>
        <w:rPr>
          <w:rFonts w:hint="eastAsia" w:ascii="等线" w:hAnsi="等线"/>
          <w:kern w:val="0"/>
          <w:sz w:val="24"/>
          <w:szCs w:val="24"/>
        </w:rPr>
        <w:t>4</w:t>
      </w:r>
      <w:r>
        <w:rPr>
          <w:rFonts w:hint="eastAsia" w:ascii="等线" w:hAnsi="等线"/>
          <w:kern w:val="0"/>
          <w:sz w:val="24"/>
          <w:szCs w:val="24"/>
          <w:lang w:val="ru-RU"/>
        </w:rPr>
        <w:t>．本项目不接受联合体报价。</w:t>
      </w:r>
    </w:p>
    <w:p>
      <w:pPr>
        <w:pStyle w:val="37"/>
        <w:widowControl w:val="0"/>
        <w:tabs>
          <w:tab w:val="left" w:pos="2835"/>
        </w:tabs>
        <w:autoSpaceDE w:val="0"/>
        <w:autoSpaceDN w:val="0"/>
        <w:spacing w:before="0" w:after="0" w:line="360" w:lineRule="auto"/>
        <w:ind w:right="132" w:rightChars="63" w:firstLine="476" w:firstLineChars="200"/>
        <w:contextualSpacing/>
        <w:jc w:val="left"/>
        <w:rPr>
          <w:rFonts w:ascii="宋体" w:hAnsi="宋体" w:cs="KMIHTG+??¨¬?"/>
          <w:spacing w:val="-1"/>
          <w:sz w:val="24"/>
          <w:szCs w:val="24"/>
          <w:lang w:eastAsia="zh-CN"/>
        </w:rPr>
      </w:pPr>
      <w:r>
        <w:rPr>
          <w:rFonts w:hint="eastAsia" w:ascii="宋体" w:hAnsi="宋体" w:cs="KMIHTG+??¨¬?"/>
          <w:spacing w:val="-1"/>
          <w:sz w:val="24"/>
          <w:szCs w:val="24"/>
          <w:lang w:eastAsia="zh-CN"/>
        </w:rPr>
        <w:t>五、获取竞争性评审文件时间、地点和方式</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1</w:t>
      </w:r>
      <w:r>
        <w:rPr>
          <w:rFonts w:hint="eastAsia" w:ascii="宋体" w:hAnsi="宋体" w:cs="KMIHTG+??¨¬?"/>
          <w:spacing w:val="-1"/>
          <w:sz w:val="24"/>
          <w:szCs w:val="24"/>
          <w:lang w:eastAsia="zh-CN"/>
        </w:rPr>
        <w:t>．时间：</w:t>
      </w:r>
      <w:r>
        <w:rPr>
          <w:rFonts w:hint="eastAsia" w:ascii="宋体" w:hAnsi="宋体" w:cs="KMIHTG+??¨¬?"/>
          <w:spacing w:val="-1"/>
          <w:sz w:val="24"/>
          <w:szCs w:val="24"/>
          <w:lang w:val="en-US" w:eastAsia="zh-CN"/>
        </w:rPr>
        <w:t>202</w:t>
      </w:r>
      <w:r>
        <w:rPr>
          <w:rFonts w:ascii="宋体" w:hAnsi="宋体" w:cs="KMIHTG+??¨¬?"/>
          <w:spacing w:val="-1"/>
          <w:sz w:val="24"/>
          <w:szCs w:val="24"/>
          <w:lang w:val="en-US" w:eastAsia="zh-CN"/>
        </w:rPr>
        <w:t>1</w:t>
      </w:r>
      <w:r>
        <w:rPr>
          <w:rFonts w:hint="eastAsia" w:ascii="宋体" w:hAnsi="宋体" w:cs="KMIHTG+??¨¬?"/>
          <w:sz w:val="24"/>
          <w:szCs w:val="24"/>
          <w:lang w:eastAsia="zh-CN"/>
        </w:rPr>
        <w:t>年</w:t>
      </w:r>
      <w:r>
        <w:rPr>
          <w:rFonts w:ascii="宋体" w:hAnsi="宋体" w:cs="KMIHTG+??¨¬?"/>
          <w:sz w:val="24"/>
          <w:szCs w:val="24"/>
          <w:lang w:val="en-US" w:eastAsia="zh-CN"/>
        </w:rPr>
        <w:t>11</w:t>
      </w:r>
      <w:r>
        <w:rPr>
          <w:rFonts w:hint="eastAsia" w:ascii="宋体" w:hAnsi="宋体" w:cs="KMIHTG+??¨¬?"/>
          <w:sz w:val="24"/>
          <w:szCs w:val="24"/>
          <w:lang w:val="en-US" w:eastAsia="zh-CN"/>
        </w:rPr>
        <w:t>月</w:t>
      </w:r>
      <w:r>
        <w:rPr>
          <w:rFonts w:ascii="宋体" w:hAnsi="宋体" w:cs="KMIHTG+??¨¬?"/>
          <w:sz w:val="24"/>
          <w:szCs w:val="24"/>
          <w:lang w:val="en-US" w:eastAsia="zh-CN"/>
        </w:rPr>
        <w:t>25</w:t>
      </w:r>
      <w:r>
        <w:rPr>
          <w:rFonts w:hint="eastAsia" w:ascii="宋体" w:hAnsi="宋体" w:cs="KMIHTG+??¨¬?"/>
          <w:sz w:val="24"/>
          <w:szCs w:val="24"/>
          <w:lang w:eastAsia="zh-CN"/>
        </w:rPr>
        <w:t>日至</w:t>
      </w:r>
      <w:r>
        <w:rPr>
          <w:rFonts w:hint="eastAsia" w:ascii="宋体" w:hAnsi="宋体" w:cs="KMIHTG+??¨¬?"/>
          <w:sz w:val="24"/>
          <w:szCs w:val="24"/>
          <w:lang w:val="en-US" w:eastAsia="zh-CN"/>
        </w:rPr>
        <w:t>202</w:t>
      </w:r>
      <w:r>
        <w:rPr>
          <w:rFonts w:ascii="宋体" w:hAnsi="宋体" w:cs="KMIHTG+??¨¬?"/>
          <w:sz w:val="24"/>
          <w:szCs w:val="24"/>
          <w:lang w:val="en-US" w:eastAsia="zh-CN"/>
        </w:rPr>
        <w:t>1</w:t>
      </w:r>
      <w:r>
        <w:rPr>
          <w:rFonts w:hint="eastAsia" w:ascii="宋体" w:hAnsi="宋体" w:cs="KMIHTG+??¨¬?"/>
          <w:sz w:val="24"/>
          <w:szCs w:val="24"/>
          <w:lang w:eastAsia="zh-CN"/>
        </w:rPr>
        <w:t>年</w:t>
      </w:r>
      <w:r>
        <w:rPr>
          <w:rFonts w:ascii="宋体" w:hAnsi="宋体" w:cs="KMIHTG+??¨¬?"/>
          <w:sz w:val="24"/>
          <w:szCs w:val="24"/>
          <w:lang w:val="en-US" w:eastAsia="zh-CN"/>
        </w:rPr>
        <w:t>11</w:t>
      </w:r>
      <w:r>
        <w:rPr>
          <w:rFonts w:hint="eastAsia" w:ascii="宋体" w:hAnsi="宋体" w:cs="KMIHTG+??¨¬?"/>
          <w:sz w:val="24"/>
          <w:szCs w:val="24"/>
          <w:lang w:eastAsia="zh-CN"/>
        </w:rPr>
        <w:t>月</w:t>
      </w:r>
      <w:r>
        <w:rPr>
          <w:rFonts w:ascii="宋体" w:hAnsi="宋体" w:cs="KMIHTG+??¨¬?"/>
          <w:sz w:val="24"/>
          <w:szCs w:val="24"/>
          <w:lang w:val="en-US" w:eastAsia="zh-CN"/>
        </w:rPr>
        <w:t>2</w:t>
      </w:r>
      <w:r>
        <w:rPr>
          <w:rFonts w:hint="eastAsia" w:ascii="宋体" w:hAnsi="宋体" w:cs="KMIHTG+??¨¬?"/>
          <w:sz w:val="24"/>
          <w:szCs w:val="24"/>
          <w:lang w:val="en-US" w:eastAsia="zh-CN"/>
        </w:rPr>
        <w:t>9</w:t>
      </w:r>
      <w:r>
        <w:rPr>
          <w:rFonts w:hint="eastAsia" w:ascii="宋体" w:hAnsi="宋体" w:cs="KMIHTG+??¨¬?"/>
          <w:sz w:val="24"/>
          <w:szCs w:val="24"/>
          <w:lang w:eastAsia="zh-CN"/>
        </w:rPr>
        <w:t>日</w:t>
      </w:r>
      <w:r>
        <w:rPr>
          <w:rFonts w:hint="eastAsia" w:ascii="宋体" w:hAnsi="宋体"/>
          <w:spacing w:val="-1"/>
          <w:sz w:val="24"/>
          <w:szCs w:val="24"/>
          <w:lang w:eastAsia="zh-CN"/>
        </w:rPr>
        <w:t>9:00-11:30</w:t>
      </w:r>
      <w:r>
        <w:rPr>
          <w:rFonts w:hint="eastAsia" w:ascii="宋体" w:hAnsi="宋体" w:cs="KMIHTG+??¨¬?"/>
          <w:spacing w:val="-2"/>
          <w:sz w:val="24"/>
          <w:szCs w:val="24"/>
          <w:lang w:eastAsia="zh-CN"/>
        </w:rPr>
        <w:t>，</w:t>
      </w:r>
      <w:r>
        <w:rPr>
          <w:rFonts w:hint="eastAsia" w:ascii="宋体" w:hAnsi="宋体"/>
          <w:sz w:val="24"/>
          <w:szCs w:val="24"/>
          <w:lang w:eastAsia="zh-CN"/>
        </w:rPr>
        <w:t>14:00-17:00(</w:t>
      </w:r>
      <w:r>
        <w:rPr>
          <w:rFonts w:hint="eastAsia" w:ascii="宋体" w:hAnsi="宋体" w:cs="KMIHTG+??¨¬?"/>
          <w:spacing w:val="-1"/>
          <w:sz w:val="24"/>
          <w:szCs w:val="24"/>
          <w:lang w:eastAsia="zh-CN"/>
        </w:rPr>
        <w:t>节假日除外</w:t>
      </w:r>
      <w:r>
        <w:rPr>
          <w:rFonts w:hint="eastAsia" w:ascii="宋体" w:hAnsi="宋体"/>
          <w:sz w:val="24"/>
          <w:szCs w:val="24"/>
          <w:lang w:eastAsia="zh-CN"/>
        </w:rPr>
        <w:t>)</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2</w:t>
      </w:r>
      <w:r>
        <w:rPr>
          <w:rFonts w:hint="eastAsia" w:ascii="宋体" w:hAnsi="宋体" w:cs="KMIHTG+??¨¬?"/>
          <w:spacing w:val="-1"/>
          <w:sz w:val="24"/>
          <w:szCs w:val="24"/>
          <w:lang w:eastAsia="zh-CN"/>
        </w:rPr>
        <w:t>．地点：</w:t>
      </w:r>
      <w:r>
        <w:rPr>
          <w:rFonts w:hint="eastAsia" w:ascii="宋体" w:hAnsi="宋体"/>
          <w:sz w:val="24"/>
          <w:szCs w:val="24"/>
          <w:lang w:eastAsia="zh-CN"/>
        </w:rPr>
        <w:t>山东铭圣工程咨询有限公司（</w:t>
      </w:r>
      <w:r>
        <w:rPr>
          <w:rFonts w:hint="eastAsia" w:ascii="宋体" w:hAnsi="宋体" w:cs="宋体"/>
          <w:sz w:val="24"/>
          <w:lang w:val="en-US" w:eastAsia="zh-CN"/>
        </w:rPr>
        <w:t>济南市高新区新泺大街2117号铭盛大厦1806室</w:t>
      </w:r>
      <w:r>
        <w:rPr>
          <w:rFonts w:hint="eastAsia" w:ascii="宋体" w:hAnsi="宋体"/>
          <w:sz w:val="24"/>
          <w:szCs w:val="24"/>
          <w:lang w:eastAsia="zh-CN"/>
        </w:rPr>
        <w:t>）</w:t>
      </w:r>
    </w:p>
    <w:p>
      <w:pPr>
        <w:spacing w:line="360" w:lineRule="auto"/>
        <w:ind w:right="132" w:rightChars="63" w:firstLine="480" w:firstLineChars="200"/>
        <w:contextualSpacing/>
        <w:jc w:val="left"/>
        <w:rPr>
          <w:rFonts w:ascii="宋体" w:hAnsi="宋体" w:cs="KMIHTG+??¨¬?"/>
          <w:spacing w:val="-1"/>
          <w:sz w:val="24"/>
          <w:szCs w:val="24"/>
          <w:highlight w:val="yellow"/>
        </w:rPr>
      </w:pPr>
      <w:r>
        <w:rPr>
          <w:rFonts w:hint="eastAsia" w:ascii="宋体" w:hAnsi="宋体"/>
          <w:sz w:val="24"/>
          <w:szCs w:val="24"/>
        </w:rPr>
        <w:t>3．</w:t>
      </w:r>
      <w:r>
        <w:rPr>
          <w:rFonts w:hint="eastAsia" w:ascii="宋体" w:hAnsi="宋体" w:cs="KMIHTG+??¨¬?"/>
          <w:sz w:val="24"/>
          <w:szCs w:val="24"/>
        </w:rPr>
        <w:t>方式：现场获取，</w:t>
      </w:r>
      <w:r>
        <w:rPr>
          <w:rFonts w:hint="eastAsia" w:ascii="宋体" w:hAnsi="宋体"/>
          <w:sz w:val="24"/>
          <w:szCs w:val="24"/>
        </w:rPr>
        <w:t>请携带营业执照副本（复印件加盖公章）、法定代表人授权委托书（加盖公章）到济南市高新区新泺大街2117号铭盛大厦1806室购买竞争性评审文件，竞争性评审文件300元/份，售出不退。报名时的资料查验不代表最终资格资质的通过或合格。</w:t>
      </w:r>
    </w:p>
    <w:p>
      <w:pPr>
        <w:pStyle w:val="37"/>
        <w:widowControl w:val="0"/>
        <w:tabs>
          <w:tab w:val="left" w:pos="2835"/>
        </w:tabs>
        <w:autoSpaceDE w:val="0"/>
        <w:autoSpaceDN w:val="0"/>
        <w:spacing w:before="0" w:after="0" w:line="360" w:lineRule="auto"/>
        <w:ind w:right="132" w:rightChars="63" w:firstLine="476" w:firstLineChars="200"/>
        <w:contextualSpacing/>
        <w:jc w:val="left"/>
        <w:rPr>
          <w:rFonts w:ascii="宋体"/>
          <w:sz w:val="24"/>
          <w:szCs w:val="24"/>
          <w:lang w:eastAsia="zh-CN"/>
        </w:rPr>
      </w:pPr>
      <w:r>
        <w:rPr>
          <w:rFonts w:hint="eastAsia" w:ascii="宋体" w:hAnsi="宋体" w:cs="KMIHTG+??¨¬?"/>
          <w:spacing w:val="-1"/>
          <w:sz w:val="24"/>
          <w:szCs w:val="24"/>
          <w:lang w:eastAsia="zh-CN"/>
        </w:rPr>
        <w:t>六、提交项目响应文件时间</w:t>
      </w:r>
      <w:r>
        <w:rPr>
          <w:rFonts w:hint="eastAsia" w:ascii="宋体" w:hAnsi="宋体" w:cs="KMIHTG+??¨¬?"/>
          <w:spacing w:val="-1"/>
          <w:sz w:val="24"/>
          <w:szCs w:val="24"/>
          <w:lang w:val="en-US" w:eastAsia="zh-CN"/>
        </w:rPr>
        <w:t>及地点</w:t>
      </w:r>
      <w:r>
        <w:rPr>
          <w:rFonts w:hint="eastAsia" w:ascii="宋体" w:hAnsi="宋体" w:cs="KMIHTG+??¨¬?"/>
          <w:spacing w:val="-1"/>
          <w:sz w:val="24"/>
          <w:szCs w:val="24"/>
          <w:lang w:eastAsia="zh-CN"/>
        </w:rPr>
        <w:t>：</w:t>
      </w:r>
    </w:p>
    <w:p>
      <w:pPr>
        <w:pStyle w:val="37"/>
        <w:widowControl w:val="0"/>
        <w:tabs>
          <w:tab w:val="left" w:pos="2835"/>
        </w:tabs>
        <w:autoSpaceDE w:val="0"/>
        <w:autoSpaceDN w:val="0"/>
        <w:spacing w:before="0" w:after="0" w:line="360" w:lineRule="auto"/>
        <w:ind w:right="132" w:rightChars="63" w:firstLine="476" w:firstLineChars="200"/>
        <w:contextualSpacing/>
        <w:jc w:val="left"/>
        <w:rPr>
          <w:rFonts w:ascii="宋体"/>
          <w:sz w:val="24"/>
          <w:szCs w:val="24"/>
          <w:lang w:eastAsia="zh-CN"/>
        </w:rPr>
      </w:pPr>
      <w:r>
        <w:rPr>
          <w:rFonts w:hint="eastAsia" w:ascii="宋体" w:hAnsi="宋体" w:cs="KMIHTG+??¨¬?"/>
          <w:spacing w:val="-1"/>
          <w:sz w:val="24"/>
          <w:szCs w:val="24"/>
          <w:lang w:eastAsia="zh-CN"/>
        </w:rPr>
        <w:t>提交项目响应文件时间：</w:t>
      </w:r>
      <w:r>
        <w:rPr>
          <w:rFonts w:ascii="宋体" w:hAnsi="宋体" w:cs="KMIHTG+??¨¬?"/>
          <w:spacing w:val="-1"/>
          <w:sz w:val="24"/>
          <w:szCs w:val="24"/>
          <w:lang w:val="en-US" w:eastAsia="zh-CN"/>
        </w:rPr>
        <w:t>2021</w:t>
      </w:r>
      <w:r>
        <w:rPr>
          <w:rFonts w:ascii="宋体" w:hAnsi="宋体" w:cs="KMIHTG+??¨¬?"/>
          <w:spacing w:val="-1"/>
          <w:sz w:val="24"/>
          <w:szCs w:val="24"/>
          <w:lang w:eastAsia="zh-CN"/>
        </w:rPr>
        <w:t>年</w:t>
      </w:r>
      <w:r>
        <w:rPr>
          <w:rFonts w:ascii="宋体" w:hAnsi="宋体" w:cs="KMIHTG+??¨¬?"/>
          <w:spacing w:val="-1"/>
          <w:sz w:val="24"/>
          <w:szCs w:val="24"/>
          <w:lang w:val="en-US" w:eastAsia="zh-CN"/>
        </w:rPr>
        <w:t>11</w:t>
      </w:r>
      <w:r>
        <w:rPr>
          <w:rFonts w:ascii="宋体" w:hAnsi="宋体" w:cs="KMIHTG+??¨¬?"/>
          <w:spacing w:val="-1"/>
          <w:sz w:val="24"/>
          <w:szCs w:val="24"/>
          <w:lang w:eastAsia="zh-CN"/>
        </w:rPr>
        <w:t>月</w:t>
      </w:r>
      <w:r>
        <w:rPr>
          <w:rFonts w:hint="eastAsia" w:ascii="宋体" w:hAnsi="宋体" w:cs="KMIHTG+??¨¬?"/>
          <w:spacing w:val="-1"/>
          <w:sz w:val="24"/>
          <w:szCs w:val="24"/>
          <w:lang w:val="en-US" w:eastAsia="zh-CN"/>
        </w:rPr>
        <w:t>30</w:t>
      </w:r>
      <w:r>
        <w:rPr>
          <w:rFonts w:ascii="宋体" w:hAnsi="宋体" w:cs="KMIHTG+??¨¬?"/>
          <w:spacing w:val="-1"/>
          <w:sz w:val="24"/>
          <w:szCs w:val="24"/>
          <w:lang w:eastAsia="zh-CN"/>
        </w:rPr>
        <w:t>日</w:t>
      </w:r>
      <w:r>
        <w:rPr>
          <w:rFonts w:hint="eastAsia" w:ascii="宋体" w:hAnsi="宋体" w:cs="KMIHTG+??¨¬?"/>
          <w:spacing w:val="-1"/>
          <w:sz w:val="24"/>
          <w:szCs w:val="24"/>
          <w:lang w:val="en-US" w:eastAsia="zh-CN"/>
        </w:rPr>
        <w:t>上午09</w:t>
      </w:r>
      <w:r>
        <w:rPr>
          <w:rFonts w:hint="eastAsia" w:ascii="宋体" w:hAnsi="宋体" w:cs="KMIHTG+??¨¬?"/>
          <w:spacing w:val="-1"/>
          <w:sz w:val="24"/>
          <w:szCs w:val="24"/>
          <w:lang w:eastAsia="zh-CN"/>
        </w:rPr>
        <w:t>:</w:t>
      </w:r>
      <w:r>
        <w:rPr>
          <w:rFonts w:hint="eastAsia" w:ascii="宋体" w:hAnsi="宋体" w:cs="KMIHTG+??¨¬?"/>
          <w:spacing w:val="-1"/>
          <w:sz w:val="24"/>
          <w:szCs w:val="24"/>
          <w:lang w:val="en-US" w:eastAsia="zh-CN"/>
        </w:rPr>
        <w:t>00</w:t>
      </w:r>
      <w:r>
        <w:rPr>
          <w:rFonts w:hint="eastAsia" w:ascii="宋体" w:hAnsi="宋体" w:cs="KMIHTG+??¨¬?"/>
          <w:spacing w:val="-1"/>
          <w:sz w:val="24"/>
          <w:szCs w:val="24"/>
          <w:lang w:eastAsia="zh-CN"/>
        </w:rPr>
        <w:t>至</w:t>
      </w:r>
      <w:r>
        <w:rPr>
          <w:rFonts w:hint="eastAsia" w:ascii="宋体" w:hAnsi="宋体" w:cs="KMIHTG+??¨¬?"/>
          <w:spacing w:val="-1"/>
          <w:sz w:val="24"/>
          <w:szCs w:val="24"/>
          <w:lang w:val="en-US" w:eastAsia="zh-CN"/>
        </w:rPr>
        <w:t>09</w:t>
      </w:r>
      <w:r>
        <w:rPr>
          <w:rFonts w:hint="eastAsia" w:ascii="宋体" w:hAnsi="宋体" w:cs="KMIHTG+??¨¬?"/>
          <w:spacing w:val="-1"/>
          <w:sz w:val="24"/>
          <w:szCs w:val="24"/>
          <w:lang w:eastAsia="zh-CN"/>
        </w:rPr>
        <w:t>:</w:t>
      </w:r>
      <w:r>
        <w:rPr>
          <w:rFonts w:hint="eastAsia" w:ascii="宋体" w:hAnsi="宋体" w:cs="KMIHTG+??¨¬?"/>
          <w:spacing w:val="-1"/>
          <w:sz w:val="24"/>
          <w:szCs w:val="24"/>
          <w:lang w:val="en-US" w:eastAsia="zh-CN"/>
        </w:rPr>
        <w:t>30</w:t>
      </w:r>
      <w:r>
        <w:rPr>
          <w:rFonts w:ascii="宋体" w:hAnsi="宋体" w:cs="KMIHTG+??¨¬?"/>
          <w:spacing w:val="-1"/>
          <w:sz w:val="24"/>
          <w:szCs w:val="24"/>
          <w:lang w:eastAsia="zh-CN"/>
        </w:rPr>
        <w:t>（北京时间）</w:t>
      </w:r>
    </w:p>
    <w:p>
      <w:pPr>
        <w:pStyle w:val="37"/>
        <w:widowControl w:val="0"/>
        <w:tabs>
          <w:tab w:val="left" w:pos="2835"/>
        </w:tabs>
        <w:autoSpaceDE w:val="0"/>
        <w:autoSpaceDN w:val="0"/>
        <w:spacing w:before="0" w:after="0" w:line="360" w:lineRule="auto"/>
        <w:ind w:right="132" w:rightChars="63" w:firstLine="476" w:firstLineChars="200"/>
        <w:contextualSpacing/>
        <w:jc w:val="left"/>
        <w:rPr>
          <w:rFonts w:ascii="宋体"/>
          <w:sz w:val="24"/>
          <w:szCs w:val="24"/>
          <w:lang w:eastAsia="zh-CN"/>
        </w:rPr>
      </w:pPr>
      <w:r>
        <w:rPr>
          <w:rFonts w:hint="eastAsia" w:ascii="宋体" w:hAnsi="宋体" w:cs="KMIHTG+??¨¬?"/>
          <w:spacing w:val="-1"/>
          <w:sz w:val="24"/>
          <w:szCs w:val="24"/>
          <w:lang w:eastAsia="zh-CN"/>
        </w:rPr>
        <w:t>提交响应文件截止及公开报价时间：</w:t>
      </w:r>
      <w:r>
        <w:rPr>
          <w:rFonts w:ascii="宋体"/>
          <w:sz w:val="24"/>
          <w:szCs w:val="24"/>
          <w:lang w:val="en-US" w:eastAsia="zh-CN"/>
        </w:rPr>
        <w:t>2021</w:t>
      </w:r>
      <w:r>
        <w:rPr>
          <w:rFonts w:ascii="宋体"/>
          <w:sz w:val="24"/>
          <w:szCs w:val="24"/>
          <w:lang w:eastAsia="zh-CN"/>
        </w:rPr>
        <w:t>年</w:t>
      </w:r>
      <w:r>
        <w:rPr>
          <w:rFonts w:ascii="宋体"/>
          <w:sz w:val="24"/>
          <w:szCs w:val="24"/>
          <w:lang w:val="en-US" w:eastAsia="zh-CN"/>
        </w:rPr>
        <w:t>11</w:t>
      </w:r>
      <w:r>
        <w:rPr>
          <w:rFonts w:ascii="宋体"/>
          <w:sz w:val="24"/>
          <w:szCs w:val="24"/>
          <w:lang w:eastAsia="zh-CN"/>
        </w:rPr>
        <w:t>月</w:t>
      </w:r>
      <w:r>
        <w:rPr>
          <w:rFonts w:hint="eastAsia" w:ascii="宋体"/>
          <w:sz w:val="24"/>
          <w:szCs w:val="24"/>
          <w:lang w:val="en-US" w:eastAsia="zh-CN"/>
        </w:rPr>
        <w:t>30</w:t>
      </w:r>
      <w:r>
        <w:rPr>
          <w:rFonts w:ascii="宋体"/>
          <w:sz w:val="24"/>
          <w:szCs w:val="24"/>
          <w:lang w:eastAsia="zh-CN"/>
        </w:rPr>
        <w:t>日</w:t>
      </w:r>
      <w:r>
        <w:rPr>
          <w:rFonts w:hint="eastAsia" w:ascii="宋体"/>
          <w:sz w:val="24"/>
          <w:szCs w:val="24"/>
          <w:lang w:eastAsia="zh-CN"/>
        </w:rPr>
        <w:t>上午</w:t>
      </w:r>
      <w:r>
        <w:rPr>
          <w:rFonts w:hint="eastAsia" w:ascii="宋体"/>
          <w:sz w:val="24"/>
          <w:szCs w:val="24"/>
          <w:lang w:val="en-US" w:eastAsia="zh-CN"/>
        </w:rPr>
        <w:t>09</w:t>
      </w:r>
      <w:r>
        <w:rPr>
          <w:rFonts w:hint="eastAsia" w:ascii="宋体" w:hAnsi="宋体" w:cs="KMIHTG+??¨¬?"/>
          <w:spacing w:val="-1"/>
          <w:sz w:val="24"/>
          <w:szCs w:val="24"/>
          <w:lang w:eastAsia="zh-CN"/>
        </w:rPr>
        <w:t>:</w:t>
      </w:r>
      <w:r>
        <w:rPr>
          <w:rFonts w:hint="eastAsia" w:ascii="宋体" w:hAnsi="宋体" w:cs="KMIHTG+??¨¬?"/>
          <w:spacing w:val="-1"/>
          <w:sz w:val="24"/>
          <w:szCs w:val="24"/>
          <w:lang w:val="en-US" w:eastAsia="zh-CN"/>
        </w:rPr>
        <w:t>30</w:t>
      </w:r>
      <w:r>
        <w:rPr>
          <w:rFonts w:ascii="宋体"/>
          <w:sz w:val="24"/>
          <w:szCs w:val="24"/>
          <w:lang w:eastAsia="zh-CN"/>
        </w:rPr>
        <w:t>（北京时间）</w:t>
      </w:r>
    </w:p>
    <w:p>
      <w:pPr>
        <w:pStyle w:val="37"/>
        <w:widowControl w:val="0"/>
        <w:tabs>
          <w:tab w:val="left" w:pos="2835"/>
        </w:tabs>
        <w:autoSpaceDE w:val="0"/>
        <w:autoSpaceDN w:val="0"/>
        <w:spacing w:before="0" w:after="0" w:line="360" w:lineRule="auto"/>
        <w:ind w:right="132" w:rightChars="63" w:firstLine="476" w:firstLineChars="200"/>
        <w:contextualSpacing/>
        <w:jc w:val="left"/>
        <w:rPr>
          <w:rFonts w:hint="eastAsia" w:ascii="宋体" w:hAnsi="宋体"/>
          <w:sz w:val="24"/>
          <w:szCs w:val="24"/>
          <w:lang w:eastAsia="zh-CN"/>
        </w:rPr>
      </w:pPr>
      <w:r>
        <w:rPr>
          <w:rFonts w:hint="eastAsia" w:ascii="宋体" w:hAnsi="宋体" w:cs="KMIHTG+??¨¬?"/>
          <w:spacing w:val="-1"/>
          <w:sz w:val="24"/>
          <w:szCs w:val="24"/>
          <w:lang w:eastAsia="zh-CN"/>
        </w:rPr>
        <w:t>提交响应文件</w:t>
      </w:r>
      <w:r>
        <w:rPr>
          <w:rFonts w:hint="eastAsia" w:ascii="宋体" w:hAnsi="宋体"/>
          <w:sz w:val="24"/>
          <w:szCs w:val="24"/>
          <w:lang w:eastAsia="zh-CN"/>
        </w:rPr>
        <w:t>地</w:t>
      </w:r>
      <w:r>
        <w:rPr>
          <w:rFonts w:hint="eastAsia" w:ascii="宋体" w:hAnsi="宋体"/>
          <w:sz w:val="24"/>
          <w:szCs w:val="24"/>
          <w:lang w:val="en-US" w:eastAsia="zh-CN"/>
        </w:rPr>
        <w:t>点</w:t>
      </w:r>
      <w:r>
        <w:rPr>
          <w:rFonts w:hint="eastAsia" w:ascii="宋体" w:hAnsi="宋体"/>
          <w:sz w:val="24"/>
          <w:szCs w:val="24"/>
          <w:lang w:eastAsia="zh-CN"/>
        </w:rPr>
        <w:t>：</w:t>
      </w:r>
      <w:r>
        <w:rPr>
          <w:rFonts w:hint="eastAsia" w:ascii="宋体" w:hAnsi="宋体" w:cs="宋体"/>
          <w:sz w:val="24"/>
          <w:lang w:val="en-US" w:eastAsia="zh-CN"/>
        </w:rPr>
        <w:t>济南市高新区新泺大街2117号铭盛大厦1806室</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val="en-US" w:eastAsia="zh-CN"/>
        </w:rPr>
      </w:pPr>
      <w:r>
        <w:rPr>
          <w:rFonts w:hint="eastAsia" w:ascii="宋体" w:hAnsi="宋体"/>
          <w:sz w:val="24"/>
          <w:szCs w:val="24"/>
          <w:lang w:val="en-US" w:eastAsia="zh-CN"/>
        </w:rPr>
        <w:t>七、联系方式：</w:t>
      </w:r>
    </w:p>
    <w:p>
      <w:pPr>
        <w:pStyle w:val="37"/>
        <w:tabs>
          <w:tab w:val="left" w:pos="2835"/>
        </w:tabs>
        <w:autoSpaceDE w:val="0"/>
        <w:autoSpaceDN w:val="0"/>
        <w:spacing w:line="360" w:lineRule="auto"/>
        <w:ind w:right="132" w:rightChars="63" w:firstLine="480" w:firstLineChars="200"/>
        <w:contextualSpacing/>
        <w:jc w:val="left"/>
        <w:rPr>
          <w:rFonts w:hint="eastAsia" w:ascii="宋体" w:hAnsi="宋体"/>
          <w:sz w:val="24"/>
          <w:szCs w:val="24"/>
          <w:lang w:eastAsia="zh-CN"/>
        </w:rPr>
      </w:pPr>
      <w:r>
        <w:rPr>
          <w:rFonts w:hint="eastAsia" w:ascii="宋体" w:hAnsi="宋体"/>
          <w:sz w:val="24"/>
          <w:szCs w:val="24"/>
          <w:lang w:eastAsia="zh-CN"/>
        </w:rPr>
        <w:t>联系人：李经理</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等线" w:hAnsi="等线"/>
          <w:sz w:val="24"/>
          <w:szCs w:val="24"/>
          <w:lang w:eastAsia="zh-CN"/>
        </w:rPr>
      </w:pPr>
      <w:r>
        <w:rPr>
          <w:rFonts w:hint="eastAsia" w:ascii="宋体" w:hAnsi="宋体"/>
          <w:sz w:val="24"/>
          <w:szCs w:val="24"/>
          <w:lang w:eastAsia="zh-CN"/>
        </w:rPr>
        <w:t>联系电话：</w:t>
      </w:r>
      <w:r>
        <w:rPr>
          <w:rFonts w:hint="eastAsia" w:ascii="等线" w:hAnsi="等线"/>
          <w:sz w:val="24"/>
          <w:szCs w:val="24"/>
          <w:lang w:eastAsia="zh-CN"/>
        </w:rPr>
        <w:t>18053182866</w:t>
      </w:r>
    </w:p>
    <w:p>
      <w:pPr>
        <w:spacing w:line="600" w:lineRule="auto"/>
        <w:ind w:right="139" w:firstLine="476" w:firstLineChars="200"/>
        <w:jc w:val="left"/>
        <w:rPr>
          <w:rFonts w:ascii="宋体" w:hAnsi="宋体" w:cs="KMIHTG+??¨¬?"/>
          <w:spacing w:val="-1"/>
          <w:sz w:val="24"/>
          <w:szCs w:val="24"/>
          <w:lang w:val="ru-RU"/>
        </w:rPr>
      </w:pPr>
    </w:p>
    <w:p>
      <w:pPr>
        <w:pStyle w:val="37"/>
        <w:widowControl w:val="0"/>
        <w:tabs>
          <w:tab w:val="left" w:pos="2835"/>
        </w:tabs>
        <w:autoSpaceDE w:val="0"/>
        <w:autoSpaceDN w:val="0"/>
        <w:spacing w:before="0" w:after="0" w:line="360" w:lineRule="auto"/>
        <w:ind w:right="132" w:rightChars="63"/>
        <w:contextualSpacing/>
        <w:jc w:val="left"/>
        <w:rPr>
          <w:rFonts w:ascii="等线" w:hAnsi="等线"/>
          <w:sz w:val="24"/>
          <w:szCs w:val="24"/>
          <w:lang w:eastAsia="zh-CN"/>
        </w:rPr>
      </w:pPr>
    </w:p>
    <w:p>
      <w:pPr>
        <w:pStyle w:val="4"/>
      </w:pPr>
      <w:bookmarkStart w:id="7" w:name="_Toc26670"/>
      <w:bookmarkStart w:id="8" w:name="_Toc484875155"/>
      <w:r>
        <w:br w:type="page"/>
      </w:r>
      <w:bookmarkEnd w:id="6"/>
      <w:bookmarkStart w:id="9" w:name="_Toc71206215"/>
      <w:r>
        <w:rPr>
          <w:rFonts w:hint="eastAsia"/>
        </w:rPr>
        <w:t>第二部分 意向承接主体须知</w:t>
      </w:r>
      <w:bookmarkEnd w:id="7"/>
      <w:bookmarkEnd w:id="8"/>
      <w:bookmarkEnd w:id="9"/>
    </w:p>
    <w:p>
      <w:pPr>
        <w:spacing w:line="360" w:lineRule="auto"/>
        <w:ind w:left="3254" w:right="-23"/>
        <w:rPr>
          <w:b/>
          <w:bCs/>
          <w:color w:val="000000"/>
          <w:sz w:val="28"/>
          <w:szCs w:val="28"/>
        </w:rPr>
      </w:pPr>
      <w:r>
        <w:rPr>
          <w:rFonts w:eastAsia="Calibri" w:cs="Calibri"/>
          <w:b/>
          <w:bCs/>
          <w:color w:val="000000"/>
          <w:sz w:val="28"/>
          <w:szCs w:val="28"/>
        </w:rPr>
        <w:t>意向承接</w:t>
      </w:r>
      <w:r>
        <w:rPr>
          <w:rFonts w:eastAsia="Calibri" w:cs="Calibri"/>
          <w:b/>
          <w:bCs/>
          <w:color w:val="000000"/>
          <w:spacing w:val="1"/>
          <w:sz w:val="28"/>
          <w:szCs w:val="28"/>
        </w:rPr>
        <w:t>主</w:t>
      </w:r>
      <w:r>
        <w:rPr>
          <w:rFonts w:eastAsia="Calibri" w:cs="Calibri"/>
          <w:b/>
          <w:bCs/>
          <w:color w:val="000000"/>
          <w:sz w:val="28"/>
          <w:szCs w:val="28"/>
        </w:rPr>
        <w:t>体须知前附表</w:t>
      </w:r>
    </w:p>
    <w:tbl>
      <w:tblPr>
        <w:tblStyle w:val="20"/>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43"/>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88" w:type="dxa"/>
            <w:noWrap w:val="0"/>
            <w:vAlign w:val="center"/>
          </w:tcPr>
          <w:p>
            <w:pPr>
              <w:snapToGrid w:val="0"/>
              <w:spacing w:line="360" w:lineRule="auto"/>
              <w:ind w:right="-23"/>
              <w:jc w:val="center"/>
              <w:rPr>
                <w:rFonts w:ascii="宋体" w:hAnsi="宋体" w:cs="宋体"/>
                <w:color w:val="000000"/>
                <w:sz w:val="24"/>
                <w:szCs w:val="24"/>
              </w:rPr>
            </w:pPr>
            <w:r>
              <w:rPr>
                <w:rFonts w:hint="eastAsia" w:ascii="宋体" w:hAnsi="宋体" w:cs="宋体"/>
                <w:b/>
                <w:bCs/>
                <w:color w:val="000000"/>
                <w:sz w:val="24"/>
                <w:szCs w:val="24"/>
              </w:rPr>
              <w:t>条款号</w:t>
            </w:r>
          </w:p>
        </w:tc>
        <w:tc>
          <w:tcPr>
            <w:tcW w:w="1843" w:type="dxa"/>
            <w:noWrap w:val="0"/>
            <w:vAlign w:val="center"/>
          </w:tcPr>
          <w:p>
            <w:pPr>
              <w:snapToGrid w:val="0"/>
              <w:spacing w:line="360" w:lineRule="auto"/>
              <w:ind w:right="-23"/>
              <w:jc w:val="center"/>
              <w:rPr>
                <w:rFonts w:ascii="宋体" w:hAnsi="宋体" w:cs="宋体"/>
                <w:color w:val="000000"/>
                <w:sz w:val="24"/>
                <w:szCs w:val="24"/>
              </w:rPr>
            </w:pPr>
            <w:r>
              <w:rPr>
                <w:rFonts w:hint="eastAsia" w:ascii="宋体" w:hAnsi="宋体" w:cs="宋体"/>
                <w:b/>
                <w:bCs/>
                <w:color w:val="000000"/>
                <w:sz w:val="24"/>
                <w:szCs w:val="24"/>
              </w:rPr>
              <w:t>条款名称</w:t>
            </w:r>
          </w:p>
        </w:tc>
        <w:tc>
          <w:tcPr>
            <w:tcW w:w="6237" w:type="dxa"/>
            <w:noWrap w:val="0"/>
            <w:vAlign w:val="center"/>
          </w:tcPr>
          <w:p>
            <w:pPr>
              <w:snapToGrid w:val="0"/>
              <w:spacing w:line="360" w:lineRule="auto"/>
              <w:ind w:right="-23"/>
              <w:jc w:val="center"/>
              <w:rPr>
                <w:rFonts w:ascii="宋体" w:hAnsi="宋体" w:cs="宋体"/>
                <w:color w:val="000000"/>
                <w:sz w:val="24"/>
                <w:szCs w:val="24"/>
              </w:rPr>
            </w:pPr>
            <w:r>
              <w:rPr>
                <w:rFonts w:hint="eastAsia" w:ascii="宋体" w:hAnsi="宋体" w:cs="宋体"/>
                <w:b/>
                <w:bCs/>
                <w:color w:val="00000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ascii="宋体" w:hAnsi="宋体" w:cs="宋体"/>
                <w:color w:val="000000"/>
                <w:sz w:val="24"/>
                <w:szCs w:val="24"/>
              </w:rPr>
            </w:pPr>
            <w:r>
              <w:rPr>
                <w:rFonts w:ascii="宋体" w:hAnsi="宋体" w:cs="宋体"/>
                <w:color w:val="000000"/>
                <w:sz w:val="24"/>
                <w:szCs w:val="24"/>
              </w:rPr>
              <w:t>1</w:t>
            </w:r>
          </w:p>
        </w:tc>
        <w:tc>
          <w:tcPr>
            <w:tcW w:w="1843" w:type="dxa"/>
            <w:noWrap w:val="0"/>
            <w:vAlign w:val="center"/>
          </w:tcPr>
          <w:p>
            <w:pPr>
              <w:snapToGrid w:val="0"/>
              <w:spacing w:line="360" w:lineRule="auto"/>
              <w:ind w:right="-23"/>
              <w:jc w:val="center"/>
              <w:rPr>
                <w:rFonts w:ascii="宋体" w:hAnsi="宋体" w:cs="宋体"/>
                <w:color w:val="000000"/>
                <w:sz w:val="24"/>
                <w:szCs w:val="24"/>
              </w:rPr>
            </w:pPr>
            <w:r>
              <w:rPr>
                <w:rFonts w:hint="eastAsia" w:ascii="宋体" w:hAnsi="宋体" w:cs="宋体"/>
                <w:color w:val="000000"/>
                <w:sz w:val="24"/>
                <w:szCs w:val="24"/>
              </w:rPr>
              <w:t>项目概况</w:t>
            </w:r>
          </w:p>
        </w:tc>
        <w:tc>
          <w:tcPr>
            <w:tcW w:w="6237" w:type="dxa"/>
            <w:noWrap w:val="0"/>
            <w:vAlign w:val="center"/>
          </w:tcPr>
          <w:p>
            <w:pPr>
              <w:snapToGrid w:val="0"/>
              <w:spacing w:line="360" w:lineRule="auto"/>
              <w:ind w:right="-23" w:firstLine="480" w:firstLineChars="200"/>
              <w:rPr>
                <w:rFonts w:hint="eastAsia" w:ascii="宋体" w:hAnsi="宋体" w:cs="KMIHTG+??¨¬?"/>
                <w:spacing w:val="-1"/>
                <w:sz w:val="24"/>
                <w:szCs w:val="24"/>
              </w:rPr>
            </w:pPr>
            <w:r>
              <w:rPr>
                <w:rFonts w:hint="eastAsia" w:ascii="宋体" w:hAnsi="宋体" w:cs="宋体"/>
                <w:color w:val="000000"/>
                <w:sz w:val="24"/>
                <w:szCs w:val="24"/>
              </w:rPr>
              <w:t>项目名称：</w:t>
            </w:r>
            <w:r>
              <w:rPr>
                <w:rFonts w:hint="eastAsia" w:ascii="宋体" w:hAnsi="宋体" w:cs="KMIHTG+??¨¬?"/>
                <w:spacing w:val="-1"/>
                <w:sz w:val="24"/>
                <w:szCs w:val="24"/>
              </w:rPr>
              <w:t>2021年标准化绩效评价体系建设第三方服务项目</w:t>
            </w:r>
          </w:p>
          <w:p>
            <w:pPr>
              <w:snapToGrid w:val="0"/>
              <w:spacing w:line="360" w:lineRule="auto"/>
              <w:ind w:right="-23" w:firstLine="476" w:firstLineChars="200"/>
              <w:rPr>
                <w:rFonts w:hint="eastAsia" w:ascii="宋体" w:hAnsi="宋体" w:cs="宋体"/>
                <w:color w:val="000000"/>
                <w:sz w:val="24"/>
                <w:szCs w:val="24"/>
              </w:rPr>
            </w:pPr>
            <w:r>
              <w:rPr>
                <w:rFonts w:hint="eastAsia" w:ascii="宋体" w:hAnsi="宋体" w:cs="KMIHTG+??¨¬?"/>
                <w:spacing w:val="-1"/>
                <w:sz w:val="24"/>
                <w:szCs w:val="24"/>
              </w:rPr>
              <w:t>项目编号：SDMS2021-CG183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ascii="宋体" w:hAnsi="宋体" w:cs="宋体"/>
                <w:color w:val="000000"/>
                <w:sz w:val="24"/>
                <w:szCs w:val="24"/>
              </w:rPr>
            </w:pPr>
            <w:r>
              <w:rPr>
                <w:rFonts w:hint="eastAsia" w:ascii="宋体" w:hAnsi="宋体" w:cs="宋体"/>
                <w:color w:val="000000"/>
                <w:sz w:val="24"/>
                <w:szCs w:val="24"/>
              </w:rPr>
              <w:t>2</w:t>
            </w:r>
          </w:p>
        </w:tc>
        <w:tc>
          <w:tcPr>
            <w:tcW w:w="1843"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购买主体</w:t>
            </w:r>
          </w:p>
        </w:tc>
        <w:tc>
          <w:tcPr>
            <w:tcW w:w="6237" w:type="dxa"/>
            <w:noWrap w:val="0"/>
            <w:vAlign w:val="center"/>
          </w:tcPr>
          <w:p>
            <w:pPr>
              <w:snapToGrid w:val="0"/>
              <w:spacing w:line="360" w:lineRule="auto"/>
              <w:ind w:right="-23" w:firstLine="480" w:firstLineChars="200"/>
              <w:rPr>
                <w:rFonts w:hint="eastAsia" w:cs="Calibri"/>
                <w:color w:val="000000"/>
                <w:sz w:val="24"/>
                <w:szCs w:val="24"/>
              </w:rPr>
            </w:pPr>
            <w:r>
              <w:rPr>
                <w:rFonts w:hint="eastAsia" w:ascii="宋体" w:hAnsi="宋体" w:cs="宋体"/>
                <w:color w:val="000000"/>
                <w:sz w:val="24"/>
                <w:szCs w:val="24"/>
              </w:rPr>
              <w:t>购买主体：山东省科技厅</w:t>
            </w:r>
          </w:p>
          <w:p>
            <w:pPr>
              <w:snapToGrid w:val="0"/>
              <w:spacing w:line="360" w:lineRule="auto"/>
              <w:ind w:right="-23" w:firstLine="480" w:firstLineChars="200"/>
              <w:rPr>
                <w:rFonts w:hint="eastAsia" w:cs="Calibri"/>
                <w:color w:val="000000"/>
                <w:sz w:val="24"/>
                <w:szCs w:val="24"/>
              </w:rPr>
            </w:pPr>
            <w:r>
              <w:rPr>
                <w:rFonts w:hint="eastAsia" w:ascii="宋体" w:hAnsi="宋体" w:cs="宋体"/>
                <w:color w:val="000000"/>
                <w:sz w:val="24"/>
                <w:szCs w:val="24"/>
              </w:rPr>
              <w:t>联系人：张先生</w:t>
            </w:r>
          </w:p>
          <w:p>
            <w:pPr>
              <w:snapToGrid w:val="0"/>
              <w:spacing w:line="360" w:lineRule="auto"/>
              <w:ind w:right="-23" w:firstLine="480" w:firstLineChars="200"/>
              <w:rPr>
                <w:rFonts w:hint="eastAsia" w:ascii="宋体" w:hAnsi="宋体" w:eastAsia="等线" w:cs="宋体"/>
                <w:color w:val="000000"/>
                <w:sz w:val="24"/>
                <w:szCs w:val="24"/>
              </w:rPr>
            </w:pPr>
            <w:r>
              <w:rPr>
                <w:rFonts w:hint="eastAsia" w:ascii="宋体" w:hAnsi="宋体" w:cs="宋体"/>
                <w:color w:val="000000"/>
                <w:sz w:val="24"/>
                <w:szCs w:val="24"/>
              </w:rPr>
              <w:t>联系方式：0</w:t>
            </w:r>
            <w:r>
              <w:rPr>
                <w:rFonts w:ascii="宋体" w:hAnsi="宋体" w:cs="宋体"/>
                <w:color w:val="000000"/>
                <w:sz w:val="24"/>
                <w:szCs w:val="24"/>
              </w:rPr>
              <w:t>531</w:t>
            </w:r>
            <w:r>
              <w:rPr>
                <w:rFonts w:hint="eastAsia" w:ascii="宋体" w:hAnsi="宋体" w:cs="宋体"/>
                <w:color w:val="000000"/>
                <w:sz w:val="24"/>
                <w:szCs w:val="24"/>
              </w:rPr>
              <w:t>-</w:t>
            </w:r>
            <w:r>
              <w:rPr>
                <w:rFonts w:ascii="宋体" w:hAnsi="宋体" w:cs="宋体"/>
                <w:color w:val="000000"/>
                <w:sz w:val="24"/>
                <w:szCs w:val="24"/>
              </w:rPr>
              <w:t>66777380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ascii="宋体" w:hAnsi="宋体" w:cs="宋体"/>
                <w:color w:val="000000"/>
                <w:sz w:val="24"/>
                <w:szCs w:val="24"/>
              </w:rPr>
            </w:pPr>
            <w:r>
              <w:rPr>
                <w:rFonts w:hint="eastAsia" w:ascii="宋体" w:hAnsi="宋体" w:cs="宋体"/>
                <w:color w:val="000000"/>
                <w:sz w:val="24"/>
                <w:szCs w:val="24"/>
              </w:rPr>
              <w:t>3</w:t>
            </w:r>
          </w:p>
        </w:tc>
        <w:tc>
          <w:tcPr>
            <w:tcW w:w="1843" w:type="dxa"/>
            <w:noWrap w:val="0"/>
            <w:vAlign w:val="center"/>
          </w:tcPr>
          <w:p>
            <w:pPr>
              <w:snapToGrid w:val="0"/>
              <w:spacing w:line="360" w:lineRule="auto"/>
              <w:ind w:right="-23"/>
              <w:jc w:val="center"/>
              <w:rPr>
                <w:rFonts w:ascii="宋体" w:hAnsi="宋体" w:cs="宋体"/>
                <w:color w:val="000000"/>
                <w:sz w:val="24"/>
                <w:szCs w:val="24"/>
              </w:rPr>
            </w:pPr>
            <w:r>
              <w:rPr>
                <w:rFonts w:hint="eastAsia" w:ascii="宋体" w:hAnsi="宋体" w:cs="宋体"/>
                <w:color w:val="000000"/>
                <w:sz w:val="24"/>
                <w:szCs w:val="24"/>
              </w:rPr>
              <w:t>代理机构</w:t>
            </w:r>
          </w:p>
        </w:tc>
        <w:tc>
          <w:tcPr>
            <w:tcW w:w="6237" w:type="dxa"/>
            <w:noWrap w:val="0"/>
            <w:vAlign w:val="center"/>
          </w:tcPr>
          <w:p>
            <w:pPr>
              <w:snapToGrid w:val="0"/>
              <w:spacing w:line="360" w:lineRule="auto"/>
              <w:ind w:right="-23" w:firstLine="480" w:firstLineChars="200"/>
              <w:rPr>
                <w:rFonts w:ascii="宋体" w:hAnsi="宋体" w:cs="宋体"/>
                <w:color w:val="000000"/>
                <w:sz w:val="24"/>
                <w:szCs w:val="24"/>
              </w:rPr>
            </w:pPr>
            <w:r>
              <w:rPr>
                <w:rFonts w:hint="eastAsia" w:ascii="宋体" w:hAnsi="宋体" w:cs="宋体"/>
                <w:color w:val="000000"/>
                <w:sz w:val="24"/>
                <w:szCs w:val="24"/>
              </w:rPr>
              <w:t>代理机构：山东铭圣工程咨询有限公司</w:t>
            </w:r>
          </w:p>
          <w:p>
            <w:pPr>
              <w:snapToGrid w:val="0"/>
              <w:spacing w:line="360" w:lineRule="auto"/>
              <w:ind w:right="-23" w:firstLine="480" w:firstLineChars="200"/>
              <w:rPr>
                <w:rFonts w:ascii="宋体" w:hAnsi="宋体" w:cs="宋体"/>
                <w:color w:val="000000"/>
                <w:sz w:val="24"/>
                <w:szCs w:val="24"/>
              </w:rPr>
            </w:pPr>
            <w:r>
              <w:rPr>
                <w:rFonts w:hint="eastAsia" w:ascii="宋体" w:hAnsi="宋体" w:cs="宋体"/>
                <w:color w:val="000000"/>
                <w:sz w:val="24"/>
                <w:szCs w:val="24"/>
              </w:rPr>
              <w:t>联系人：李经理</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联系电话：18053182866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ascii="宋体" w:hAnsi="宋体" w:cs="宋体"/>
                <w:color w:val="000000"/>
                <w:sz w:val="24"/>
                <w:szCs w:val="24"/>
              </w:rPr>
            </w:pPr>
            <w:r>
              <w:rPr>
                <w:rFonts w:hint="eastAsia" w:ascii="宋体" w:hAnsi="宋体" w:cs="宋体"/>
                <w:color w:val="000000"/>
                <w:sz w:val="24"/>
                <w:szCs w:val="24"/>
              </w:rPr>
              <w:t>4</w:t>
            </w:r>
          </w:p>
        </w:tc>
        <w:tc>
          <w:tcPr>
            <w:tcW w:w="1843" w:type="dxa"/>
            <w:noWrap w:val="0"/>
            <w:vAlign w:val="center"/>
          </w:tcPr>
          <w:p>
            <w:pPr>
              <w:snapToGrid w:val="0"/>
              <w:spacing w:line="360" w:lineRule="auto"/>
              <w:ind w:right="-23"/>
              <w:jc w:val="center"/>
              <w:rPr>
                <w:rFonts w:ascii="宋体" w:hAnsi="宋体" w:cs="宋体"/>
                <w:color w:val="000000"/>
                <w:sz w:val="24"/>
                <w:szCs w:val="24"/>
              </w:rPr>
            </w:pPr>
            <w:r>
              <w:rPr>
                <w:rFonts w:hint="eastAsia" w:ascii="宋体" w:hAnsi="宋体" w:cs="宋体"/>
                <w:color w:val="000000"/>
                <w:sz w:val="24"/>
                <w:szCs w:val="24"/>
              </w:rPr>
              <w:t>采购预算</w:t>
            </w:r>
          </w:p>
        </w:tc>
        <w:tc>
          <w:tcPr>
            <w:tcW w:w="6237" w:type="dxa"/>
            <w:noWrap w:val="0"/>
            <w:vAlign w:val="center"/>
          </w:tcPr>
          <w:p>
            <w:pPr>
              <w:snapToGrid w:val="0"/>
              <w:spacing w:line="360" w:lineRule="auto"/>
              <w:ind w:right="-23" w:firstLine="480" w:firstLineChars="200"/>
              <w:rPr>
                <w:rFonts w:ascii="宋体" w:hAnsi="宋体" w:cs="宋体"/>
                <w:color w:val="000000"/>
                <w:sz w:val="24"/>
                <w:szCs w:val="24"/>
              </w:rPr>
            </w:pPr>
            <w:r>
              <w:rPr>
                <w:rFonts w:hint="eastAsia" w:ascii="宋体" w:hAnsi="宋体" w:cs="宋体"/>
                <w:color w:val="000000"/>
                <w:sz w:val="24"/>
                <w:szCs w:val="24"/>
              </w:rPr>
              <w:t>预算金额：40万元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5</w:t>
            </w:r>
          </w:p>
        </w:tc>
        <w:tc>
          <w:tcPr>
            <w:tcW w:w="1843"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意向承接主体应提供的资格证明材料</w:t>
            </w:r>
          </w:p>
        </w:tc>
        <w:tc>
          <w:tcPr>
            <w:tcW w:w="6237" w:type="dxa"/>
            <w:noWrap w:val="0"/>
            <w:vAlign w:val="center"/>
          </w:tcPr>
          <w:p>
            <w:pPr>
              <w:snapToGrid w:val="0"/>
              <w:spacing w:line="360" w:lineRule="auto"/>
              <w:ind w:right="-23" w:firstLine="480" w:firstLineChars="200"/>
              <w:rPr>
                <w:rFonts w:ascii="宋体" w:hAnsi="宋体" w:cs="宋体"/>
                <w:color w:val="000000"/>
                <w:sz w:val="24"/>
                <w:szCs w:val="24"/>
              </w:rPr>
            </w:pPr>
            <w:r>
              <w:rPr>
                <w:rFonts w:hint="eastAsia" w:ascii="宋体" w:hAnsi="宋体" w:cs="宋体"/>
                <w:color w:val="000000"/>
                <w:sz w:val="24"/>
                <w:szCs w:val="24"/>
              </w:rPr>
              <w:t>意向承接主体资格要求：详见竞争性评审公告。</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（1）意向承接主体需在中华人民共和国境内注册，具有独立承担民事责任的能力，向采购人提供货物和服务的法人、其他组织或自然人，须提供相关证明材料，其中：</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意向承接主体是企业（包括合伙企业）的，应提供其在工商部门注册的有效“企业法人营业执照”或“营业执照”的复印件；</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意向承接主体是事业单位的，应提供其有效的“事业单位法人证书”复印件；</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意向承接主体是非企业专业服务机构的，应提供其有效的执业许可证复印件；</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意向承接主体是个体工商户的，应提供其有效的“个体工商户营业执照”复印件；</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意向承接主体是自然人的，应提供其有效的自然人身份证明。</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（2）意向承接主体须具有良好的商业信誉和健全的财务会计制度，须提供相关证明材料，其中：</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意向承接主体是法人的，应提供财务会计报表或经审计的财务报告复印件（须包括资产负债表、利润表、现金流量表），或其基本开户银行出具的资信证明原件或提供具有良好的商业信誉和健全的财务会计制度的书面声明；</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意向承接主体是其他组织或自然人的，应提供银行出具的资信证明原件或提供具有良好的商业信誉和健全的财务会计制度的书面声明。</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（3）意向承接主体须具有履行合同所必须的设备和专业技术能力，须附相关证明材料或书面声明。</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（4）意向承接主体须具有依法缴纳税收良好记录，须提供相关证明材料，其中：</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意向承接主体是法人的，缴纳税收的证明材料，应提供评审前三个月内任意一个月的依法缴税凭据复印件；意向承接主体是其他组织和自然人的，需要提供评审前三个月内任意一个月的缴纳税收凭据。</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注：依法免税的意向承接主体，须提供相应文件证明其依法免税。</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（5）近三年内（本项目递交响应文件截止日前）意向承接主体在经营活动中没有重大违法记录，其中：</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重大违法记录是指意向承接主体因违法经营受到刑事处罚或者责令停产停业、吊销许可证或者执照、较大数额罚款等行政处罚；</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意向承接主体须提供参与本采购活动前三年内在经营活动中没有重大违法记录的书面声明。</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（6）意向承接主体在“信用中国”网站</w:t>
            </w:r>
          </w:p>
          <w:p>
            <w:pPr>
              <w:snapToGrid w:val="0"/>
              <w:spacing w:line="360" w:lineRule="auto"/>
              <w:ind w:right="-23"/>
              <w:rPr>
                <w:rFonts w:hint="eastAsia" w:ascii="宋体" w:hAnsi="宋体" w:cs="宋体"/>
                <w:color w:val="000000"/>
                <w:sz w:val="24"/>
                <w:szCs w:val="24"/>
              </w:rPr>
            </w:pPr>
            <w:r>
              <w:rPr>
                <w:rFonts w:hint="eastAsia" w:ascii="宋体" w:hAnsi="宋体" w:cs="宋体"/>
                <w:color w:val="000000"/>
                <w:sz w:val="24"/>
                <w:szCs w:val="24"/>
              </w:rPr>
              <w:t>（www.creditchina.gov.cn）、 “中国政府采购网”网站（www.ccgp.gov.cn）被列入失信被执行人、重大税收违法案件当事人名单的、政府采购严重违法失信行为记录名单（处罚期限尚未届满的）的，不得参与本项目的政府采购活动。</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采购人或采购代理机构将在“信用中国”和“中国政府采购网”网站上对意向承接主体进行查询并打印查询记录，查询截止时点为：递交响应文件截止时间当日。对经查询被“信用中国”网站（www.creditchina.gov.cn）、“中国政府采购网”网站（www.ccgp.gov.cn）被列入失信被执行人、重大税收违法案件当事人名单的、政府采购严重违法失信行为记录名单（处罚期限尚未届满的）的意向承接主体，其报价将按无效报价处理。两个以上的自然人、法人或者其他组织组成一个联合体，以一个意向承接主体的身份共同参加政府采购活动的，应当对所有联合体成员进行信用记录查询，联合体成员存在上述不良信用记录的，视同联合体存在不良信用记录，其报价将按无效报价处理。</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采购人或采购代理机构对于查询到的意向承接主体失信行为事由、处理机关名称及处理日期、处理有效期间等，以屏幕截图的方式保存，并承诺查询记录仅用于本次采购活动过程中，不用于其他目的。</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（7）意向承接主体已按照竞争性评审公告要求获取了竞争性评审文件。</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（8）意向承接主体符合法律、行政法规规定的其它要求。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6</w:t>
            </w:r>
          </w:p>
        </w:tc>
        <w:tc>
          <w:tcPr>
            <w:tcW w:w="1843"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对竞争性评审文件的疑问</w:t>
            </w:r>
          </w:p>
        </w:tc>
        <w:tc>
          <w:tcPr>
            <w:tcW w:w="6237" w:type="dxa"/>
            <w:noWrap w:val="0"/>
            <w:vAlign w:val="center"/>
          </w:tcPr>
          <w:p>
            <w:pPr>
              <w:snapToGrid w:val="0"/>
              <w:spacing w:line="360" w:lineRule="auto"/>
              <w:ind w:right="-23" w:firstLine="480" w:firstLineChars="200"/>
              <w:rPr>
                <w:rFonts w:ascii="宋体" w:hAnsi="宋体" w:cs="宋体"/>
                <w:color w:val="000000"/>
                <w:sz w:val="24"/>
                <w:szCs w:val="24"/>
              </w:rPr>
            </w:pPr>
            <w:r>
              <w:rPr>
                <w:rFonts w:hint="eastAsia" w:ascii="宋体" w:hAnsi="宋体" w:cs="宋体"/>
                <w:color w:val="000000"/>
                <w:sz w:val="24"/>
                <w:szCs w:val="24"/>
              </w:rPr>
              <w:t>提交疑问时间：递交响应文件截止时间4天前。</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提交疑问方式：</w:t>
            </w:r>
            <w:r>
              <w:rPr>
                <w:rFonts w:ascii="宋体" w:hAnsi="宋体" w:cs="宋体"/>
                <w:color w:val="000000"/>
                <w:sz w:val="24"/>
                <w:szCs w:val="24"/>
              </w:rPr>
              <w:fldChar w:fldCharType="begin"/>
            </w:r>
            <w:r>
              <w:rPr>
                <w:rFonts w:ascii="宋体" w:hAnsi="宋体" w:cs="宋体"/>
                <w:color w:val="000000"/>
                <w:sz w:val="24"/>
                <w:szCs w:val="24"/>
              </w:rPr>
              <w:instrText xml:space="preserve"> HYPERLINK "mailto:发送电子邮件至</w:instrText>
            </w:r>
            <w:r>
              <w:rPr>
                <w:rFonts w:hint="eastAsia" w:ascii="宋体" w:hAnsi="宋体" w:cs="宋体"/>
                <w:color w:val="000000"/>
                <w:sz w:val="24"/>
                <w:szCs w:val="24"/>
              </w:rPr>
              <w:instrText xml:space="preserve">z</w:instrText>
            </w:r>
            <w:r>
              <w:rPr>
                <w:rFonts w:ascii="宋体" w:hAnsi="宋体" w:cs="宋体"/>
                <w:color w:val="000000"/>
                <w:sz w:val="24"/>
                <w:szCs w:val="24"/>
              </w:rPr>
              <w:instrText xml:space="preserve">bcg2021@163.com " </w:instrText>
            </w:r>
            <w:r>
              <w:rPr>
                <w:rFonts w:ascii="宋体" w:hAnsi="宋体" w:cs="宋体"/>
                <w:color w:val="000000"/>
                <w:sz w:val="24"/>
                <w:szCs w:val="24"/>
              </w:rPr>
              <w:fldChar w:fldCharType="separate"/>
            </w:r>
            <w:r>
              <w:rPr>
                <w:rStyle w:val="24"/>
                <w:rFonts w:ascii="宋体" w:hAnsi="宋体" w:cs="宋体"/>
                <w:sz w:val="24"/>
                <w:szCs w:val="24"/>
              </w:rPr>
              <w:t>发送电子邮件至</w:t>
            </w:r>
            <w:r>
              <w:rPr>
                <w:rStyle w:val="24"/>
                <w:rFonts w:hint="eastAsia" w:ascii="宋体" w:hAnsi="宋体" w:cs="宋体"/>
                <w:sz w:val="24"/>
                <w:szCs w:val="24"/>
              </w:rPr>
              <w:t>sdmsgczx</w:t>
            </w:r>
            <w:r>
              <w:rPr>
                <w:rStyle w:val="24"/>
                <w:rFonts w:ascii="宋体" w:hAnsi="宋体" w:cs="宋体"/>
                <w:sz w:val="24"/>
                <w:szCs w:val="24"/>
              </w:rPr>
              <w:t>1@163.com</w:t>
            </w:r>
            <w:bookmarkStart w:id="10" w:name="_Hlt69202952"/>
            <w:bookmarkEnd w:id="10"/>
            <w:bookmarkStart w:id="11" w:name="_Hlt69202951"/>
            <w:bookmarkEnd w:id="11"/>
            <w:r>
              <w:rPr>
                <w:rStyle w:val="24"/>
                <w:rFonts w:ascii="宋体" w:hAnsi="宋体" w:cs="宋体"/>
                <w:sz w:val="24"/>
                <w:szCs w:val="24"/>
              </w:rPr>
              <w:t xml:space="preserve"> </w:t>
            </w:r>
            <w:r>
              <w:rPr>
                <w:rFonts w:ascii="宋体" w:hAnsi="宋体" w:cs="宋体"/>
                <w:color w:val="000000"/>
                <w:sz w:val="24"/>
                <w:szCs w:val="24"/>
              </w:rPr>
              <w:fldChar w:fldCharType="end"/>
            </w:r>
            <w:r>
              <w:rPr>
                <w:rFonts w:ascii="宋体" w:hAnsi="宋体" w:cs="宋体"/>
                <w:color w:val="000000"/>
                <w:sz w:val="24"/>
                <w:szCs w:val="24"/>
              </w:rPr>
              <w:t xml:space="preserve"> </w:t>
            </w:r>
            <w:r>
              <w:rPr>
                <w:rFonts w:hint="eastAsia" w:ascii="宋体" w:hAnsi="宋体" w:cs="宋体"/>
                <w:color w:val="000000"/>
                <w:sz w:val="24"/>
                <w:szCs w:val="24"/>
              </w:rPr>
              <w:t>（word文档及加盖单位章的扫描件各一份）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7</w:t>
            </w:r>
          </w:p>
        </w:tc>
        <w:tc>
          <w:tcPr>
            <w:tcW w:w="1843"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竞争性评审文件答疑</w:t>
            </w:r>
          </w:p>
        </w:tc>
        <w:tc>
          <w:tcPr>
            <w:tcW w:w="6237" w:type="dxa"/>
            <w:noWrap w:val="0"/>
            <w:vAlign w:val="center"/>
          </w:tcPr>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答疑、澄清和修改文件发送时间（如有）：递交响应文件截止时间3天前；</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答疑、澄清和修改文件发送方式：发送电子版至各意向承接主体预留的邮箱。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hint="eastAsia" w:ascii="宋体" w:hAnsi="宋体" w:cs="宋体"/>
                <w:color w:val="000000"/>
                <w:sz w:val="24"/>
                <w:szCs w:val="24"/>
              </w:rPr>
            </w:pPr>
            <w:r>
              <w:rPr>
                <w:rFonts w:ascii="宋体" w:hAnsi="宋体" w:cs="宋体"/>
                <w:color w:val="000000"/>
                <w:sz w:val="24"/>
                <w:szCs w:val="24"/>
              </w:rPr>
              <w:t>8</w:t>
            </w:r>
          </w:p>
        </w:tc>
        <w:tc>
          <w:tcPr>
            <w:tcW w:w="1843"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响应文件份数</w:t>
            </w:r>
          </w:p>
        </w:tc>
        <w:tc>
          <w:tcPr>
            <w:tcW w:w="6237" w:type="dxa"/>
            <w:noWrap w:val="0"/>
            <w:vAlign w:val="center"/>
          </w:tcPr>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纸质响应文件3份（其中正本1份，副本2份）</w:t>
            </w:r>
          </w:p>
          <w:p>
            <w:pPr>
              <w:snapToGrid w:val="0"/>
              <w:spacing w:line="360" w:lineRule="auto"/>
              <w:ind w:right="-23" w:firstLine="480" w:firstLineChars="200"/>
              <w:rPr>
                <w:rFonts w:ascii="宋体" w:hAnsi="宋体" w:cs="宋体"/>
                <w:color w:val="000000"/>
                <w:sz w:val="24"/>
                <w:szCs w:val="24"/>
              </w:rPr>
            </w:pPr>
            <w:r>
              <w:rPr>
                <w:rFonts w:hint="eastAsia" w:ascii="宋体" w:hAnsi="宋体" w:cs="宋体"/>
                <w:color w:val="000000"/>
                <w:sz w:val="24"/>
                <w:szCs w:val="24"/>
              </w:rPr>
              <w:t>电子版响应文件1份（U</w:t>
            </w:r>
            <w:r>
              <w:rPr>
                <w:rFonts w:ascii="宋体" w:hAnsi="宋体" w:cs="宋体"/>
                <w:color w:val="000000"/>
                <w:sz w:val="24"/>
                <w:szCs w:val="24"/>
              </w:rPr>
              <w:t>SB</w:t>
            </w:r>
            <w:r>
              <w:rPr>
                <w:rFonts w:hint="eastAsia" w:ascii="宋体" w:hAnsi="宋体" w:cs="宋体"/>
                <w:color w:val="000000"/>
                <w:sz w:val="24"/>
                <w:szCs w:val="24"/>
              </w:rPr>
              <w:t>接口）；</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报价一览表一式3份。</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注：纸质响应文件建议双面打印，胶装成册，每页均应标注页码；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9</w:t>
            </w:r>
          </w:p>
        </w:tc>
        <w:tc>
          <w:tcPr>
            <w:tcW w:w="1843"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响应文件密封和标记</w:t>
            </w:r>
          </w:p>
        </w:tc>
        <w:tc>
          <w:tcPr>
            <w:tcW w:w="6237" w:type="dxa"/>
            <w:noWrap w:val="0"/>
            <w:vAlign w:val="center"/>
          </w:tcPr>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响应文件正本、副本、电子版及报价一览表密封，并在封套明显处注明以下内容：</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（1）项目编号、项目名称、包号</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（2）正本或副本或电子版或报价一览表</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（3）意向承接主体名称（盖章或签字）、地址、电话</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（4）每一密封件在封口处注明“于</w:t>
            </w:r>
            <w:r>
              <w:rPr>
                <w:rFonts w:ascii="宋体" w:hAnsi="宋体" w:cs="宋体"/>
                <w:color w:val="000000"/>
                <w:sz w:val="24"/>
                <w:szCs w:val="24"/>
              </w:rPr>
              <w:t xml:space="preserve">  </w:t>
            </w:r>
            <w:r>
              <w:rPr>
                <w:rFonts w:hint="eastAsia" w:ascii="宋体" w:hAnsi="宋体" w:cs="宋体"/>
                <w:color w:val="000000"/>
                <w:sz w:val="24"/>
                <w:szCs w:val="24"/>
              </w:rPr>
              <w:t xml:space="preserve">年 </w:t>
            </w:r>
            <w:r>
              <w:rPr>
                <w:rFonts w:ascii="宋体" w:hAnsi="宋体" w:cs="宋体"/>
                <w:color w:val="000000"/>
                <w:sz w:val="24"/>
                <w:szCs w:val="24"/>
              </w:rPr>
              <w:t xml:space="preserve"> </w:t>
            </w:r>
            <w:r>
              <w:rPr>
                <w:rFonts w:hint="eastAsia" w:ascii="宋体" w:hAnsi="宋体" w:cs="宋体"/>
                <w:color w:val="000000"/>
                <w:sz w:val="24"/>
                <w:szCs w:val="24"/>
              </w:rPr>
              <w:t xml:space="preserve">月 </w:t>
            </w:r>
            <w:r>
              <w:rPr>
                <w:rFonts w:ascii="宋体" w:hAnsi="宋体" w:cs="宋体"/>
                <w:color w:val="000000"/>
                <w:sz w:val="24"/>
                <w:szCs w:val="24"/>
              </w:rPr>
              <w:t xml:space="preserve"> </w:t>
            </w:r>
            <w:r>
              <w:rPr>
                <w:rFonts w:hint="eastAsia" w:ascii="宋体" w:hAnsi="宋体" w:cs="宋体"/>
                <w:color w:val="000000"/>
                <w:sz w:val="24"/>
                <w:szCs w:val="24"/>
              </w:rPr>
              <w:t xml:space="preserve">日 </w:t>
            </w:r>
            <w:r>
              <w:rPr>
                <w:rFonts w:ascii="宋体" w:hAnsi="宋体" w:cs="宋体"/>
                <w:color w:val="000000"/>
                <w:sz w:val="24"/>
                <w:szCs w:val="24"/>
              </w:rPr>
              <w:t xml:space="preserve"> </w:t>
            </w:r>
            <w:r>
              <w:rPr>
                <w:rFonts w:hint="eastAsia" w:ascii="宋体" w:hAnsi="宋体" w:cs="宋体"/>
                <w:color w:val="000000"/>
                <w:sz w:val="24"/>
                <w:szCs w:val="24"/>
              </w:rPr>
              <w:t>时之前不准启封”字样。</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注：单包所有副本密封在一个包封内即可。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0</w:t>
            </w:r>
          </w:p>
        </w:tc>
        <w:tc>
          <w:tcPr>
            <w:tcW w:w="1843"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响应文件的签署</w:t>
            </w:r>
          </w:p>
        </w:tc>
        <w:tc>
          <w:tcPr>
            <w:tcW w:w="6237" w:type="dxa"/>
            <w:noWrap w:val="0"/>
            <w:vAlign w:val="center"/>
          </w:tcPr>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报价函、报价一览表以及竞争性评审文件格式要求中注明需盖章的资料均应按要求签署。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1</w:t>
            </w:r>
          </w:p>
        </w:tc>
        <w:tc>
          <w:tcPr>
            <w:tcW w:w="1843"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响应保证金</w:t>
            </w:r>
          </w:p>
        </w:tc>
        <w:tc>
          <w:tcPr>
            <w:tcW w:w="6237" w:type="dxa"/>
            <w:noWrap w:val="0"/>
            <w:vAlign w:val="center"/>
          </w:tcPr>
          <w:p>
            <w:pPr>
              <w:snapToGrid w:val="0"/>
              <w:spacing w:line="360" w:lineRule="auto"/>
              <w:ind w:right="-23" w:firstLine="480" w:firstLineChars="200"/>
              <w:rPr>
                <w:rFonts w:ascii="宋体" w:hAnsi="宋体" w:cs="宋体"/>
                <w:color w:val="000000"/>
                <w:sz w:val="24"/>
                <w:szCs w:val="24"/>
              </w:rPr>
            </w:pPr>
            <w:r>
              <w:rPr>
                <w:rFonts w:hint="eastAsia" w:ascii="宋体" w:hAnsi="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2</w:t>
            </w:r>
          </w:p>
        </w:tc>
        <w:tc>
          <w:tcPr>
            <w:tcW w:w="1843"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报价有效期</w:t>
            </w:r>
          </w:p>
        </w:tc>
        <w:tc>
          <w:tcPr>
            <w:tcW w:w="6237" w:type="dxa"/>
            <w:noWrap w:val="0"/>
            <w:vAlign w:val="center"/>
          </w:tcPr>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自报价截止之日起9</w:t>
            </w:r>
            <w:r>
              <w:rPr>
                <w:rFonts w:ascii="宋体" w:hAnsi="宋体" w:cs="宋体"/>
                <w:color w:val="000000"/>
                <w:sz w:val="24"/>
                <w:szCs w:val="24"/>
              </w:rPr>
              <w:t>0</w:t>
            </w:r>
            <w:r>
              <w:rPr>
                <w:rFonts w:hint="eastAsia" w:ascii="宋体" w:hAnsi="宋体" w:cs="宋体"/>
                <w:color w:val="00000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3</w:t>
            </w:r>
          </w:p>
        </w:tc>
        <w:tc>
          <w:tcPr>
            <w:tcW w:w="1843"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响应文件递交</w:t>
            </w:r>
          </w:p>
        </w:tc>
        <w:tc>
          <w:tcPr>
            <w:tcW w:w="6237" w:type="dxa"/>
            <w:noWrap w:val="0"/>
            <w:vAlign w:val="center"/>
          </w:tcPr>
          <w:p>
            <w:pPr>
              <w:snapToGrid w:val="0"/>
              <w:spacing w:line="360" w:lineRule="auto"/>
              <w:ind w:right="-23" w:firstLine="480" w:firstLineChars="200"/>
              <w:rPr>
                <w:rFonts w:ascii="宋体" w:hAnsi="宋体" w:cs="宋体"/>
                <w:color w:val="000000"/>
                <w:sz w:val="24"/>
                <w:szCs w:val="24"/>
              </w:rPr>
            </w:pPr>
            <w:r>
              <w:rPr>
                <w:rFonts w:hint="eastAsia" w:ascii="宋体" w:hAnsi="宋体" w:cs="宋体"/>
                <w:color w:val="000000"/>
                <w:sz w:val="24"/>
                <w:szCs w:val="24"/>
              </w:rPr>
              <w:t>时间：详见竞争性评审公告</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地点：详见竞争性评审公告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4</w:t>
            </w:r>
          </w:p>
        </w:tc>
        <w:tc>
          <w:tcPr>
            <w:tcW w:w="1843"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竞争性评审会议时间、地点</w:t>
            </w:r>
          </w:p>
        </w:tc>
        <w:tc>
          <w:tcPr>
            <w:tcW w:w="6237" w:type="dxa"/>
            <w:noWrap w:val="0"/>
            <w:vAlign w:val="center"/>
          </w:tcPr>
          <w:p>
            <w:pPr>
              <w:snapToGrid w:val="0"/>
              <w:spacing w:line="360" w:lineRule="auto"/>
              <w:ind w:right="-23" w:firstLine="480" w:firstLineChars="200"/>
              <w:rPr>
                <w:rFonts w:ascii="宋体" w:hAnsi="宋体" w:cs="宋体"/>
                <w:color w:val="000000"/>
                <w:sz w:val="24"/>
                <w:szCs w:val="24"/>
              </w:rPr>
            </w:pPr>
            <w:r>
              <w:rPr>
                <w:rFonts w:hint="eastAsia" w:ascii="宋体" w:hAnsi="宋体" w:cs="宋体"/>
                <w:color w:val="000000"/>
                <w:sz w:val="24"/>
                <w:szCs w:val="24"/>
              </w:rPr>
              <w:t>时间：同响应文件递交截止时间；</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地点：同响应文件递交地点。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5</w:t>
            </w:r>
          </w:p>
        </w:tc>
        <w:tc>
          <w:tcPr>
            <w:tcW w:w="1843"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用于评分的证明材料</w:t>
            </w:r>
          </w:p>
        </w:tc>
        <w:tc>
          <w:tcPr>
            <w:tcW w:w="6237" w:type="dxa"/>
            <w:noWrap w:val="0"/>
            <w:vAlign w:val="center"/>
          </w:tcPr>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评分办法中涉及的业绩合同、获奖证书、人员证书等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6</w:t>
            </w:r>
          </w:p>
        </w:tc>
        <w:tc>
          <w:tcPr>
            <w:tcW w:w="1843"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年份要求</w:t>
            </w:r>
          </w:p>
        </w:tc>
        <w:tc>
          <w:tcPr>
            <w:tcW w:w="6237" w:type="dxa"/>
            <w:noWrap w:val="0"/>
            <w:vAlign w:val="center"/>
          </w:tcPr>
          <w:p>
            <w:pPr>
              <w:snapToGrid w:val="0"/>
              <w:spacing w:line="360" w:lineRule="auto"/>
              <w:ind w:right="-23" w:firstLine="480" w:firstLineChars="200"/>
              <w:rPr>
                <w:rFonts w:ascii="宋体" w:hAnsi="宋体" w:cs="宋体"/>
                <w:color w:val="000000"/>
                <w:sz w:val="24"/>
                <w:szCs w:val="24"/>
              </w:rPr>
            </w:pPr>
            <w:r>
              <w:rPr>
                <w:rFonts w:hint="eastAsia" w:ascii="宋体" w:hAnsi="宋体" w:cs="宋体"/>
                <w:color w:val="000000"/>
                <w:sz w:val="24"/>
                <w:szCs w:val="24"/>
              </w:rPr>
              <w:t>财务状况年份要求：2</w:t>
            </w:r>
            <w:r>
              <w:rPr>
                <w:rFonts w:ascii="宋体" w:hAnsi="宋体" w:cs="宋体"/>
                <w:color w:val="000000"/>
                <w:sz w:val="24"/>
                <w:szCs w:val="24"/>
              </w:rPr>
              <w:t>019</w:t>
            </w:r>
            <w:r>
              <w:rPr>
                <w:rFonts w:hint="eastAsia" w:ascii="宋体" w:hAnsi="宋体" w:cs="宋体"/>
                <w:color w:val="000000"/>
                <w:sz w:val="24"/>
                <w:szCs w:val="24"/>
              </w:rPr>
              <w:t>年或2020年；</w:t>
            </w:r>
          </w:p>
          <w:p>
            <w:pPr>
              <w:snapToGrid w:val="0"/>
              <w:spacing w:line="360" w:lineRule="auto"/>
              <w:ind w:right="-23" w:firstLine="480" w:firstLineChars="200"/>
              <w:rPr>
                <w:rFonts w:ascii="宋体" w:hAnsi="宋体" w:cs="宋体"/>
                <w:color w:val="000000"/>
                <w:sz w:val="24"/>
                <w:szCs w:val="24"/>
              </w:rPr>
            </w:pPr>
            <w:r>
              <w:rPr>
                <w:rFonts w:hint="eastAsia" w:ascii="宋体" w:hAnsi="宋体" w:cs="宋体"/>
                <w:color w:val="000000"/>
                <w:sz w:val="24"/>
                <w:szCs w:val="24"/>
              </w:rPr>
              <w:t>业绩要求：2</w:t>
            </w:r>
            <w:r>
              <w:rPr>
                <w:rFonts w:ascii="宋体" w:hAnsi="宋体" w:cs="宋体"/>
                <w:color w:val="000000"/>
                <w:sz w:val="24"/>
                <w:szCs w:val="24"/>
              </w:rPr>
              <w:t>018</w:t>
            </w:r>
            <w:r>
              <w:rPr>
                <w:rFonts w:hint="eastAsia" w:ascii="宋体" w:hAnsi="宋体" w:cs="宋体"/>
                <w:color w:val="000000"/>
                <w:sz w:val="24"/>
                <w:szCs w:val="24"/>
              </w:rPr>
              <w:t>年1月1日至今。</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备注：如成立时间较短的意向承接主体，可提供成立至今的相关证明材料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7</w:t>
            </w:r>
          </w:p>
        </w:tc>
        <w:tc>
          <w:tcPr>
            <w:tcW w:w="1843"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评审小组组成</w:t>
            </w:r>
          </w:p>
        </w:tc>
        <w:tc>
          <w:tcPr>
            <w:tcW w:w="6237" w:type="dxa"/>
            <w:noWrap w:val="0"/>
            <w:vAlign w:val="center"/>
          </w:tcPr>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根据本项目的特点组建评审小组，其成员由有相关经验的专业人员和购买主体代表等三人或以上单数组成。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8</w:t>
            </w:r>
          </w:p>
        </w:tc>
        <w:tc>
          <w:tcPr>
            <w:tcW w:w="1843"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评审方法</w:t>
            </w:r>
          </w:p>
        </w:tc>
        <w:tc>
          <w:tcPr>
            <w:tcW w:w="6237" w:type="dxa"/>
            <w:noWrap w:val="0"/>
            <w:vAlign w:val="center"/>
          </w:tcPr>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本次评审采用综合评分法，评审小组成员根据第三章“评分办法”进行打分，按照得分由高到低顺序对各意向承接主体进行排序，提出书面评审报告，推荐候选承接主体。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9</w:t>
            </w:r>
          </w:p>
        </w:tc>
        <w:tc>
          <w:tcPr>
            <w:tcW w:w="1843"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相关费用</w:t>
            </w:r>
          </w:p>
        </w:tc>
        <w:tc>
          <w:tcPr>
            <w:tcW w:w="6237" w:type="dxa"/>
            <w:noWrap w:val="0"/>
            <w:vAlign w:val="center"/>
          </w:tcPr>
          <w:p>
            <w:pPr>
              <w:snapToGrid w:val="0"/>
              <w:spacing w:line="360" w:lineRule="auto"/>
              <w:ind w:right="-23" w:firstLine="480" w:firstLineChars="200"/>
              <w:rPr>
                <w:rFonts w:ascii="宋体" w:hAnsi="宋体" w:cs="宋体"/>
                <w:color w:val="000000"/>
                <w:sz w:val="24"/>
                <w:szCs w:val="24"/>
              </w:rPr>
            </w:pPr>
            <w:r>
              <w:rPr>
                <w:rFonts w:hint="eastAsia" w:ascii="宋体" w:hAnsi="宋体" w:cs="宋体"/>
                <w:color w:val="000000"/>
                <w:sz w:val="24"/>
                <w:szCs w:val="24"/>
              </w:rPr>
              <w:t>（1）成交服务费</w:t>
            </w:r>
          </w:p>
          <w:p>
            <w:pPr>
              <w:snapToGrid w:val="0"/>
              <w:spacing w:line="360" w:lineRule="auto"/>
              <w:ind w:right="-23" w:firstLine="480" w:firstLineChars="200"/>
              <w:rPr>
                <w:rFonts w:ascii="宋体" w:hAnsi="宋体" w:cs="宋体"/>
                <w:color w:val="000000"/>
                <w:sz w:val="24"/>
                <w:szCs w:val="24"/>
              </w:rPr>
            </w:pPr>
            <w:r>
              <w:rPr>
                <w:rFonts w:ascii="宋体" w:hAnsi="宋体" w:cs="宋体"/>
                <w:color w:val="000000"/>
                <w:sz w:val="24"/>
                <w:szCs w:val="24"/>
              </w:rPr>
              <w:t>按国家计委计价格[2002]1980号、国家发展和改革委员会办公厅发改办价 格[2003]857号文收费标准交纳成交服务费，该费用包含在总价中，不单独计量与支付。 意向承接主体领取成交通知书前一次性支付。</w:t>
            </w:r>
          </w:p>
          <w:p>
            <w:pPr>
              <w:snapToGrid w:val="0"/>
              <w:spacing w:line="360" w:lineRule="auto"/>
              <w:ind w:right="-23" w:firstLine="480" w:firstLineChars="200"/>
              <w:rPr>
                <w:rFonts w:ascii="宋体" w:hAnsi="宋体" w:cs="宋体"/>
                <w:color w:val="000000"/>
                <w:sz w:val="24"/>
                <w:szCs w:val="24"/>
              </w:rPr>
            </w:pPr>
            <w:r>
              <w:rPr>
                <w:rFonts w:ascii="宋体" w:hAnsi="宋体" w:cs="宋体"/>
                <w:color w:val="000000"/>
                <w:sz w:val="24"/>
                <w:szCs w:val="24"/>
              </w:rPr>
              <w:t xml:space="preserve"> 招标代理服务费汇入账户： </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收款单位：山东铭圣工程咨询有限公司</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银行账号：37050161881909830820</w:t>
            </w:r>
          </w:p>
          <w:p>
            <w:pPr>
              <w:snapToGrid w:val="0"/>
              <w:spacing w:line="360" w:lineRule="auto"/>
              <w:ind w:right="-23" w:firstLine="480" w:firstLineChars="200"/>
              <w:rPr>
                <w:rFonts w:ascii="宋体" w:hAnsi="宋体" w:cs="宋体"/>
                <w:color w:val="000000"/>
                <w:sz w:val="24"/>
                <w:szCs w:val="24"/>
              </w:rPr>
            </w:pPr>
            <w:r>
              <w:rPr>
                <w:rFonts w:hint="eastAsia" w:ascii="宋体" w:hAnsi="宋体" w:cs="宋体"/>
                <w:color w:val="000000"/>
                <w:sz w:val="24"/>
                <w:szCs w:val="24"/>
              </w:rPr>
              <w:t>开户银行：中国建设银行股份有限公司济南高新支行黄金时代分理处</w:t>
            </w:r>
          </w:p>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（2）见证费：成交承接主体按</w:t>
            </w:r>
            <w:r>
              <w:rPr>
                <w:rFonts w:ascii="宋体" w:hAnsi="宋体" w:cs="宋体"/>
                <w:color w:val="000000"/>
                <w:sz w:val="24"/>
                <w:szCs w:val="24"/>
              </w:rPr>
              <w:t>1</w:t>
            </w:r>
            <w:r>
              <w:rPr>
                <w:rFonts w:hint="eastAsia" w:ascii="宋体" w:hAnsi="宋体" w:cs="宋体"/>
                <w:color w:val="000000"/>
                <w:sz w:val="24"/>
                <w:szCs w:val="24"/>
              </w:rPr>
              <w:t>‰向见证机构交纳，见证费如不足5</w:t>
            </w:r>
            <w:r>
              <w:rPr>
                <w:rFonts w:ascii="宋体" w:hAnsi="宋体" w:cs="宋体"/>
                <w:color w:val="000000"/>
                <w:sz w:val="24"/>
                <w:szCs w:val="24"/>
              </w:rPr>
              <w:t>00</w:t>
            </w:r>
            <w:r>
              <w:rPr>
                <w:rFonts w:hint="eastAsia" w:ascii="宋体" w:hAnsi="宋体" w:cs="宋体"/>
                <w:color w:val="000000"/>
                <w:sz w:val="24"/>
                <w:szCs w:val="24"/>
              </w:rPr>
              <w:t>元，按5</w:t>
            </w:r>
            <w:r>
              <w:rPr>
                <w:rFonts w:ascii="宋体" w:hAnsi="宋体" w:cs="宋体"/>
                <w:color w:val="000000"/>
                <w:sz w:val="24"/>
                <w:szCs w:val="24"/>
              </w:rPr>
              <w:t>00</w:t>
            </w:r>
            <w:r>
              <w:rPr>
                <w:rFonts w:hint="eastAsia" w:ascii="宋体" w:hAnsi="宋体" w:cs="宋体"/>
                <w:color w:val="000000"/>
                <w:sz w:val="24"/>
                <w:szCs w:val="24"/>
              </w:rPr>
              <w:t>元交纳。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0</w:t>
            </w:r>
          </w:p>
        </w:tc>
        <w:tc>
          <w:tcPr>
            <w:tcW w:w="1843"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履约保证金</w:t>
            </w:r>
          </w:p>
        </w:tc>
        <w:tc>
          <w:tcPr>
            <w:tcW w:w="6237" w:type="dxa"/>
            <w:noWrap w:val="0"/>
            <w:vAlign w:val="center"/>
          </w:tcPr>
          <w:p>
            <w:pPr>
              <w:snapToGrid w:val="0"/>
              <w:spacing w:line="360" w:lineRule="auto"/>
              <w:ind w:right="-23" w:firstLine="480" w:firstLineChars="200"/>
              <w:rPr>
                <w:rFonts w:hint="eastAsia" w:ascii="宋体" w:hAnsi="宋体" w:cs="宋体"/>
                <w:color w:val="000000"/>
                <w:sz w:val="24"/>
                <w:szCs w:val="24"/>
              </w:rPr>
            </w:pPr>
            <w:r>
              <w:rPr>
                <w:rFonts w:hint="eastAsia" w:ascii="宋体" w:hAnsi="宋体" w:cs="宋体"/>
                <w:color w:val="000000"/>
                <w:sz w:val="24"/>
                <w:szCs w:val="24"/>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1</w:t>
            </w:r>
          </w:p>
        </w:tc>
        <w:tc>
          <w:tcPr>
            <w:tcW w:w="1843"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付款方式</w:t>
            </w:r>
          </w:p>
        </w:tc>
        <w:tc>
          <w:tcPr>
            <w:tcW w:w="6237" w:type="dxa"/>
            <w:noWrap w:val="0"/>
            <w:vAlign w:val="center"/>
          </w:tcPr>
          <w:p>
            <w:pPr>
              <w:snapToGrid w:val="0"/>
              <w:spacing w:line="360" w:lineRule="auto"/>
              <w:ind w:right="-23" w:firstLine="480" w:firstLineChars="200"/>
              <w:rPr>
                <w:rFonts w:ascii="宋体" w:hAnsi="宋体" w:cs="宋体"/>
                <w:color w:val="000000"/>
                <w:sz w:val="24"/>
                <w:szCs w:val="24"/>
              </w:rPr>
            </w:pPr>
            <w:r>
              <w:rPr>
                <w:rFonts w:hint="eastAsia" w:ascii="宋体" w:hAnsi="宋体" w:cs="宋体"/>
                <w:color w:val="000000"/>
                <w:sz w:val="24"/>
                <w:szCs w:val="24"/>
              </w:rPr>
              <w:t>服务内容全部完成且经验收合格，一次性付清全款。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2</w:t>
            </w:r>
          </w:p>
        </w:tc>
        <w:tc>
          <w:tcPr>
            <w:tcW w:w="1843" w:type="dxa"/>
            <w:noWrap w:val="0"/>
            <w:vAlign w:val="center"/>
          </w:tcPr>
          <w:p>
            <w:pPr>
              <w:snapToGrid w:val="0"/>
              <w:spacing w:line="360" w:lineRule="auto"/>
              <w:ind w:right="-23"/>
              <w:jc w:val="center"/>
              <w:rPr>
                <w:rFonts w:hint="eastAsia" w:ascii="宋体" w:hAnsi="宋体" w:cs="宋体"/>
                <w:color w:val="000000"/>
                <w:sz w:val="24"/>
                <w:szCs w:val="24"/>
              </w:rPr>
            </w:pPr>
            <w:r>
              <w:rPr>
                <w:rFonts w:hint="eastAsia" w:ascii="宋体" w:hAnsi="宋体" w:cs="宋体"/>
                <w:color w:val="000000"/>
                <w:sz w:val="24"/>
                <w:szCs w:val="24"/>
              </w:rPr>
              <w:t>说明</w:t>
            </w:r>
          </w:p>
        </w:tc>
        <w:tc>
          <w:tcPr>
            <w:tcW w:w="6237" w:type="dxa"/>
            <w:noWrap w:val="0"/>
            <w:vAlign w:val="center"/>
          </w:tcPr>
          <w:p>
            <w:pPr>
              <w:tabs>
                <w:tab w:val="left" w:pos="2835"/>
              </w:tabs>
              <w:snapToGrid w:val="0"/>
              <w:spacing w:line="600" w:lineRule="exact"/>
              <w:ind w:right="132" w:rightChars="63" w:firstLine="482" w:firstLineChars="200"/>
              <w:rPr>
                <w:rFonts w:ascii="宋体" w:hAnsi="宋体"/>
                <w:b/>
                <w:sz w:val="24"/>
                <w:szCs w:val="24"/>
              </w:rPr>
            </w:pPr>
            <w:r>
              <w:rPr>
                <w:rFonts w:hint="eastAsia" w:ascii="宋体" w:hAnsi="宋体"/>
                <w:b/>
                <w:sz w:val="24"/>
                <w:szCs w:val="24"/>
              </w:rPr>
              <w:t>（1）竞争性评审文件标有“★”号条款要求的内容是实质性要求，不允许有负偏离，否则，该响应文件有可能因未响应竞争性评审文件规定的实质性要求而被否决；</w:t>
            </w:r>
          </w:p>
          <w:p>
            <w:pPr>
              <w:tabs>
                <w:tab w:val="left" w:pos="2835"/>
              </w:tabs>
              <w:snapToGrid w:val="0"/>
              <w:spacing w:line="600" w:lineRule="exact"/>
              <w:ind w:right="132" w:rightChars="63" w:firstLine="482" w:firstLineChars="200"/>
              <w:rPr>
                <w:rFonts w:hint="eastAsia" w:ascii="宋体" w:hAnsi="宋体"/>
                <w:b/>
                <w:sz w:val="24"/>
                <w:szCs w:val="24"/>
              </w:rPr>
            </w:pPr>
            <w:r>
              <w:rPr>
                <w:rFonts w:hint="eastAsia" w:ascii="宋体" w:hAnsi="宋体"/>
                <w:b/>
                <w:sz w:val="24"/>
                <w:szCs w:val="24"/>
              </w:rPr>
              <w:t>2）竞争性评审文件各章节中，有加粗的文字，表示是重要的内容，应引起意向承接主体的注意。</w:t>
            </w:r>
          </w:p>
        </w:tc>
      </w:tr>
    </w:tbl>
    <w:p>
      <w:pPr>
        <w:spacing w:line="360" w:lineRule="auto"/>
        <w:ind w:left="643" w:right="-23"/>
        <w:rPr>
          <w:rFonts w:ascii="宋体" w:hAnsi="宋体" w:cs="宋体"/>
          <w:color w:val="000000"/>
          <w:sz w:val="24"/>
          <w:szCs w:val="24"/>
        </w:rPr>
      </w:pPr>
    </w:p>
    <w:p>
      <w:pPr>
        <w:spacing w:line="360" w:lineRule="auto"/>
        <w:ind w:right="-23" w:firstLine="480" w:firstLineChars="200"/>
        <w:rPr>
          <w:rFonts w:ascii="宋体" w:hAnsi="宋体"/>
          <w:b/>
          <w:bCs/>
          <w:sz w:val="24"/>
          <w:szCs w:val="24"/>
        </w:rPr>
      </w:pPr>
      <w:r>
        <w:rPr>
          <w:rFonts w:ascii="宋体" w:hAnsi="宋体" w:cs="宋体"/>
          <w:color w:val="000000"/>
          <w:sz w:val="24"/>
          <w:szCs w:val="24"/>
        </w:rPr>
        <w:br w:type="page"/>
      </w:r>
      <w:r>
        <w:rPr>
          <w:rFonts w:hint="eastAsia" w:ascii="宋体" w:hAnsi="宋体" w:cs="WNJWUQ+¨¦?‘??"/>
          <w:b/>
          <w:bCs/>
          <w:sz w:val="24"/>
          <w:szCs w:val="24"/>
        </w:rPr>
        <w:t>一、总则</w:t>
      </w:r>
    </w:p>
    <w:p>
      <w:pPr>
        <w:pStyle w:val="37"/>
        <w:tabs>
          <w:tab w:val="left" w:pos="2835"/>
        </w:tabs>
        <w:autoSpaceDE w:val="0"/>
        <w:autoSpaceDN w:val="0"/>
        <w:spacing w:line="360" w:lineRule="auto"/>
        <w:ind w:right="132" w:rightChars="63" w:firstLine="476" w:firstLineChars="200"/>
        <w:contextualSpacing/>
        <w:jc w:val="left"/>
        <w:rPr>
          <w:rFonts w:ascii="宋体" w:hAnsi="宋体"/>
          <w:sz w:val="24"/>
          <w:szCs w:val="24"/>
          <w:lang w:eastAsia="zh-CN"/>
        </w:rPr>
      </w:pPr>
      <w:r>
        <w:rPr>
          <w:rFonts w:ascii="宋体" w:hAnsi="宋体" w:cs="VCTRHN+??‹??"/>
          <w:spacing w:val="-1"/>
          <w:sz w:val="24"/>
          <w:szCs w:val="24"/>
          <w:lang w:eastAsia="zh-CN"/>
        </w:rPr>
        <w:t>1</w:t>
      </w:r>
      <w:r>
        <w:rPr>
          <w:rFonts w:hint="eastAsia" w:ascii="宋体" w:hAnsi="宋体"/>
          <w:sz w:val="24"/>
          <w:szCs w:val="24"/>
          <w:lang w:eastAsia="zh-CN"/>
        </w:rPr>
        <w:t>、说明</w:t>
      </w:r>
    </w:p>
    <w:p>
      <w:pPr>
        <w:pStyle w:val="37"/>
        <w:tabs>
          <w:tab w:val="left" w:pos="2835"/>
        </w:tabs>
        <w:autoSpaceDE w:val="0"/>
        <w:autoSpaceDN w:val="0"/>
        <w:spacing w:line="360" w:lineRule="auto"/>
        <w:ind w:right="132" w:rightChars="63" w:firstLine="476" w:firstLineChars="200"/>
        <w:contextualSpacing/>
        <w:jc w:val="left"/>
        <w:rPr>
          <w:rFonts w:ascii="宋体" w:hAnsi="宋体" w:cs="VCTRHN+??‹??"/>
          <w:spacing w:val="-1"/>
          <w:sz w:val="24"/>
          <w:szCs w:val="24"/>
          <w:lang w:eastAsia="zh-CN"/>
        </w:rPr>
      </w:pPr>
      <w:r>
        <w:rPr>
          <w:rFonts w:hint="eastAsia" w:ascii="宋体" w:hAnsi="宋体" w:cs="VCTRHN+??‹??"/>
          <w:spacing w:val="-1"/>
          <w:sz w:val="24"/>
          <w:szCs w:val="24"/>
          <w:lang w:eastAsia="zh-CN"/>
        </w:rPr>
        <w:t>本竞争性评审文件适用于本次竞争性评审公告中所叙述的项目，本项目通过竞争性评审择优选择成交意向承接主体。</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cs="VCTRHN+??‹??"/>
          <w:sz w:val="24"/>
          <w:szCs w:val="24"/>
          <w:lang w:eastAsia="zh-CN"/>
        </w:rPr>
        <w:t>2</w:t>
      </w:r>
      <w:r>
        <w:rPr>
          <w:rFonts w:hint="eastAsia" w:ascii="宋体" w:hAnsi="宋体"/>
          <w:sz w:val="24"/>
          <w:szCs w:val="24"/>
          <w:lang w:eastAsia="zh-CN"/>
        </w:rPr>
        <w:t>、</w:t>
      </w:r>
      <w:r>
        <w:rPr>
          <w:rFonts w:hint="eastAsia" w:ascii="宋体" w:hAnsi="宋体" w:cs="VCTRHN+??‹??"/>
          <w:sz w:val="24"/>
          <w:szCs w:val="24"/>
          <w:lang w:eastAsia="zh-CN"/>
        </w:rPr>
        <w:t>定义</w:t>
      </w:r>
    </w:p>
    <w:p>
      <w:pPr>
        <w:pStyle w:val="37"/>
        <w:tabs>
          <w:tab w:val="left" w:pos="2835"/>
        </w:tabs>
        <w:autoSpaceDE w:val="0"/>
        <w:autoSpaceDN w:val="0"/>
        <w:spacing w:line="360" w:lineRule="auto"/>
        <w:ind w:right="132" w:rightChars="63" w:firstLine="476" w:firstLineChars="200"/>
        <w:contextualSpacing/>
        <w:jc w:val="left"/>
        <w:rPr>
          <w:rFonts w:ascii="宋体" w:hAnsi="宋体" w:cs="VCTRHN+??‹??"/>
          <w:spacing w:val="-1"/>
          <w:sz w:val="24"/>
          <w:szCs w:val="24"/>
          <w:lang w:eastAsia="zh-CN"/>
        </w:rPr>
      </w:pPr>
      <w:r>
        <w:rPr>
          <w:rFonts w:ascii="宋体" w:hAnsi="宋体" w:cs="VCTRHN+??‹??"/>
          <w:spacing w:val="-1"/>
          <w:sz w:val="24"/>
          <w:szCs w:val="24"/>
          <w:lang w:eastAsia="zh-CN"/>
        </w:rPr>
        <w:t>2.1</w:t>
      </w:r>
      <w:r>
        <w:rPr>
          <w:rFonts w:hint="eastAsia" w:ascii="宋体" w:hAnsi="宋体" w:cs="VCTRHN+??‹??"/>
          <w:spacing w:val="-1"/>
          <w:sz w:val="24"/>
          <w:szCs w:val="24"/>
          <w:lang w:eastAsia="zh-CN"/>
        </w:rPr>
        <w:t>“购买主体”指山东省科技厅。</w:t>
      </w:r>
    </w:p>
    <w:p>
      <w:pPr>
        <w:pStyle w:val="37"/>
        <w:tabs>
          <w:tab w:val="left" w:pos="2835"/>
        </w:tabs>
        <w:autoSpaceDE w:val="0"/>
        <w:autoSpaceDN w:val="0"/>
        <w:spacing w:line="360" w:lineRule="auto"/>
        <w:ind w:right="132" w:rightChars="63" w:firstLine="476" w:firstLineChars="200"/>
        <w:contextualSpacing/>
        <w:jc w:val="left"/>
        <w:rPr>
          <w:rFonts w:ascii="宋体" w:hAnsi="宋体" w:cs="VCTRHN+??‹??"/>
          <w:spacing w:val="-1"/>
          <w:sz w:val="24"/>
          <w:szCs w:val="24"/>
          <w:lang w:eastAsia="zh-CN"/>
        </w:rPr>
      </w:pPr>
      <w:r>
        <w:rPr>
          <w:rFonts w:ascii="宋体" w:hAnsi="宋体" w:cs="VCTRHN+??‹??"/>
          <w:spacing w:val="-1"/>
          <w:sz w:val="24"/>
          <w:szCs w:val="24"/>
          <w:lang w:eastAsia="zh-CN"/>
        </w:rPr>
        <w:t>2.2</w:t>
      </w:r>
      <w:r>
        <w:rPr>
          <w:rFonts w:hint="eastAsia" w:ascii="宋体" w:hAnsi="宋体" w:cs="VCTRHN+??‹??"/>
          <w:spacing w:val="-1"/>
          <w:sz w:val="24"/>
          <w:szCs w:val="24"/>
          <w:lang w:eastAsia="zh-CN"/>
        </w:rPr>
        <w:t>“代理机构”指</w:t>
      </w:r>
      <w:bookmarkStart w:id="12" w:name="_Hlk69221630"/>
      <w:r>
        <w:rPr>
          <w:rFonts w:hint="eastAsia" w:ascii="宋体" w:hAnsi="宋体" w:cs="VCTRHN+??‹??"/>
          <w:spacing w:val="-1"/>
          <w:sz w:val="24"/>
          <w:szCs w:val="24"/>
          <w:lang w:eastAsia="zh-CN"/>
        </w:rPr>
        <w:t>山东铭圣工程咨询有限公司</w:t>
      </w:r>
      <w:bookmarkEnd w:id="12"/>
      <w:r>
        <w:rPr>
          <w:rFonts w:hint="eastAsia" w:ascii="宋体" w:hAnsi="宋体" w:cs="VCTRHN+??‹??"/>
          <w:spacing w:val="-1"/>
          <w:sz w:val="24"/>
          <w:szCs w:val="24"/>
          <w:lang w:eastAsia="zh-CN"/>
        </w:rPr>
        <w:t>。</w:t>
      </w:r>
    </w:p>
    <w:p>
      <w:pPr>
        <w:pStyle w:val="37"/>
        <w:tabs>
          <w:tab w:val="left" w:pos="2835"/>
        </w:tabs>
        <w:autoSpaceDE w:val="0"/>
        <w:autoSpaceDN w:val="0"/>
        <w:spacing w:line="360" w:lineRule="auto"/>
        <w:ind w:right="132" w:rightChars="63" w:firstLine="476" w:firstLineChars="200"/>
        <w:contextualSpacing/>
        <w:jc w:val="left"/>
        <w:rPr>
          <w:rFonts w:ascii="宋体" w:hAnsi="宋体" w:cs="VCTRHN+??‹??"/>
          <w:spacing w:val="-1"/>
          <w:sz w:val="24"/>
          <w:szCs w:val="24"/>
          <w:lang w:eastAsia="zh-CN"/>
        </w:rPr>
      </w:pPr>
      <w:r>
        <w:rPr>
          <w:rFonts w:ascii="宋体" w:hAnsi="宋体" w:cs="VCTRHN+??‹??"/>
          <w:spacing w:val="-1"/>
          <w:sz w:val="24"/>
          <w:szCs w:val="24"/>
          <w:lang w:eastAsia="zh-CN"/>
        </w:rPr>
        <w:t>2.3</w:t>
      </w:r>
      <w:r>
        <w:rPr>
          <w:rFonts w:hint="eastAsia" w:ascii="宋体" w:hAnsi="宋体" w:cs="VCTRHN+??‹??"/>
          <w:spacing w:val="-1"/>
          <w:sz w:val="24"/>
          <w:szCs w:val="24"/>
          <w:lang w:eastAsia="zh-CN"/>
        </w:rPr>
        <w:t>“服务”指竞争性评审文件第三部分所述承接主体应该履行的承诺和义务。</w:t>
      </w:r>
    </w:p>
    <w:p>
      <w:pPr>
        <w:pStyle w:val="37"/>
        <w:tabs>
          <w:tab w:val="left" w:pos="2835"/>
        </w:tabs>
        <w:autoSpaceDE w:val="0"/>
        <w:autoSpaceDN w:val="0"/>
        <w:spacing w:line="360" w:lineRule="auto"/>
        <w:ind w:right="132" w:rightChars="63" w:firstLine="476" w:firstLineChars="200"/>
        <w:contextualSpacing/>
        <w:jc w:val="left"/>
        <w:rPr>
          <w:rFonts w:hint="eastAsia" w:ascii="宋体" w:hAnsi="宋体" w:cs="VCTRHN+??‹??"/>
          <w:spacing w:val="-1"/>
          <w:sz w:val="24"/>
          <w:szCs w:val="24"/>
          <w:lang w:eastAsia="zh-CN"/>
        </w:rPr>
      </w:pPr>
      <w:r>
        <w:rPr>
          <w:rFonts w:hint="eastAsia" w:ascii="宋体" w:hAnsi="宋体" w:cs="VCTRHN+??‹??"/>
          <w:spacing w:val="-1"/>
          <w:sz w:val="24"/>
          <w:szCs w:val="24"/>
          <w:lang w:eastAsia="zh-CN"/>
        </w:rPr>
        <w:t>2</w:t>
      </w:r>
      <w:r>
        <w:rPr>
          <w:rFonts w:ascii="宋体" w:hAnsi="宋体" w:cs="VCTRHN+??‹??"/>
          <w:spacing w:val="-1"/>
          <w:sz w:val="24"/>
          <w:szCs w:val="24"/>
          <w:lang w:eastAsia="zh-CN"/>
        </w:rPr>
        <w:t xml:space="preserve">.4 </w:t>
      </w:r>
      <w:r>
        <w:rPr>
          <w:rFonts w:hint="eastAsia" w:ascii="宋体" w:hAnsi="宋体" w:cs="VCTRHN+??‹??"/>
          <w:spacing w:val="-1"/>
          <w:sz w:val="24"/>
          <w:szCs w:val="24"/>
          <w:lang w:eastAsia="zh-CN"/>
        </w:rPr>
        <w:t>“潜在意向承接主体”，是指符合竞争性评审文件各项资格条件要求可能参加竞争性评审的意向承接主体。</w:t>
      </w:r>
    </w:p>
    <w:p>
      <w:pPr>
        <w:pStyle w:val="37"/>
        <w:tabs>
          <w:tab w:val="left" w:pos="2835"/>
        </w:tabs>
        <w:autoSpaceDE w:val="0"/>
        <w:autoSpaceDN w:val="0"/>
        <w:spacing w:line="360" w:lineRule="auto"/>
        <w:ind w:right="132" w:rightChars="63" w:firstLine="476" w:firstLineChars="200"/>
        <w:contextualSpacing/>
        <w:jc w:val="left"/>
        <w:rPr>
          <w:rFonts w:ascii="宋体" w:hAnsi="宋体" w:cs="VCTRHN+??‹??"/>
          <w:spacing w:val="-1"/>
          <w:sz w:val="24"/>
          <w:szCs w:val="24"/>
          <w:lang w:eastAsia="zh-CN"/>
        </w:rPr>
      </w:pPr>
      <w:r>
        <w:rPr>
          <w:rFonts w:ascii="宋体" w:hAnsi="宋体" w:cs="VCTRHN+??‹??"/>
          <w:spacing w:val="-1"/>
          <w:sz w:val="24"/>
          <w:szCs w:val="24"/>
          <w:lang w:eastAsia="zh-CN"/>
        </w:rPr>
        <w:t>2.5</w:t>
      </w:r>
      <w:r>
        <w:rPr>
          <w:rFonts w:hint="eastAsia" w:ascii="宋体" w:hAnsi="宋体" w:cs="VCTRHN+??‹??"/>
          <w:spacing w:val="-1"/>
          <w:sz w:val="24"/>
          <w:szCs w:val="24"/>
          <w:lang w:eastAsia="zh-CN"/>
        </w:rPr>
        <w:t>“意向承接主体”，是指已购买竞争性评审文件并参加竞争性评审的意向承接主体。</w:t>
      </w:r>
    </w:p>
    <w:p>
      <w:pPr>
        <w:pStyle w:val="37"/>
        <w:tabs>
          <w:tab w:val="left" w:pos="2835"/>
        </w:tabs>
        <w:autoSpaceDE w:val="0"/>
        <w:autoSpaceDN w:val="0"/>
        <w:spacing w:line="360" w:lineRule="auto"/>
        <w:ind w:right="132" w:rightChars="63" w:firstLine="476" w:firstLineChars="200"/>
        <w:contextualSpacing/>
        <w:jc w:val="left"/>
        <w:rPr>
          <w:rFonts w:ascii="宋体" w:hAnsi="宋体" w:cs="VCTRHN+??‹??"/>
          <w:spacing w:val="-1"/>
          <w:sz w:val="24"/>
          <w:szCs w:val="24"/>
          <w:lang w:eastAsia="zh-CN"/>
        </w:rPr>
      </w:pPr>
      <w:r>
        <w:rPr>
          <w:rFonts w:ascii="宋体" w:hAnsi="宋体" w:cs="VCTRHN+??‹??"/>
          <w:spacing w:val="-1"/>
          <w:sz w:val="24"/>
          <w:szCs w:val="24"/>
          <w:lang w:eastAsia="zh-CN"/>
        </w:rPr>
        <w:t>2.6</w:t>
      </w:r>
      <w:r>
        <w:rPr>
          <w:rFonts w:hint="eastAsia" w:ascii="宋体" w:hAnsi="宋体" w:cs="VCTRHN+??‹??"/>
          <w:spacing w:val="-1"/>
          <w:sz w:val="24"/>
          <w:szCs w:val="24"/>
          <w:lang w:eastAsia="zh-CN"/>
        </w:rPr>
        <w:t xml:space="preserve"> “合格意向承接主体”是指经评审符合意向承接主体资格条件要求并实质性响应竞争性评审文件的意向承接主体。</w:t>
      </w:r>
    </w:p>
    <w:p>
      <w:pPr>
        <w:pStyle w:val="37"/>
        <w:tabs>
          <w:tab w:val="left" w:pos="2835"/>
        </w:tabs>
        <w:autoSpaceDE w:val="0"/>
        <w:autoSpaceDN w:val="0"/>
        <w:spacing w:line="360" w:lineRule="auto"/>
        <w:ind w:right="132" w:rightChars="63" w:firstLine="476" w:firstLineChars="200"/>
        <w:contextualSpacing/>
        <w:jc w:val="left"/>
        <w:rPr>
          <w:rFonts w:ascii="宋体" w:hAnsi="宋体" w:cs="VCTRHN+??‹??"/>
          <w:spacing w:val="-1"/>
          <w:sz w:val="24"/>
          <w:szCs w:val="24"/>
          <w:lang w:eastAsia="zh-CN"/>
        </w:rPr>
      </w:pPr>
      <w:r>
        <w:rPr>
          <w:rFonts w:ascii="宋体" w:hAnsi="宋体" w:cs="VCTRHN+??‹??"/>
          <w:spacing w:val="-1"/>
          <w:sz w:val="24"/>
          <w:szCs w:val="24"/>
          <w:lang w:eastAsia="zh-CN"/>
        </w:rPr>
        <w:t>3</w:t>
      </w:r>
      <w:r>
        <w:rPr>
          <w:rFonts w:hint="eastAsia" w:ascii="宋体" w:hAnsi="宋体" w:cs="VCTRHN+??‹??"/>
          <w:spacing w:val="-1"/>
          <w:sz w:val="24"/>
          <w:szCs w:val="24"/>
          <w:lang w:eastAsia="zh-CN"/>
        </w:rPr>
        <w:t>、合格的意向承接主体的条件</w:t>
      </w:r>
    </w:p>
    <w:p>
      <w:pPr>
        <w:pStyle w:val="37"/>
        <w:tabs>
          <w:tab w:val="left" w:pos="2835"/>
        </w:tabs>
        <w:autoSpaceDE w:val="0"/>
        <w:autoSpaceDN w:val="0"/>
        <w:spacing w:line="360" w:lineRule="auto"/>
        <w:ind w:right="132" w:rightChars="63" w:firstLine="476" w:firstLineChars="200"/>
        <w:contextualSpacing/>
        <w:jc w:val="left"/>
        <w:rPr>
          <w:rFonts w:hint="eastAsia" w:ascii="宋体" w:hAnsi="宋体" w:cs="VCTRHN+??‹??"/>
          <w:spacing w:val="-1"/>
          <w:sz w:val="24"/>
          <w:szCs w:val="24"/>
          <w:lang w:eastAsia="zh-CN"/>
        </w:rPr>
      </w:pPr>
      <w:r>
        <w:rPr>
          <w:rFonts w:hint="eastAsia" w:ascii="宋体" w:hAnsi="宋体" w:cs="VCTRHN+??‹??"/>
          <w:spacing w:val="-1"/>
          <w:sz w:val="24"/>
          <w:szCs w:val="24"/>
          <w:lang w:eastAsia="zh-CN"/>
        </w:rPr>
        <w:t>3.1 符合竞争性评审公告中“意向承接主体资格要求”。</w:t>
      </w:r>
    </w:p>
    <w:p>
      <w:pPr>
        <w:pStyle w:val="37"/>
        <w:tabs>
          <w:tab w:val="left" w:pos="2835"/>
        </w:tabs>
        <w:autoSpaceDE w:val="0"/>
        <w:autoSpaceDN w:val="0"/>
        <w:spacing w:line="360" w:lineRule="auto"/>
        <w:ind w:right="132" w:rightChars="63" w:firstLine="476" w:firstLineChars="200"/>
        <w:contextualSpacing/>
        <w:jc w:val="left"/>
        <w:rPr>
          <w:rFonts w:hint="eastAsia" w:ascii="宋体" w:hAnsi="宋体" w:cs="VCTRHN+??‹??"/>
          <w:spacing w:val="-1"/>
          <w:sz w:val="24"/>
          <w:szCs w:val="24"/>
          <w:lang w:eastAsia="zh-CN"/>
        </w:rPr>
      </w:pPr>
      <w:r>
        <w:rPr>
          <w:rFonts w:hint="eastAsia" w:ascii="宋体" w:hAnsi="宋体" w:cs="VCTRHN+??‹??"/>
          <w:spacing w:val="-1"/>
          <w:sz w:val="24"/>
          <w:szCs w:val="24"/>
          <w:lang w:eastAsia="zh-CN"/>
        </w:rPr>
        <w:t>3.2 意向承接主体须遵守有关的国家法律、法规和条例，具备《中华人民共和国政府采购法》等有关法律法规和本文件中规定的条件。</w:t>
      </w:r>
    </w:p>
    <w:p>
      <w:pPr>
        <w:pStyle w:val="37"/>
        <w:tabs>
          <w:tab w:val="left" w:pos="2835"/>
        </w:tabs>
        <w:autoSpaceDE w:val="0"/>
        <w:autoSpaceDN w:val="0"/>
        <w:spacing w:line="360" w:lineRule="auto"/>
        <w:ind w:right="132" w:rightChars="63" w:firstLine="476" w:firstLineChars="200"/>
        <w:contextualSpacing/>
        <w:jc w:val="left"/>
        <w:rPr>
          <w:rFonts w:hint="eastAsia" w:ascii="宋体" w:hAnsi="宋体" w:cs="VCTRHN+??‹??"/>
          <w:spacing w:val="-1"/>
          <w:sz w:val="24"/>
          <w:szCs w:val="24"/>
          <w:lang w:eastAsia="zh-CN"/>
        </w:rPr>
      </w:pPr>
      <w:r>
        <w:rPr>
          <w:rFonts w:hint="eastAsia" w:ascii="宋体" w:hAnsi="宋体" w:cs="VCTRHN+??‹??"/>
          <w:spacing w:val="-1"/>
          <w:sz w:val="24"/>
          <w:szCs w:val="24"/>
          <w:lang w:eastAsia="zh-CN"/>
        </w:rPr>
        <w:t>3.3 意向承接主体须向代理机构购买竞争性评审文件并登记备案。</w:t>
      </w:r>
    </w:p>
    <w:p>
      <w:pPr>
        <w:pStyle w:val="37"/>
        <w:widowControl w:val="0"/>
        <w:tabs>
          <w:tab w:val="left" w:pos="2835"/>
        </w:tabs>
        <w:autoSpaceDE w:val="0"/>
        <w:autoSpaceDN w:val="0"/>
        <w:spacing w:before="0" w:after="0" w:line="360" w:lineRule="auto"/>
        <w:ind w:right="132" w:rightChars="63" w:firstLine="476" w:firstLineChars="200"/>
        <w:contextualSpacing/>
        <w:jc w:val="left"/>
        <w:rPr>
          <w:rFonts w:ascii="宋体" w:hAnsi="宋体" w:cs="VCTRHN+??‹??"/>
          <w:spacing w:val="-1"/>
          <w:sz w:val="24"/>
          <w:szCs w:val="24"/>
          <w:lang w:eastAsia="zh-CN"/>
        </w:rPr>
      </w:pPr>
      <w:r>
        <w:rPr>
          <w:rFonts w:hint="eastAsia" w:ascii="宋体" w:hAnsi="宋体" w:cs="VCTRHN+??‹??"/>
          <w:spacing w:val="-1"/>
          <w:sz w:val="24"/>
          <w:szCs w:val="24"/>
          <w:lang w:eastAsia="zh-CN"/>
        </w:rPr>
        <w:t>3.4 意向承接主体提供的资质文件均真实有效。</w:t>
      </w:r>
    </w:p>
    <w:p>
      <w:pPr>
        <w:pStyle w:val="37"/>
        <w:widowControl w:val="0"/>
        <w:tabs>
          <w:tab w:val="left" w:pos="2835"/>
        </w:tabs>
        <w:autoSpaceDE w:val="0"/>
        <w:autoSpaceDN w:val="0"/>
        <w:spacing w:before="0" w:after="0" w:line="360" w:lineRule="auto"/>
        <w:ind w:right="132" w:rightChars="63" w:firstLine="476" w:firstLineChars="200"/>
        <w:contextualSpacing/>
        <w:jc w:val="left"/>
        <w:rPr>
          <w:rFonts w:ascii="宋体" w:hAnsi="宋体" w:cs="VCTRHN+??‹??"/>
          <w:spacing w:val="-1"/>
          <w:sz w:val="24"/>
          <w:szCs w:val="24"/>
          <w:lang w:eastAsia="zh-CN"/>
        </w:rPr>
      </w:pPr>
      <w:r>
        <w:rPr>
          <w:rFonts w:ascii="宋体" w:hAnsi="宋体" w:cs="VCTRHN+??‹??"/>
          <w:spacing w:val="-1"/>
          <w:sz w:val="24"/>
          <w:szCs w:val="24"/>
          <w:lang w:eastAsia="zh-CN"/>
        </w:rPr>
        <w:t>4</w:t>
      </w:r>
      <w:bookmarkStart w:id="13" w:name="_Toc479932308"/>
      <w:bookmarkStart w:id="14" w:name="_Toc417995645"/>
      <w:bookmarkStart w:id="15" w:name="_Toc417997168"/>
      <w:bookmarkStart w:id="16" w:name="_Toc417995810"/>
      <w:r>
        <w:rPr>
          <w:rFonts w:hint="eastAsia" w:ascii="宋体" w:hAnsi="宋体" w:cs="VCTRHN+??‹??"/>
          <w:spacing w:val="-1"/>
          <w:sz w:val="24"/>
          <w:szCs w:val="24"/>
          <w:lang w:eastAsia="zh-CN"/>
        </w:rPr>
        <w:t>、</w:t>
      </w:r>
      <w:bookmarkEnd w:id="13"/>
      <w:bookmarkEnd w:id="14"/>
      <w:bookmarkEnd w:id="15"/>
      <w:bookmarkEnd w:id="16"/>
      <w:r>
        <w:rPr>
          <w:rFonts w:hint="eastAsia" w:ascii="宋体" w:hAnsi="宋体" w:cs="VCTRHN+??‹??"/>
          <w:spacing w:val="-1"/>
          <w:sz w:val="24"/>
          <w:szCs w:val="24"/>
          <w:lang w:eastAsia="zh-CN"/>
        </w:rPr>
        <w:t>参加竞争性评审的费用。</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无论竞争性评审过程中的方法和结果如何，意向承接主体应承担所有与准备和参加竞争性评审有关的费用，代理机构在任何情况下均无义务和责任承担此费用。</w:t>
      </w:r>
    </w:p>
    <w:p>
      <w:pPr>
        <w:pStyle w:val="52"/>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cs="NKENMI+??‹??"/>
          <w:sz w:val="24"/>
          <w:szCs w:val="24"/>
          <w:lang w:eastAsia="zh-CN"/>
        </w:rPr>
        <w:t>5</w:t>
      </w:r>
      <w:r>
        <w:rPr>
          <w:rFonts w:hint="eastAsia" w:ascii="宋体" w:hAnsi="宋体"/>
          <w:sz w:val="24"/>
          <w:szCs w:val="24"/>
          <w:lang w:eastAsia="zh-CN"/>
        </w:rPr>
        <w:t>、</w:t>
      </w:r>
      <w:r>
        <w:rPr>
          <w:rFonts w:hint="eastAsia" w:ascii="宋体" w:hAnsi="宋体" w:cs="NKENMI+??‹??"/>
          <w:sz w:val="24"/>
          <w:szCs w:val="24"/>
          <w:lang w:eastAsia="zh-CN"/>
        </w:rPr>
        <w:t>通知</w:t>
      </w:r>
    </w:p>
    <w:p>
      <w:pPr>
        <w:pStyle w:val="52"/>
        <w:widowControl w:val="0"/>
        <w:tabs>
          <w:tab w:val="left" w:pos="2835"/>
        </w:tabs>
        <w:autoSpaceDE w:val="0"/>
        <w:autoSpaceDN w:val="0"/>
        <w:spacing w:before="0" w:after="0" w:line="360" w:lineRule="auto"/>
        <w:ind w:right="132" w:rightChars="63" w:firstLine="480" w:firstLineChars="200"/>
        <w:contextualSpacing/>
        <w:jc w:val="left"/>
        <w:rPr>
          <w:rFonts w:ascii="宋体" w:hAnsi="宋体" w:cs="WIVEGU+??‹??"/>
          <w:spacing w:val="-1"/>
          <w:sz w:val="24"/>
          <w:szCs w:val="24"/>
          <w:lang w:eastAsia="zh-CN"/>
        </w:rPr>
      </w:pPr>
      <w:r>
        <w:rPr>
          <w:rFonts w:hint="eastAsia" w:ascii="宋体" w:hAnsi="宋体"/>
          <w:sz w:val="24"/>
          <w:szCs w:val="24"/>
          <w:lang w:eastAsia="zh-CN"/>
        </w:rPr>
        <w:t>5</w:t>
      </w:r>
      <w:r>
        <w:rPr>
          <w:rFonts w:ascii="宋体" w:hAnsi="宋体"/>
          <w:sz w:val="24"/>
          <w:szCs w:val="24"/>
          <w:lang w:eastAsia="zh-CN"/>
        </w:rPr>
        <w:t>.1</w:t>
      </w:r>
      <w:r>
        <w:rPr>
          <w:rFonts w:hint="eastAsia" w:ascii="宋体" w:hAnsi="宋体" w:cs="NKENMI+??‹??"/>
          <w:sz w:val="24"/>
          <w:szCs w:val="24"/>
          <w:lang w:eastAsia="zh-CN"/>
        </w:rPr>
        <w:t>对与本项目有关的通知，购买主体（或代理机构）将以书面（包括书面材料、信函、传真等，下同）或在本次购买公告刊登的媒体上发布公告的形式，向意向承接主体发出，传真和电话（手机）号码以意向承接主体的登记为准。收到通知的承接主体须立即予以回复确认，但承接主体未回复或购买主体（或代理机构）未收到回复时，并不应当被理解为购买主体（代理机构）</w:t>
      </w:r>
      <w:r>
        <w:rPr>
          <w:rFonts w:hint="eastAsia" w:ascii="宋体" w:hAnsi="宋体" w:cs="NKENMI+??‹??"/>
          <w:spacing w:val="-3"/>
          <w:sz w:val="24"/>
          <w:szCs w:val="24"/>
          <w:lang w:eastAsia="zh-CN"/>
        </w:rPr>
        <w:t>知道或应当知道承接主体是否收到通知。因登记有误、传真线路故障或其它任何意外情形，</w:t>
      </w:r>
      <w:r>
        <w:rPr>
          <w:rFonts w:hint="eastAsia" w:ascii="宋体" w:hAnsi="宋体" w:cs="WIVEGU+??‹??"/>
          <w:spacing w:val="-3"/>
          <w:sz w:val="24"/>
          <w:szCs w:val="24"/>
          <w:lang w:eastAsia="zh-CN"/>
        </w:rPr>
        <w:t>导致所发出的通知延迟送达或无法到达承接主体，购买主体（代理机构）不因此承担任何责任，有关的购买活动可以继续有效</w:t>
      </w:r>
      <w:r>
        <w:rPr>
          <w:rFonts w:hint="eastAsia" w:ascii="宋体" w:hAnsi="宋体" w:cs="WIVEGU+??‹??"/>
          <w:spacing w:val="-1"/>
          <w:sz w:val="24"/>
          <w:szCs w:val="24"/>
          <w:lang w:eastAsia="zh-CN"/>
        </w:rPr>
        <w:t>地进行。</w:t>
      </w:r>
    </w:p>
    <w:p>
      <w:pPr>
        <w:pStyle w:val="39"/>
        <w:widowControl w:val="0"/>
        <w:tabs>
          <w:tab w:val="left" w:pos="2835"/>
        </w:tabs>
        <w:autoSpaceDE w:val="0"/>
        <w:autoSpaceDN w:val="0"/>
        <w:spacing w:before="0" w:after="0" w:line="360" w:lineRule="auto"/>
        <w:ind w:right="132" w:rightChars="63" w:firstLine="482" w:firstLineChars="200"/>
        <w:contextualSpacing/>
        <w:jc w:val="left"/>
        <w:rPr>
          <w:rFonts w:ascii="宋体" w:hAnsi="宋体" w:cs="宋体"/>
          <w:b/>
          <w:bCs/>
          <w:sz w:val="24"/>
          <w:szCs w:val="24"/>
          <w:lang w:eastAsia="zh-CN"/>
        </w:rPr>
      </w:pPr>
      <w:r>
        <w:rPr>
          <w:rFonts w:hint="eastAsia" w:ascii="宋体" w:hAnsi="宋体" w:cs="LELSTT+¨¦?‘??"/>
          <w:b/>
          <w:bCs/>
          <w:sz w:val="24"/>
          <w:szCs w:val="24"/>
          <w:lang w:eastAsia="zh-CN"/>
        </w:rPr>
        <w:t>二、</w:t>
      </w:r>
      <w:r>
        <w:rPr>
          <w:rFonts w:hint="eastAsia" w:ascii="宋体" w:hAnsi="宋体" w:cs="宋体"/>
          <w:b/>
          <w:bCs/>
          <w:sz w:val="24"/>
          <w:szCs w:val="24"/>
          <w:lang w:eastAsia="zh-CN"/>
        </w:rPr>
        <w:t>竞争性评审文件</w:t>
      </w:r>
    </w:p>
    <w:p>
      <w:pPr>
        <w:pStyle w:val="39"/>
        <w:widowControl w:val="0"/>
        <w:tabs>
          <w:tab w:val="left" w:pos="2835"/>
        </w:tabs>
        <w:autoSpaceDE w:val="0"/>
        <w:autoSpaceDN w:val="0"/>
        <w:spacing w:before="0" w:after="0" w:line="360" w:lineRule="auto"/>
        <w:ind w:right="132" w:rightChars="63" w:firstLine="476" w:firstLineChars="200"/>
        <w:contextualSpacing/>
        <w:jc w:val="left"/>
        <w:rPr>
          <w:rFonts w:ascii="宋体" w:hAnsi="宋体"/>
          <w:sz w:val="24"/>
          <w:szCs w:val="24"/>
          <w:lang w:eastAsia="zh-CN"/>
        </w:rPr>
      </w:pPr>
      <w:r>
        <w:rPr>
          <w:rFonts w:ascii="宋体" w:hAnsi="宋体" w:cs="宋体"/>
          <w:spacing w:val="-1"/>
          <w:sz w:val="24"/>
          <w:szCs w:val="24"/>
          <w:lang w:eastAsia="zh-CN"/>
        </w:rPr>
        <w:t>6</w:t>
      </w:r>
      <w:r>
        <w:rPr>
          <w:rFonts w:hint="eastAsia" w:ascii="宋体" w:hAnsi="宋体"/>
          <w:sz w:val="24"/>
          <w:szCs w:val="24"/>
          <w:lang w:eastAsia="zh-CN"/>
        </w:rPr>
        <w:t>、</w:t>
      </w:r>
      <w:r>
        <w:rPr>
          <w:rFonts w:hint="eastAsia" w:ascii="宋体" w:hAnsi="宋体" w:cs="宋体"/>
          <w:spacing w:val="-1"/>
          <w:sz w:val="24"/>
          <w:szCs w:val="24"/>
          <w:lang w:eastAsia="zh-CN"/>
        </w:rPr>
        <w:t>竞争性评审文件</w:t>
      </w:r>
      <w:r>
        <w:rPr>
          <w:rFonts w:hint="eastAsia" w:ascii="宋体" w:hAnsi="宋体" w:cs="WIVEGU+??‹??"/>
          <w:spacing w:val="-1"/>
          <w:sz w:val="24"/>
          <w:szCs w:val="24"/>
          <w:lang w:eastAsia="zh-CN"/>
        </w:rPr>
        <w:t>组成</w:t>
      </w:r>
    </w:p>
    <w:p>
      <w:pPr>
        <w:pStyle w:val="39"/>
        <w:widowControl w:val="0"/>
        <w:tabs>
          <w:tab w:val="left" w:pos="2835"/>
        </w:tabs>
        <w:autoSpaceDE w:val="0"/>
        <w:autoSpaceDN w:val="0"/>
        <w:spacing w:before="0" w:after="0" w:line="360" w:lineRule="auto"/>
        <w:ind w:right="132" w:rightChars="63" w:firstLine="476" w:firstLineChars="200"/>
        <w:contextualSpacing/>
        <w:jc w:val="left"/>
        <w:rPr>
          <w:rFonts w:ascii="宋体" w:hAnsi="宋体"/>
          <w:sz w:val="24"/>
          <w:szCs w:val="24"/>
          <w:lang w:eastAsia="zh-CN"/>
        </w:rPr>
      </w:pPr>
      <w:r>
        <w:rPr>
          <w:rFonts w:hint="eastAsia" w:ascii="宋体" w:hAnsi="宋体" w:cs="宋体"/>
          <w:spacing w:val="-1"/>
          <w:sz w:val="24"/>
          <w:szCs w:val="24"/>
          <w:lang w:eastAsia="zh-CN"/>
        </w:rPr>
        <w:t>竞争性评审文件</w:t>
      </w:r>
      <w:r>
        <w:rPr>
          <w:rFonts w:hint="eastAsia" w:ascii="宋体" w:hAnsi="宋体" w:cs="WIVEGU+??‹??"/>
          <w:spacing w:val="-1"/>
          <w:sz w:val="24"/>
          <w:szCs w:val="24"/>
          <w:lang w:eastAsia="zh-CN"/>
        </w:rPr>
        <w:t>五部分内容组成。</w:t>
      </w:r>
    </w:p>
    <w:p>
      <w:pPr>
        <w:pStyle w:val="39"/>
        <w:widowControl w:val="0"/>
        <w:tabs>
          <w:tab w:val="left" w:pos="2835"/>
        </w:tabs>
        <w:autoSpaceDE w:val="0"/>
        <w:autoSpaceDN w:val="0"/>
        <w:spacing w:before="0" w:after="0" w:line="360" w:lineRule="auto"/>
        <w:ind w:right="132" w:rightChars="63" w:firstLine="476" w:firstLineChars="200"/>
        <w:contextualSpacing/>
        <w:jc w:val="left"/>
        <w:rPr>
          <w:rFonts w:ascii="宋体" w:hAnsi="宋体" w:cs="WIVEGU+??‹??"/>
          <w:spacing w:val="-1"/>
          <w:sz w:val="24"/>
          <w:szCs w:val="24"/>
          <w:lang w:eastAsia="zh-CN"/>
        </w:rPr>
      </w:pPr>
      <w:r>
        <w:rPr>
          <w:rFonts w:hint="eastAsia" w:ascii="宋体" w:hAnsi="宋体" w:cs="WIVEGU+??‹??"/>
          <w:spacing w:val="-1"/>
          <w:sz w:val="24"/>
          <w:szCs w:val="24"/>
          <w:lang w:eastAsia="zh-CN"/>
        </w:rPr>
        <w:t>第一部分</w:t>
      </w:r>
      <w:r>
        <w:rPr>
          <w:rFonts w:ascii="宋体" w:hAnsi="宋体" w:cs="WIVEGU+??‹??"/>
          <w:spacing w:val="-1"/>
          <w:sz w:val="24"/>
          <w:szCs w:val="24"/>
          <w:lang w:eastAsia="zh-CN"/>
        </w:rPr>
        <w:t xml:space="preserve">  </w:t>
      </w:r>
      <w:r>
        <w:rPr>
          <w:rFonts w:hint="eastAsia" w:ascii="宋体" w:hAnsi="宋体" w:cs="WIVEGU+??‹??"/>
          <w:spacing w:val="-1"/>
          <w:sz w:val="24"/>
          <w:szCs w:val="24"/>
          <w:lang w:eastAsia="zh-CN"/>
        </w:rPr>
        <w:t>竞争性评审公告</w:t>
      </w:r>
    </w:p>
    <w:p>
      <w:pPr>
        <w:pStyle w:val="39"/>
        <w:widowControl w:val="0"/>
        <w:tabs>
          <w:tab w:val="left" w:pos="2835"/>
        </w:tabs>
        <w:autoSpaceDE w:val="0"/>
        <w:autoSpaceDN w:val="0"/>
        <w:spacing w:before="0" w:after="0" w:line="360" w:lineRule="auto"/>
        <w:ind w:right="132" w:rightChars="63" w:firstLine="476" w:firstLineChars="200"/>
        <w:contextualSpacing/>
        <w:jc w:val="left"/>
        <w:rPr>
          <w:rFonts w:ascii="宋体" w:hAnsi="宋体" w:cs="WIVEGU+??‹??"/>
          <w:spacing w:val="-1"/>
          <w:sz w:val="24"/>
          <w:szCs w:val="24"/>
          <w:lang w:eastAsia="zh-CN"/>
        </w:rPr>
      </w:pPr>
      <w:r>
        <w:rPr>
          <w:rFonts w:hint="eastAsia" w:ascii="宋体" w:hAnsi="宋体" w:cs="WIVEGU+??‹??"/>
          <w:spacing w:val="-1"/>
          <w:sz w:val="24"/>
          <w:szCs w:val="24"/>
          <w:lang w:eastAsia="zh-CN"/>
        </w:rPr>
        <w:t>第二部分</w:t>
      </w:r>
      <w:r>
        <w:rPr>
          <w:rFonts w:ascii="宋体" w:hAnsi="宋体" w:cs="WIVEGU+??‹??"/>
          <w:spacing w:val="-1"/>
          <w:sz w:val="24"/>
          <w:szCs w:val="24"/>
          <w:lang w:eastAsia="zh-CN"/>
        </w:rPr>
        <w:t xml:space="preserve">  </w:t>
      </w:r>
      <w:r>
        <w:rPr>
          <w:rFonts w:hint="eastAsia" w:ascii="宋体" w:hAnsi="宋体" w:cs="WIVEGU+??‹??"/>
          <w:spacing w:val="-1"/>
          <w:sz w:val="24"/>
          <w:szCs w:val="24"/>
          <w:lang w:eastAsia="zh-CN"/>
        </w:rPr>
        <w:t>意向承接主体须知</w:t>
      </w:r>
    </w:p>
    <w:p>
      <w:pPr>
        <w:pStyle w:val="39"/>
        <w:widowControl w:val="0"/>
        <w:tabs>
          <w:tab w:val="left" w:pos="2835"/>
        </w:tabs>
        <w:autoSpaceDE w:val="0"/>
        <w:autoSpaceDN w:val="0"/>
        <w:spacing w:before="0" w:after="0" w:line="360" w:lineRule="auto"/>
        <w:ind w:right="132" w:rightChars="63" w:firstLine="476" w:firstLineChars="200"/>
        <w:contextualSpacing/>
        <w:jc w:val="left"/>
        <w:rPr>
          <w:rFonts w:ascii="宋体" w:hAnsi="宋体" w:cs="WIVEGU+??‹??"/>
          <w:spacing w:val="-1"/>
          <w:sz w:val="24"/>
          <w:szCs w:val="24"/>
          <w:lang w:eastAsia="zh-CN"/>
        </w:rPr>
      </w:pPr>
      <w:r>
        <w:rPr>
          <w:rFonts w:hint="eastAsia" w:ascii="宋体" w:hAnsi="宋体" w:cs="WIVEGU+??‹??"/>
          <w:spacing w:val="-1"/>
          <w:sz w:val="24"/>
          <w:szCs w:val="24"/>
          <w:lang w:eastAsia="zh-CN"/>
        </w:rPr>
        <w:t xml:space="preserve">第三部分 </w:t>
      </w:r>
      <w:r>
        <w:rPr>
          <w:rFonts w:ascii="宋体" w:hAnsi="宋体" w:cs="WIVEGU+??‹??"/>
          <w:spacing w:val="-1"/>
          <w:sz w:val="24"/>
          <w:szCs w:val="24"/>
          <w:lang w:eastAsia="zh-CN"/>
        </w:rPr>
        <w:t xml:space="preserve"> </w:t>
      </w:r>
      <w:r>
        <w:rPr>
          <w:rFonts w:hint="eastAsia" w:ascii="宋体" w:hAnsi="宋体" w:cs="WIVEGU+??‹??"/>
          <w:spacing w:val="-1"/>
          <w:sz w:val="24"/>
          <w:szCs w:val="24"/>
          <w:lang w:eastAsia="zh-CN"/>
        </w:rPr>
        <w:t>项目需求和技术方案要求</w:t>
      </w:r>
    </w:p>
    <w:p>
      <w:pPr>
        <w:pStyle w:val="39"/>
        <w:widowControl w:val="0"/>
        <w:tabs>
          <w:tab w:val="left" w:pos="2835"/>
        </w:tabs>
        <w:autoSpaceDE w:val="0"/>
        <w:autoSpaceDN w:val="0"/>
        <w:spacing w:before="0" w:after="0" w:line="360" w:lineRule="auto"/>
        <w:ind w:right="132" w:rightChars="63" w:firstLine="476" w:firstLineChars="200"/>
        <w:contextualSpacing/>
        <w:jc w:val="left"/>
        <w:rPr>
          <w:rFonts w:ascii="宋体" w:hAnsi="宋体" w:cs="WIVEGU+??‹??"/>
          <w:sz w:val="24"/>
          <w:szCs w:val="24"/>
          <w:lang w:eastAsia="zh-CN"/>
        </w:rPr>
      </w:pPr>
      <w:r>
        <w:rPr>
          <w:rFonts w:hint="eastAsia" w:ascii="宋体" w:hAnsi="宋体" w:cs="宋体"/>
          <w:spacing w:val="-1"/>
          <w:sz w:val="24"/>
          <w:szCs w:val="24"/>
          <w:lang w:eastAsia="zh-CN"/>
        </w:rPr>
        <w:t xml:space="preserve">第四部分 </w:t>
      </w:r>
      <w:r>
        <w:rPr>
          <w:rFonts w:ascii="宋体" w:hAnsi="宋体" w:cs="宋体"/>
          <w:spacing w:val="-1"/>
          <w:sz w:val="24"/>
          <w:szCs w:val="24"/>
          <w:lang w:eastAsia="zh-CN"/>
        </w:rPr>
        <w:t xml:space="preserve"> </w:t>
      </w:r>
      <w:r>
        <w:rPr>
          <w:rFonts w:hint="eastAsia" w:ascii="宋体" w:hAnsi="宋体" w:cs="WIVEGU+??‹??"/>
          <w:sz w:val="24"/>
          <w:szCs w:val="24"/>
          <w:lang w:eastAsia="zh-CN"/>
        </w:rPr>
        <w:t>合同格式</w:t>
      </w:r>
    </w:p>
    <w:p>
      <w:pPr>
        <w:pStyle w:val="39"/>
        <w:widowControl w:val="0"/>
        <w:tabs>
          <w:tab w:val="left" w:pos="2835"/>
        </w:tabs>
        <w:autoSpaceDE w:val="0"/>
        <w:autoSpaceDN w:val="0"/>
        <w:spacing w:before="0" w:after="0" w:line="360" w:lineRule="auto"/>
        <w:ind w:right="132" w:rightChars="63" w:firstLine="480" w:firstLineChars="200"/>
        <w:contextualSpacing/>
        <w:jc w:val="left"/>
        <w:rPr>
          <w:rFonts w:hint="eastAsia" w:ascii="宋体" w:hAnsi="宋体" w:cs="WIVEGU+??‹??"/>
          <w:sz w:val="24"/>
          <w:szCs w:val="24"/>
          <w:lang w:eastAsia="zh-CN"/>
        </w:rPr>
      </w:pPr>
      <w:r>
        <w:rPr>
          <w:rFonts w:hint="eastAsia" w:ascii="宋体" w:hAnsi="宋体" w:cs="WIVEGU+??‹??"/>
          <w:sz w:val="24"/>
          <w:szCs w:val="24"/>
          <w:lang w:eastAsia="zh-CN"/>
        </w:rPr>
        <w:t xml:space="preserve">第五部分 </w:t>
      </w:r>
      <w:r>
        <w:rPr>
          <w:rFonts w:ascii="宋体" w:hAnsi="宋体" w:cs="WIVEGU+??‹??"/>
          <w:sz w:val="24"/>
          <w:szCs w:val="24"/>
          <w:lang w:eastAsia="zh-CN"/>
        </w:rPr>
        <w:t xml:space="preserve"> </w:t>
      </w:r>
      <w:r>
        <w:rPr>
          <w:rFonts w:hint="eastAsia" w:ascii="宋体" w:hAnsi="宋体" w:cs="WIVEGU+??‹??"/>
          <w:sz w:val="24"/>
          <w:szCs w:val="24"/>
          <w:lang w:eastAsia="zh-CN"/>
        </w:rPr>
        <w:t>评审方法和评审细则</w:t>
      </w:r>
    </w:p>
    <w:p>
      <w:pPr>
        <w:pStyle w:val="39"/>
        <w:widowControl w:val="0"/>
        <w:tabs>
          <w:tab w:val="left" w:pos="2835"/>
        </w:tabs>
        <w:autoSpaceDE w:val="0"/>
        <w:autoSpaceDN w:val="0"/>
        <w:spacing w:before="0" w:after="0" w:line="360" w:lineRule="auto"/>
        <w:ind w:right="132" w:rightChars="63" w:firstLine="476" w:firstLineChars="200"/>
        <w:contextualSpacing/>
        <w:jc w:val="left"/>
        <w:rPr>
          <w:rFonts w:ascii="宋体" w:hAnsi="宋体"/>
          <w:sz w:val="24"/>
          <w:szCs w:val="24"/>
          <w:lang w:eastAsia="zh-CN"/>
        </w:rPr>
      </w:pPr>
      <w:r>
        <w:rPr>
          <w:rFonts w:hint="eastAsia" w:ascii="宋体" w:hAnsi="宋体" w:cs="WIVEGU+??‹??"/>
          <w:spacing w:val="-1"/>
          <w:sz w:val="24"/>
          <w:szCs w:val="24"/>
          <w:lang w:eastAsia="zh-CN"/>
        </w:rPr>
        <w:t>第</w:t>
      </w:r>
      <w:r>
        <w:rPr>
          <w:rFonts w:hint="eastAsia" w:ascii="宋体" w:hAnsi="宋体" w:cs="宋体"/>
          <w:spacing w:val="-1"/>
          <w:sz w:val="24"/>
          <w:szCs w:val="24"/>
          <w:lang w:eastAsia="zh-CN"/>
        </w:rPr>
        <w:t xml:space="preserve">六部分 </w:t>
      </w:r>
      <w:r>
        <w:rPr>
          <w:rFonts w:ascii="宋体" w:hAnsi="宋体" w:cs="宋体"/>
          <w:spacing w:val="-1"/>
          <w:sz w:val="24"/>
          <w:szCs w:val="24"/>
          <w:lang w:eastAsia="zh-CN"/>
        </w:rPr>
        <w:t xml:space="preserve"> </w:t>
      </w:r>
      <w:r>
        <w:rPr>
          <w:rFonts w:hint="eastAsia" w:ascii="宋体" w:hAnsi="宋体" w:cs="WIVEGU+??‹??"/>
          <w:spacing w:val="-1"/>
          <w:sz w:val="24"/>
          <w:szCs w:val="24"/>
          <w:lang w:eastAsia="zh-CN"/>
        </w:rPr>
        <w:t>响应文件格式及附件要求</w:t>
      </w:r>
    </w:p>
    <w:p>
      <w:pPr>
        <w:pStyle w:val="39"/>
        <w:widowControl w:val="0"/>
        <w:tabs>
          <w:tab w:val="left" w:pos="2835"/>
        </w:tabs>
        <w:autoSpaceDE w:val="0"/>
        <w:autoSpaceDN w:val="0"/>
        <w:spacing w:before="0" w:after="0" w:line="360" w:lineRule="auto"/>
        <w:ind w:right="132" w:rightChars="63" w:firstLine="476" w:firstLineChars="200"/>
        <w:contextualSpacing/>
        <w:jc w:val="left"/>
        <w:rPr>
          <w:rFonts w:ascii="宋体" w:hAnsi="宋体"/>
          <w:sz w:val="24"/>
          <w:szCs w:val="24"/>
          <w:lang w:eastAsia="zh-CN"/>
        </w:rPr>
      </w:pPr>
      <w:r>
        <w:rPr>
          <w:rFonts w:ascii="宋体" w:hAnsi="宋体" w:cs="宋体"/>
          <w:spacing w:val="-1"/>
          <w:sz w:val="24"/>
          <w:szCs w:val="24"/>
          <w:lang w:eastAsia="zh-CN"/>
        </w:rPr>
        <w:t>7</w:t>
      </w:r>
      <w:r>
        <w:rPr>
          <w:rFonts w:hint="eastAsia" w:ascii="宋体" w:hAnsi="宋体"/>
          <w:sz w:val="24"/>
          <w:szCs w:val="24"/>
          <w:lang w:eastAsia="zh-CN"/>
        </w:rPr>
        <w:t>、</w:t>
      </w:r>
      <w:r>
        <w:rPr>
          <w:rFonts w:hint="eastAsia" w:ascii="宋体" w:hAnsi="宋体" w:cs="宋体"/>
          <w:spacing w:val="-1"/>
          <w:sz w:val="24"/>
          <w:szCs w:val="24"/>
          <w:lang w:eastAsia="zh-CN"/>
        </w:rPr>
        <w:t>竞争性评审文件</w:t>
      </w:r>
      <w:r>
        <w:rPr>
          <w:rFonts w:hint="eastAsia" w:ascii="宋体" w:hAnsi="宋体" w:cs="WIVEGU+??‹??"/>
          <w:spacing w:val="-1"/>
          <w:sz w:val="24"/>
          <w:szCs w:val="24"/>
          <w:lang w:eastAsia="zh-CN"/>
        </w:rPr>
        <w:t>的澄清和修改</w:t>
      </w:r>
    </w:p>
    <w:p>
      <w:pPr>
        <w:pStyle w:val="39"/>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cs="WIVEGU+??‹??"/>
          <w:sz w:val="24"/>
          <w:szCs w:val="24"/>
          <w:lang w:eastAsia="zh-CN"/>
        </w:rPr>
        <w:t>7.1</w:t>
      </w:r>
      <w:r>
        <w:rPr>
          <w:rFonts w:hint="eastAsia" w:ascii="宋体" w:hAnsi="宋体" w:cs="WIVEGU+??‹??"/>
          <w:sz w:val="24"/>
          <w:szCs w:val="24"/>
          <w:lang w:eastAsia="zh-CN"/>
        </w:rPr>
        <w:t>购买主体（代理机构）对已发出的</w:t>
      </w:r>
      <w:r>
        <w:rPr>
          <w:rFonts w:hint="eastAsia" w:ascii="宋体" w:hAnsi="宋体" w:cs="宋体"/>
          <w:sz w:val="24"/>
          <w:szCs w:val="24"/>
          <w:lang w:eastAsia="zh-CN"/>
        </w:rPr>
        <w:t>竞争性评审文件</w:t>
      </w:r>
      <w:r>
        <w:rPr>
          <w:rFonts w:hint="eastAsia" w:ascii="宋体" w:hAnsi="宋体" w:cs="WIVEGU+??‹??"/>
          <w:sz w:val="24"/>
          <w:szCs w:val="24"/>
          <w:lang w:eastAsia="zh-CN"/>
        </w:rPr>
        <w:t>进行必要澄清或修改的，应当在竞争性评审</w:t>
      </w:r>
      <w:r>
        <w:rPr>
          <w:rFonts w:hint="eastAsia" w:ascii="宋体" w:hAnsi="宋体" w:cs="WIVEGU+??‹??"/>
          <w:spacing w:val="-1"/>
          <w:sz w:val="24"/>
          <w:szCs w:val="24"/>
          <w:lang w:eastAsia="zh-CN"/>
        </w:rPr>
        <w:t>文件要求提交响应文件截止时间</w:t>
      </w:r>
      <w:r>
        <w:rPr>
          <w:rFonts w:ascii="宋体" w:hAnsi="宋体"/>
          <w:sz w:val="24"/>
          <w:szCs w:val="24"/>
          <w:lang w:eastAsia="zh-CN"/>
        </w:rPr>
        <w:t>3</w:t>
      </w:r>
      <w:r>
        <w:rPr>
          <w:rFonts w:hint="eastAsia" w:ascii="宋体" w:hAnsi="宋体" w:cs="WIVEGU+??‹??"/>
          <w:spacing w:val="-1"/>
          <w:sz w:val="24"/>
          <w:szCs w:val="24"/>
          <w:lang w:eastAsia="zh-CN"/>
        </w:rPr>
        <w:t>日前，以书面形式</w:t>
      </w:r>
      <w:r>
        <w:rPr>
          <w:rFonts w:hint="eastAsia" w:ascii="宋体" w:hAnsi="宋体" w:cs="WIVEGU+??‹??"/>
          <w:sz w:val="24"/>
          <w:szCs w:val="24"/>
          <w:lang w:eastAsia="zh-CN"/>
        </w:rPr>
        <w:t>，向意向承接主体发出澄清、修改的补充文件。需要为此调整响</w:t>
      </w:r>
      <w:r>
        <w:rPr>
          <w:rFonts w:hint="eastAsia" w:ascii="宋体" w:hAnsi="宋体" w:cs="WIVEGU+??‹??"/>
          <w:spacing w:val="-1"/>
          <w:sz w:val="24"/>
          <w:szCs w:val="24"/>
          <w:lang w:eastAsia="zh-CN"/>
        </w:rPr>
        <w:t>应文件提交截止时间的，应当重新确定，并就变更后的报价截止时间重新发出通知。</w:t>
      </w:r>
    </w:p>
    <w:p>
      <w:pPr>
        <w:pStyle w:val="39"/>
        <w:widowControl w:val="0"/>
        <w:tabs>
          <w:tab w:val="left" w:pos="2835"/>
        </w:tabs>
        <w:autoSpaceDE w:val="0"/>
        <w:autoSpaceDN w:val="0"/>
        <w:spacing w:before="0" w:after="0" w:line="360" w:lineRule="auto"/>
        <w:ind w:right="132" w:rightChars="63" w:firstLine="480" w:firstLineChars="200"/>
        <w:contextualSpacing/>
        <w:jc w:val="left"/>
        <w:rPr>
          <w:rFonts w:ascii="宋体" w:hAnsi="宋体" w:cs="WIVEGU+??‹??"/>
          <w:spacing w:val="-1"/>
          <w:sz w:val="24"/>
          <w:szCs w:val="24"/>
          <w:lang w:eastAsia="zh-CN"/>
        </w:rPr>
      </w:pPr>
      <w:r>
        <w:rPr>
          <w:rFonts w:ascii="宋体" w:hAnsi="宋体" w:cs="WIVEGU+??‹??"/>
          <w:sz w:val="24"/>
          <w:szCs w:val="24"/>
          <w:lang w:eastAsia="zh-CN"/>
        </w:rPr>
        <w:t>7.2</w:t>
      </w:r>
      <w:r>
        <w:rPr>
          <w:rFonts w:hint="eastAsia" w:ascii="宋体" w:hAnsi="宋体" w:cs="WIVEGU+??‹??"/>
          <w:sz w:val="24"/>
          <w:szCs w:val="24"/>
          <w:lang w:eastAsia="zh-CN"/>
        </w:rPr>
        <w:t>购买主体（代理机构）一旦对</w:t>
      </w:r>
      <w:r>
        <w:rPr>
          <w:rFonts w:hint="eastAsia" w:ascii="宋体" w:hAnsi="宋体" w:cs="宋体"/>
          <w:sz w:val="24"/>
          <w:szCs w:val="24"/>
          <w:lang w:eastAsia="zh-CN"/>
        </w:rPr>
        <w:t>竞争性评审文件</w:t>
      </w:r>
      <w:r>
        <w:rPr>
          <w:rFonts w:hint="eastAsia" w:ascii="宋体" w:hAnsi="宋体" w:cs="WIVEGU+??‹??"/>
          <w:sz w:val="24"/>
          <w:szCs w:val="24"/>
          <w:lang w:eastAsia="zh-CN"/>
        </w:rPr>
        <w:t>作出了澄清、修改，即刻发生效力，购买主体（代理机构）有关的补充文件，将作为</w:t>
      </w:r>
      <w:r>
        <w:rPr>
          <w:rFonts w:hint="eastAsia" w:ascii="宋体" w:hAnsi="宋体" w:cs="宋体"/>
          <w:sz w:val="24"/>
          <w:szCs w:val="24"/>
          <w:lang w:eastAsia="zh-CN"/>
        </w:rPr>
        <w:t>竞争性评审文件</w:t>
      </w:r>
      <w:r>
        <w:rPr>
          <w:rFonts w:hint="eastAsia" w:ascii="宋体" w:hAnsi="宋体" w:cs="WIVEGU+??‹??"/>
          <w:sz w:val="24"/>
          <w:szCs w:val="24"/>
          <w:lang w:eastAsia="zh-CN"/>
        </w:rPr>
        <w:t>的组成部分，对所有现实的或潜在的承接主体均具有约束力，而无论是否已经实际收到该澄清和修改文件。同时，购买主体（代理</w:t>
      </w:r>
      <w:r>
        <w:rPr>
          <w:rFonts w:hint="eastAsia" w:ascii="宋体" w:hAnsi="宋体" w:cs="WIVEGU+??‹??"/>
          <w:spacing w:val="-1"/>
          <w:sz w:val="24"/>
          <w:szCs w:val="24"/>
          <w:lang w:eastAsia="zh-CN"/>
        </w:rPr>
        <w:t>机构）和承接主体的权利及义务将受到新的截止期的约束。</w:t>
      </w:r>
    </w:p>
    <w:p>
      <w:pPr>
        <w:pStyle w:val="39"/>
        <w:widowControl w:val="0"/>
        <w:tabs>
          <w:tab w:val="left" w:pos="2835"/>
        </w:tabs>
        <w:autoSpaceDE w:val="0"/>
        <w:autoSpaceDN w:val="0"/>
        <w:spacing w:before="0" w:after="0" w:line="360" w:lineRule="auto"/>
        <w:ind w:right="132" w:rightChars="63" w:firstLine="482" w:firstLineChars="200"/>
        <w:contextualSpacing/>
        <w:jc w:val="left"/>
        <w:rPr>
          <w:rFonts w:ascii="宋体" w:hAnsi="宋体" w:cs="LELSTT+¨¦?‘??"/>
          <w:b/>
          <w:bCs/>
          <w:sz w:val="24"/>
          <w:szCs w:val="24"/>
          <w:lang w:eastAsia="zh-CN"/>
        </w:rPr>
      </w:pPr>
      <w:r>
        <w:rPr>
          <w:rFonts w:hint="eastAsia" w:ascii="宋体" w:hAnsi="宋体" w:cs="LELSTT+¨¦?‘??"/>
          <w:b/>
          <w:bCs/>
          <w:sz w:val="24"/>
          <w:szCs w:val="24"/>
          <w:lang w:eastAsia="zh-CN"/>
        </w:rPr>
        <w:t>三、响应文件</w:t>
      </w:r>
    </w:p>
    <w:p>
      <w:pPr>
        <w:pStyle w:val="39"/>
        <w:widowControl w:val="0"/>
        <w:tabs>
          <w:tab w:val="left" w:pos="2835"/>
        </w:tabs>
        <w:autoSpaceDE w:val="0"/>
        <w:autoSpaceDN w:val="0"/>
        <w:spacing w:before="0" w:after="0" w:line="360" w:lineRule="auto"/>
        <w:ind w:right="132" w:rightChars="63" w:firstLine="476" w:firstLineChars="200"/>
        <w:contextualSpacing/>
        <w:jc w:val="left"/>
        <w:rPr>
          <w:rFonts w:ascii="宋体" w:hAnsi="宋体"/>
          <w:sz w:val="24"/>
          <w:szCs w:val="24"/>
          <w:lang w:eastAsia="zh-CN"/>
        </w:rPr>
      </w:pPr>
      <w:r>
        <w:rPr>
          <w:rFonts w:ascii="宋体" w:hAnsi="宋体" w:cs="WIVEGU+??‹??"/>
          <w:spacing w:val="-1"/>
          <w:sz w:val="24"/>
          <w:szCs w:val="24"/>
          <w:lang w:eastAsia="zh-CN"/>
        </w:rPr>
        <w:t>8</w:t>
      </w:r>
      <w:r>
        <w:rPr>
          <w:rFonts w:hint="eastAsia" w:ascii="宋体" w:hAnsi="宋体"/>
          <w:sz w:val="24"/>
          <w:szCs w:val="24"/>
          <w:lang w:eastAsia="zh-CN"/>
        </w:rPr>
        <w:t>、</w:t>
      </w:r>
      <w:r>
        <w:rPr>
          <w:rFonts w:hint="eastAsia" w:ascii="宋体" w:hAnsi="宋体" w:cs="WIVEGU+??‹??"/>
          <w:spacing w:val="-1"/>
          <w:sz w:val="24"/>
          <w:szCs w:val="24"/>
          <w:lang w:eastAsia="zh-CN"/>
        </w:rPr>
        <w:t>响应文件的语言及计量单位</w:t>
      </w:r>
    </w:p>
    <w:p>
      <w:pPr>
        <w:pStyle w:val="39"/>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cs="WIVEGU+??‹??"/>
          <w:sz w:val="24"/>
          <w:szCs w:val="24"/>
          <w:lang w:eastAsia="zh-CN"/>
        </w:rPr>
        <w:t>8.1</w:t>
      </w:r>
      <w:r>
        <w:rPr>
          <w:rFonts w:hint="eastAsia" w:ascii="宋体" w:hAnsi="宋体" w:cs="WIVEGU+??‹??"/>
          <w:sz w:val="24"/>
          <w:szCs w:val="24"/>
          <w:lang w:eastAsia="zh-CN"/>
        </w:rPr>
        <w:t>意向承接主体提交的响应文件（包括技术文件和资料、图纸中的说明）以及承接主体与购买主体（代理</w:t>
      </w:r>
      <w:r>
        <w:rPr>
          <w:rFonts w:hint="eastAsia" w:ascii="宋体" w:hAnsi="宋体" w:cs="WIVEGU+??‹??"/>
          <w:spacing w:val="-1"/>
          <w:sz w:val="24"/>
          <w:szCs w:val="24"/>
          <w:lang w:eastAsia="zh-CN"/>
        </w:rPr>
        <w:t>机构）就有关报价的所有来往函电均应使用中文简体字。</w:t>
      </w:r>
    </w:p>
    <w:p>
      <w:pPr>
        <w:pStyle w:val="42"/>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cs="HEVVLG+??‹??"/>
          <w:sz w:val="24"/>
          <w:szCs w:val="24"/>
          <w:lang w:eastAsia="zh-CN"/>
        </w:rPr>
        <w:t xml:space="preserve">8.2 </w:t>
      </w:r>
      <w:r>
        <w:rPr>
          <w:rFonts w:hint="eastAsia" w:ascii="宋体" w:hAnsi="宋体" w:cs="HEVVLG+??‹??"/>
          <w:sz w:val="24"/>
          <w:szCs w:val="24"/>
          <w:lang w:eastAsia="zh-CN"/>
        </w:rPr>
        <w:t>原版为外文的证书类文件，以及由外国人作出的本人签名、外国公司的名称或外国印章等可以是外文，须提供中文翻译文件并加盖承接主体公章。原版为外文的证书类、证明类</w:t>
      </w:r>
      <w:r>
        <w:rPr>
          <w:rFonts w:hint="eastAsia" w:ascii="宋体" w:hAnsi="宋体" w:cs="HEVVLG+??‹??"/>
          <w:spacing w:val="-1"/>
          <w:sz w:val="24"/>
          <w:szCs w:val="24"/>
          <w:lang w:eastAsia="zh-CN"/>
        </w:rPr>
        <w:t>文件，与承接主体名称或其他实际情况不符的，承接主体须提供相关证明文件。</w:t>
      </w:r>
    </w:p>
    <w:p>
      <w:pPr>
        <w:pStyle w:val="42"/>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cs="HEVVLG+??‹??"/>
          <w:sz w:val="24"/>
          <w:szCs w:val="24"/>
          <w:lang w:eastAsia="zh-CN"/>
        </w:rPr>
        <w:t xml:space="preserve">8.3 </w:t>
      </w:r>
      <w:r>
        <w:rPr>
          <w:rFonts w:hint="eastAsia" w:ascii="宋体" w:hAnsi="宋体" w:cs="HEVVLG+??‹??"/>
          <w:sz w:val="24"/>
          <w:szCs w:val="24"/>
          <w:lang w:eastAsia="zh-CN"/>
        </w:rPr>
        <w:t>响应文</w:t>
      </w:r>
      <w:r>
        <w:rPr>
          <w:rFonts w:hint="eastAsia" w:ascii="宋体" w:hAnsi="宋体" w:cs="HEVVLG+??‹??"/>
          <w:spacing w:val="-1"/>
          <w:sz w:val="24"/>
          <w:szCs w:val="24"/>
          <w:lang w:eastAsia="zh-CN"/>
        </w:rPr>
        <w:t>件所使用的计量单位，应使用国家法定计量单位。</w:t>
      </w:r>
    </w:p>
    <w:p>
      <w:pPr>
        <w:pStyle w:val="42"/>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cs="HEVVLG+??‹??"/>
          <w:sz w:val="24"/>
          <w:szCs w:val="24"/>
          <w:lang w:eastAsia="zh-CN"/>
        </w:rPr>
        <w:t xml:space="preserve">8.4 </w:t>
      </w:r>
      <w:r>
        <w:rPr>
          <w:rFonts w:hint="eastAsia" w:ascii="宋体" w:hAnsi="宋体" w:cs="HEVVLG+??‹??"/>
          <w:sz w:val="24"/>
          <w:szCs w:val="24"/>
          <w:lang w:eastAsia="zh-CN"/>
        </w:rPr>
        <w:t>对违反上述规定情形的，评审小组有权要求承接主体限期提供相应文件或决定对其报价予</w:t>
      </w:r>
      <w:r>
        <w:rPr>
          <w:rFonts w:hint="eastAsia" w:ascii="宋体" w:hAnsi="宋体" w:cs="HEVVLG+??‹??"/>
          <w:spacing w:val="-1"/>
          <w:sz w:val="24"/>
          <w:szCs w:val="24"/>
          <w:lang w:eastAsia="zh-CN"/>
        </w:rPr>
        <w:t>以拒绝。</w:t>
      </w:r>
    </w:p>
    <w:p>
      <w:pPr>
        <w:pStyle w:val="42"/>
        <w:widowControl w:val="0"/>
        <w:tabs>
          <w:tab w:val="left" w:pos="2835"/>
        </w:tabs>
        <w:autoSpaceDE w:val="0"/>
        <w:autoSpaceDN w:val="0"/>
        <w:spacing w:before="0" w:after="0" w:line="360" w:lineRule="auto"/>
        <w:ind w:right="132" w:rightChars="63" w:firstLine="476" w:firstLineChars="200"/>
        <w:contextualSpacing/>
        <w:jc w:val="left"/>
        <w:rPr>
          <w:rFonts w:ascii="宋体" w:hAnsi="宋体"/>
          <w:sz w:val="24"/>
          <w:szCs w:val="24"/>
          <w:lang w:eastAsia="zh-CN"/>
        </w:rPr>
      </w:pPr>
      <w:r>
        <w:rPr>
          <w:rFonts w:ascii="宋体" w:hAnsi="宋体" w:cs="HEVVLG+??‹??"/>
          <w:spacing w:val="-1"/>
          <w:sz w:val="24"/>
          <w:szCs w:val="24"/>
          <w:lang w:eastAsia="zh-CN"/>
        </w:rPr>
        <w:t>9</w:t>
      </w:r>
      <w:r>
        <w:rPr>
          <w:rFonts w:hint="eastAsia" w:ascii="宋体" w:hAnsi="宋体"/>
          <w:sz w:val="24"/>
          <w:szCs w:val="24"/>
          <w:lang w:eastAsia="zh-CN"/>
        </w:rPr>
        <w:t>、</w:t>
      </w:r>
      <w:r>
        <w:rPr>
          <w:rFonts w:hint="eastAsia" w:ascii="宋体" w:hAnsi="宋体" w:cs="HEVVLG+??‹??"/>
          <w:spacing w:val="-1"/>
          <w:sz w:val="24"/>
          <w:szCs w:val="24"/>
          <w:lang w:eastAsia="zh-CN"/>
        </w:rPr>
        <w:t>响应文件组成</w:t>
      </w:r>
    </w:p>
    <w:p>
      <w:pPr>
        <w:pStyle w:val="42"/>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cs="HEVVLG+??‹??"/>
          <w:sz w:val="24"/>
          <w:szCs w:val="24"/>
          <w:lang w:eastAsia="zh-CN"/>
        </w:rPr>
        <w:t xml:space="preserve">9.1 </w:t>
      </w:r>
      <w:r>
        <w:rPr>
          <w:rFonts w:hint="eastAsia" w:ascii="宋体" w:hAnsi="宋体" w:cs="HEVVLG+??‹??"/>
          <w:sz w:val="24"/>
          <w:szCs w:val="24"/>
          <w:lang w:eastAsia="zh-CN"/>
        </w:rPr>
        <w:t>响应文</w:t>
      </w:r>
      <w:r>
        <w:rPr>
          <w:rFonts w:hint="eastAsia" w:ascii="宋体" w:hAnsi="宋体" w:cs="HEVVLG+??‹??"/>
          <w:spacing w:val="-1"/>
          <w:sz w:val="24"/>
          <w:szCs w:val="24"/>
          <w:lang w:eastAsia="zh-CN"/>
        </w:rPr>
        <w:t>件由商务文件、技术文件、资格证明文件三部分组成，但不限于以下内容。竞争性评审文件中未提供格式的内容，意向承接主体可以自拟格式。</w:t>
      </w:r>
    </w:p>
    <w:p>
      <w:pPr>
        <w:pStyle w:val="42"/>
        <w:widowControl w:val="0"/>
        <w:tabs>
          <w:tab w:val="left" w:pos="2835"/>
        </w:tabs>
        <w:autoSpaceDE w:val="0"/>
        <w:autoSpaceDN w:val="0"/>
        <w:spacing w:before="0" w:after="0" w:line="360" w:lineRule="auto"/>
        <w:ind w:right="132" w:rightChars="63" w:firstLine="480" w:firstLineChars="200"/>
        <w:contextualSpacing/>
        <w:jc w:val="left"/>
        <w:rPr>
          <w:rFonts w:ascii="宋体" w:hAnsi="宋体" w:cs="HEVVLG+??‹??"/>
          <w:sz w:val="24"/>
          <w:szCs w:val="24"/>
          <w:lang w:eastAsia="zh-CN"/>
        </w:rPr>
      </w:pPr>
      <w:r>
        <w:rPr>
          <w:rFonts w:ascii="宋体" w:hAnsi="宋体" w:cs="HEVVLG+??‹??"/>
          <w:sz w:val="24"/>
          <w:szCs w:val="24"/>
          <w:lang w:eastAsia="zh-CN"/>
        </w:rPr>
        <w:t xml:space="preserve">9.1.1 </w:t>
      </w:r>
      <w:r>
        <w:rPr>
          <w:rFonts w:hint="eastAsia" w:ascii="宋体" w:hAnsi="宋体" w:cs="HEVVLG+??‹??"/>
          <w:sz w:val="24"/>
          <w:szCs w:val="24"/>
          <w:lang w:eastAsia="zh-CN"/>
        </w:rPr>
        <w:t>商务文件：</w:t>
      </w:r>
    </w:p>
    <w:p>
      <w:pPr>
        <w:pStyle w:val="42"/>
        <w:widowControl w:val="0"/>
        <w:tabs>
          <w:tab w:val="left" w:pos="2835"/>
        </w:tabs>
        <w:autoSpaceDE w:val="0"/>
        <w:autoSpaceDN w:val="0"/>
        <w:spacing w:before="0" w:after="0" w:line="360" w:lineRule="auto"/>
        <w:ind w:right="132" w:rightChars="63" w:firstLine="480" w:firstLineChars="200"/>
        <w:contextualSpacing/>
        <w:jc w:val="left"/>
        <w:rPr>
          <w:rFonts w:hint="eastAsia" w:ascii="宋体" w:hAnsi="宋体" w:cs="HEVVLG+??‹??"/>
          <w:sz w:val="24"/>
          <w:szCs w:val="24"/>
          <w:lang w:eastAsia="zh-CN"/>
        </w:rPr>
      </w:pPr>
      <w:r>
        <w:rPr>
          <w:rFonts w:hint="eastAsia" w:ascii="宋体" w:hAnsi="宋体" w:cs="HEVVLG+??‹??"/>
          <w:sz w:val="24"/>
          <w:szCs w:val="24"/>
          <w:lang w:eastAsia="zh-CN"/>
        </w:rPr>
        <w:t>（1）报价函；</w:t>
      </w:r>
    </w:p>
    <w:p>
      <w:pPr>
        <w:pStyle w:val="42"/>
        <w:widowControl w:val="0"/>
        <w:tabs>
          <w:tab w:val="left" w:pos="2835"/>
        </w:tabs>
        <w:autoSpaceDE w:val="0"/>
        <w:autoSpaceDN w:val="0"/>
        <w:spacing w:before="0" w:after="0" w:line="360" w:lineRule="auto"/>
        <w:ind w:right="132" w:rightChars="63" w:firstLine="476" w:firstLineChars="200"/>
        <w:contextualSpacing/>
        <w:jc w:val="left"/>
        <w:rPr>
          <w:rFonts w:hint="eastAsia" w:ascii="宋体" w:hAnsi="宋体" w:cs="HEVVLG+??‹??"/>
          <w:spacing w:val="-1"/>
          <w:sz w:val="24"/>
          <w:szCs w:val="24"/>
          <w:lang w:eastAsia="zh-CN"/>
        </w:rPr>
      </w:pPr>
      <w:r>
        <w:rPr>
          <w:rFonts w:hint="eastAsia" w:ascii="宋体" w:hAnsi="宋体" w:cs="HEVVLG+??‹??"/>
          <w:spacing w:val="-1"/>
          <w:sz w:val="24"/>
          <w:szCs w:val="24"/>
          <w:lang w:eastAsia="zh-CN"/>
        </w:rPr>
        <w:t>（2）报价一览表；</w:t>
      </w:r>
    </w:p>
    <w:p>
      <w:pPr>
        <w:pStyle w:val="42"/>
        <w:widowControl w:val="0"/>
        <w:tabs>
          <w:tab w:val="left" w:pos="2835"/>
        </w:tabs>
        <w:autoSpaceDE w:val="0"/>
        <w:autoSpaceDN w:val="0"/>
        <w:spacing w:before="0" w:after="0" w:line="360" w:lineRule="auto"/>
        <w:ind w:right="132" w:rightChars="63" w:firstLine="476" w:firstLineChars="200"/>
        <w:contextualSpacing/>
        <w:jc w:val="left"/>
        <w:rPr>
          <w:rFonts w:hint="eastAsia" w:ascii="宋体" w:hAnsi="宋体" w:cs="HEVVLG+??‹??"/>
          <w:spacing w:val="-1"/>
          <w:sz w:val="24"/>
          <w:szCs w:val="24"/>
          <w:lang w:eastAsia="zh-CN"/>
        </w:rPr>
      </w:pPr>
      <w:r>
        <w:rPr>
          <w:rFonts w:hint="eastAsia" w:ascii="宋体" w:hAnsi="宋体" w:cs="HEVVLG+??‹??"/>
          <w:spacing w:val="-1"/>
          <w:sz w:val="24"/>
          <w:szCs w:val="24"/>
          <w:lang w:eastAsia="zh-CN"/>
        </w:rPr>
        <w:t>（3）法定代表人授权委托书；</w:t>
      </w:r>
    </w:p>
    <w:p>
      <w:pPr>
        <w:pStyle w:val="42"/>
        <w:widowControl w:val="0"/>
        <w:tabs>
          <w:tab w:val="left" w:pos="2835"/>
        </w:tabs>
        <w:autoSpaceDE w:val="0"/>
        <w:autoSpaceDN w:val="0"/>
        <w:spacing w:before="0" w:after="0" w:line="360" w:lineRule="auto"/>
        <w:ind w:right="132" w:rightChars="63" w:firstLine="476" w:firstLineChars="200"/>
        <w:contextualSpacing/>
        <w:jc w:val="left"/>
        <w:rPr>
          <w:rFonts w:hint="eastAsia" w:ascii="宋体" w:hAnsi="宋体" w:cs="HEVVLG+??‹??"/>
          <w:spacing w:val="-1"/>
          <w:sz w:val="24"/>
          <w:szCs w:val="24"/>
          <w:lang w:eastAsia="zh-CN"/>
        </w:rPr>
      </w:pPr>
      <w:r>
        <w:rPr>
          <w:rFonts w:hint="eastAsia" w:ascii="宋体" w:hAnsi="宋体" w:cs="HEVVLG+??‹??"/>
          <w:spacing w:val="-1"/>
          <w:sz w:val="24"/>
          <w:szCs w:val="24"/>
          <w:lang w:eastAsia="zh-CN"/>
        </w:rPr>
        <w:t>（4）拟投入项目组人员情况一览表；</w:t>
      </w:r>
    </w:p>
    <w:p>
      <w:pPr>
        <w:pStyle w:val="42"/>
        <w:widowControl w:val="0"/>
        <w:tabs>
          <w:tab w:val="left" w:pos="2835"/>
        </w:tabs>
        <w:autoSpaceDE w:val="0"/>
        <w:autoSpaceDN w:val="0"/>
        <w:spacing w:before="0" w:after="0" w:line="360" w:lineRule="auto"/>
        <w:ind w:right="132" w:rightChars="63" w:firstLine="476" w:firstLineChars="200"/>
        <w:contextualSpacing/>
        <w:jc w:val="left"/>
        <w:rPr>
          <w:rFonts w:hint="eastAsia" w:ascii="宋体" w:hAnsi="宋体" w:cs="HEVVLG+??‹??"/>
          <w:spacing w:val="-1"/>
          <w:sz w:val="24"/>
          <w:szCs w:val="24"/>
          <w:lang w:eastAsia="zh-CN"/>
        </w:rPr>
      </w:pPr>
      <w:r>
        <w:rPr>
          <w:rFonts w:hint="eastAsia" w:ascii="宋体" w:hAnsi="宋体" w:cs="HEVVLG+??‹??"/>
          <w:spacing w:val="-1"/>
          <w:sz w:val="24"/>
          <w:szCs w:val="24"/>
          <w:lang w:eastAsia="zh-CN"/>
        </w:rPr>
        <w:t>（5）近年类似业绩一览表，附相关证明材料；</w:t>
      </w:r>
    </w:p>
    <w:p>
      <w:pPr>
        <w:pStyle w:val="42"/>
        <w:widowControl w:val="0"/>
        <w:tabs>
          <w:tab w:val="left" w:pos="2835"/>
        </w:tabs>
        <w:autoSpaceDE w:val="0"/>
        <w:autoSpaceDN w:val="0"/>
        <w:spacing w:before="0" w:after="0" w:line="360" w:lineRule="auto"/>
        <w:ind w:right="132" w:rightChars="63" w:firstLine="476" w:firstLineChars="200"/>
        <w:contextualSpacing/>
        <w:jc w:val="left"/>
        <w:rPr>
          <w:rFonts w:ascii="宋体" w:hAnsi="宋体" w:cs="HEVVLG+??‹??"/>
          <w:spacing w:val="-1"/>
          <w:sz w:val="24"/>
          <w:szCs w:val="24"/>
          <w:lang w:eastAsia="zh-CN"/>
        </w:rPr>
      </w:pPr>
      <w:r>
        <w:rPr>
          <w:rFonts w:hint="eastAsia" w:ascii="宋体" w:hAnsi="宋体" w:cs="HEVVLG+??‹??"/>
          <w:spacing w:val="-1"/>
          <w:sz w:val="24"/>
          <w:szCs w:val="24"/>
          <w:lang w:eastAsia="zh-CN"/>
        </w:rPr>
        <w:t>（</w:t>
      </w:r>
      <w:r>
        <w:rPr>
          <w:rFonts w:ascii="等线" w:hAnsi="等线" w:cs="HEVVLG+??‹??"/>
          <w:spacing w:val="-1"/>
          <w:sz w:val="24"/>
          <w:szCs w:val="24"/>
          <w:lang w:eastAsia="zh-CN"/>
        </w:rPr>
        <w:t>6</w:t>
      </w:r>
      <w:r>
        <w:rPr>
          <w:rFonts w:hint="eastAsia" w:ascii="宋体" w:hAnsi="宋体" w:cs="HEVVLG+??‹??"/>
          <w:spacing w:val="-1"/>
          <w:sz w:val="24"/>
          <w:szCs w:val="24"/>
          <w:lang w:eastAsia="zh-CN"/>
        </w:rPr>
        <w:t>）意向承接主体认为需要提供的其他材料。</w:t>
      </w:r>
    </w:p>
    <w:p>
      <w:pPr>
        <w:pStyle w:val="52"/>
        <w:widowControl w:val="0"/>
        <w:tabs>
          <w:tab w:val="left" w:pos="2835"/>
        </w:tabs>
        <w:autoSpaceDE w:val="0"/>
        <w:autoSpaceDN w:val="0"/>
        <w:spacing w:before="0" w:after="0" w:line="360" w:lineRule="auto"/>
        <w:ind w:right="132" w:rightChars="63" w:firstLine="480" w:firstLineChars="200"/>
        <w:jc w:val="left"/>
        <w:rPr>
          <w:rFonts w:ascii="宋体" w:hAnsi="宋体"/>
          <w:sz w:val="24"/>
          <w:szCs w:val="24"/>
          <w:lang w:eastAsia="zh-CN"/>
        </w:rPr>
      </w:pPr>
      <w:r>
        <w:rPr>
          <w:rFonts w:hint="eastAsia" w:ascii="宋体" w:hAnsi="宋体"/>
          <w:sz w:val="24"/>
          <w:szCs w:val="24"/>
          <w:lang w:val="en-US" w:eastAsia="zh-CN"/>
        </w:rPr>
        <w:t>9</w:t>
      </w:r>
      <w:r>
        <w:rPr>
          <w:rFonts w:ascii="宋体" w:hAnsi="宋体"/>
          <w:sz w:val="24"/>
          <w:szCs w:val="24"/>
          <w:lang w:eastAsia="zh-CN"/>
        </w:rPr>
        <w:t>.1.2</w:t>
      </w:r>
      <w:r>
        <w:rPr>
          <w:rFonts w:hint="eastAsia" w:ascii="宋体" w:hAnsi="宋体"/>
          <w:sz w:val="24"/>
          <w:szCs w:val="24"/>
          <w:lang w:eastAsia="zh-CN"/>
        </w:rPr>
        <w:t>技术文件：</w:t>
      </w:r>
    </w:p>
    <w:p>
      <w:pPr>
        <w:pStyle w:val="42"/>
        <w:widowControl w:val="0"/>
        <w:tabs>
          <w:tab w:val="left" w:pos="2835"/>
        </w:tabs>
        <w:autoSpaceDE w:val="0"/>
        <w:autoSpaceDN w:val="0"/>
        <w:spacing w:before="0" w:after="0" w:line="360" w:lineRule="auto"/>
        <w:ind w:right="132" w:rightChars="63" w:firstLine="476" w:firstLineChars="200"/>
        <w:contextualSpacing/>
        <w:jc w:val="left"/>
        <w:rPr>
          <w:rFonts w:hint="eastAsia" w:ascii="宋体" w:hAnsi="宋体" w:cs="HEVVLG+??‹??"/>
          <w:spacing w:val="-1"/>
          <w:sz w:val="24"/>
          <w:szCs w:val="24"/>
          <w:lang w:eastAsia="zh-CN"/>
        </w:rPr>
      </w:pPr>
      <w:r>
        <w:rPr>
          <w:rFonts w:hint="eastAsia" w:ascii="宋体" w:hAnsi="宋体" w:cs="HEVVLG+??‹??"/>
          <w:spacing w:val="-1"/>
          <w:sz w:val="24"/>
          <w:szCs w:val="24"/>
          <w:lang w:eastAsia="zh-CN"/>
        </w:rPr>
        <w:t>（1）</w:t>
      </w:r>
      <w:r>
        <w:rPr>
          <w:rFonts w:hint="eastAsia" w:ascii="宋体" w:hAnsi="宋体" w:cs="HEVVLG+??‹??"/>
          <w:spacing w:val="-1"/>
          <w:sz w:val="24"/>
          <w:szCs w:val="24"/>
          <w:lang w:val="en-US" w:eastAsia="zh-CN"/>
        </w:rPr>
        <w:t>对本项目的理解认识</w:t>
      </w:r>
      <w:r>
        <w:rPr>
          <w:rFonts w:hint="eastAsia" w:ascii="宋体" w:hAnsi="宋体" w:cs="HEVVLG+??‹??"/>
          <w:spacing w:val="-1"/>
          <w:sz w:val="24"/>
          <w:szCs w:val="24"/>
          <w:lang w:eastAsia="zh-CN"/>
        </w:rPr>
        <w:t>和</w:t>
      </w:r>
      <w:r>
        <w:rPr>
          <w:rFonts w:hint="eastAsia" w:ascii="宋体" w:hAnsi="宋体" w:cs="HEVVLG+??‹??"/>
          <w:spacing w:val="-1"/>
          <w:sz w:val="24"/>
          <w:szCs w:val="24"/>
          <w:lang w:val="en-US" w:eastAsia="zh-CN"/>
        </w:rPr>
        <w:t>针本项目的服务方案；</w:t>
      </w:r>
    </w:p>
    <w:p>
      <w:pPr>
        <w:pStyle w:val="42"/>
        <w:widowControl w:val="0"/>
        <w:tabs>
          <w:tab w:val="left" w:pos="2835"/>
        </w:tabs>
        <w:autoSpaceDE w:val="0"/>
        <w:autoSpaceDN w:val="0"/>
        <w:spacing w:before="0" w:after="0" w:line="360" w:lineRule="auto"/>
        <w:ind w:right="132" w:rightChars="63" w:firstLine="476" w:firstLineChars="200"/>
        <w:contextualSpacing/>
        <w:jc w:val="left"/>
        <w:rPr>
          <w:rFonts w:hint="eastAsia" w:ascii="宋体" w:hAnsi="宋体" w:cs="HEVVLG+??‹??"/>
          <w:spacing w:val="-1"/>
          <w:sz w:val="24"/>
          <w:szCs w:val="24"/>
          <w:lang w:val="en-US" w:eastAsia="zh-CN"/>
        </w:rPr>
      </w:pPr>
      <w:r>
        <w:rPr>
          <w:rFonts w:hint="eastAsia" w:ascii="宋体" w:hAnsi="宋体" w:cs="HEVVLG+??‹??"/>
          <w:spacing w:val="-1"/>
          <w:sz w:val="24"/>
          <w:szCs w:val="24"/>
          <w:lang w:val="en-US" w:eastAsia="zh-CN"/>
        </w:rPr>
        <w:t>（</w:t>
      </w:r>
      <w:r>
        <w:rPr>
          <w:rFonts w:ascii="宋体" w:hAnsi="宋体" w:cs="HEVVLG+??‹??"/>
          <w:spacing w:val="-1"/>
          <w:sz w:val="24"/>
          <w:szCs w:val="24"/>
          <w:lang w:val="en-US" w:eastAsia="zh-CN"/>
        </w:rPr>
        <w:t>2</w:t>
      </w:r>
      <w:r>
        <w:rPr>
          <w:rFonts w:hint="eastAsia" w:ascii="宋体" w:hAnsi="宋体" w:cs="HEVVLG+??‹??"/>
          <w:spacing w:val="-1"/>
          <w:sz w:val="24"/>
          <w:szCs w:val="24"/>
          <w:lang w:val="en-US" w:eastAsia="zh-CN"/>
        </w:rPr>
        <w:t>）服务响应一览表；</w:t>
      </w:r>
    </w:p>
    <w:p>
      <w:pPr>
        <w:pStyle w:val="42"/>
        <w:widowControl w:val="0"/>
        <w:tabs>
          <w:tab w:val="left" w:pos="2835"/>
        </w:tabs>
        <w:autoSpaceDE w:val="0"/>
        <w:autoSpaceDN w:val="0"/>
        <w:spacing w:before="0" w:after="0" w:line="360" w:lineRule="auto"/>
        <w:ind w:right="132" w:rightChars="63" w:firstLine="476" w:firstLineChars="200"/>
        <w:contextualSpacing/>
        <w:jc w:val="left"/>
        <w:rPr>
          <w:rFonts w:ascii="宋体" w:hAnsi="宋体" w:cs="HEVVLG+??‹??"/>
          <w:spacing w:val="-1"/>
          <w:sz w:val="24"/>
          <w:szCs w:val="24"/>
          <w:lang w:val="en-US" w:eastAsia="zh-CN"/>
        </w:rPr>
      </w:pPr>
      <w:r>
        <w:rPr>
          <w:rFonts w:hint="eastAsia" w:ascii="宋体" w:hAnsi="宋体" w:cs="HEVVLG+??‹??"/>
          <w:spacing w:val="-1"/>
          <w:sz w:val="24"/>
          <w:szCs w:val="24"/>
          <w:lang w:val="en-US" w:eastAsia="zh-CN"/>
        </w:rPr>
        <w:t>（</w:t>
      </w:r>
      <w:r>
        <w:rPr>
          <w:rFonts w:ascii="宋体" w:hAnsi="宋体" w:cs="HEVVLG+??‹??"/>
          <w:spacing w:val="-1"/>
          <w:sz w:val="24"/>
          <w:szCs w:val="24"/>
          <w:lang w:val="en-US" w:eastAsia="zh-CN"/>
        </w:rPr>
        <w:t>3</w:t>
      </w:r>
      <w:r>
        <w:rPr>
          <w:rFonts w:hint="eastAsia" w:ascii="宋体" w:hAnsi="宋体" w:cs="HEVVLG+??‹??"/>
          <w:spacing w:val="-1"/>
          <w:sz w:val="24"/>
          <w:szCs w:val="24"/>
          <w:lang w:val="en-US" w:eastAsia="zh-CN"/>
        </w:rPr>
        <w:t>）意向承接主体认为需要提供的其他材料或说明。</w:t>
      </w:r>
    </w:p>
    <w:p>
      <w:pPr>
        <w:pStyle w:val="42"/>
        <w:widowControl w:val="0"/>
        <w:tabs>
          <w:tab w:val="left" w:pos="2835"/>
        </w:tabs>
        <w:autoSpaceDE w:val="0"/>
        <w:autoSpaceDN w:val="0"/>
        <w:spacing w:before="0" w:after="0" w:line="360" w:lineRule="auto"/>
        <w:ind w:right="132" w:rightChars="63" w:firstLine="476" w:firstLineChars="200"/>
        <w:contextualSpacing/>
        <w:jc w:val="left"/>
        <w:rPr>
          <w:rFonts w:hint="eastAsia" w:ascii="宋体" w:hAnsi="宋体" w:cs="HEVVLG+??‹??"/>
          <w:spacing w:val="-1"/>
          <w:sz w:val="24"/>
          <w:szCs w:val="24"/>
          <w:lang w:eastAsia="zh-CN"/>
        </w:rPr>
      </w:pPr>
      <w:r>
        <w:rPr>
          <w:rFonts w:hint="eastAsia" w:ascii="宋体" w:hAnsi="宋体" w:cs="HEVVLG+??‹??"/>
          <w:spacing w:val="-1"/>
          <w:sz w:val="24"/>
          <w:szCs w:val="24"/>
          <w:lang w:eastAsia="zh-CN"/>
        </w:rPr>
        <w:t>9</w:t>
      </w:r>
      <w:r>
        <w:rPr>
          <w:rFonts w:ascii="宋体" w:hAnsi="宋体" w:cs="HEVVLG+??‹??"/>
          <w:spacing w:val="-1"/>
          <w:sz w:val="24"/>
          <w:szCs w:val="24"/>
          <w:lang w:eastAsia="zh-CN"/>
        </w:rPr>
        <w:t>.1.3</w:t>
      </w:r>
      <w:r>
        <w:rPr>
          <w:rFonts w:hint="eastAsia" w:ascii="宋体" w:hAnsi="宋体" w:cs="HEVVLG+??‹??"/>
          <w:spacing w:val="-1"/>
          <w:sz w:val="24"/>
          <w:szCs w:val="24"/>
          <w:lang w:eastAsia="zh-CN"/>
        </w:rPr>
        <w:t>资格、资质证明部分：</w:t>
      </w:r>
    </w:p>
    <w:p>
      <w:pPr>
        <w:pStyle w:val="42"/>
        <w:tabs>
          <w:tab w:val="left" w:pos="2835"/>
        </w:tabs>
        <w:autoSpaceDE w:val="0"/>
        <w:autoSpaceDN w:val="0"/>
        <w:spacing w:line="360" w:lineRule="auto"/>
        <w:ind w:right="132" w:rightChars="63" w:firstLine="476" w:firstLineChars="200"/>
        <w:contextualSpacing/>
        <w:jc w:val="left"/>
        <w:rPr>
          <w:rFonts w:hint="eastAsia" w:ascii="宋体" w:hAnsi="宋体" w:cs="HEVVLG+??‹??"/>
          <w:spacing w:val="-1"/>
          <w:sz w:val="24"/>
          <w:szCs w:val="24"/>
          <w:lang w:eastAsia="zh-CN"/>
        </w:rPr>
      </w:pPr>
      <w:r>
        <w:rPr>
          <w:rFonts w:hint="eastAsia" w:ascii="宋体" w:hAnsi="宋体" w:cs="HEVVLG+??‹??"/>
          <w:spacing w:val="-1"/>
          <w:sz w:val="24"/>
          <w:szCs w:val="24"/>
          <w:lang w:eastAsia="zh-CN"/>
        </w:rPr>
        <w:t>（1） 营业执照副本、税务登记证副本（三证合一除外）（复印件加盖公章）；</w:t>
      </w:r>
    </w:p>
    <w:p>
      <w:pPr>
        <w:pStyle w:val="42"/>
        <w:tabs>
          <w:tab w:val="left" w:pos="2835"/>
        </w:tabs>
        <w:autoSpaceDE w:val="0"/>
        <w:autoSpaceDN w:val="0"/>
        <w:spacing w:line="360" w:lineRule="auto"/>
        <w:ind w:right="132" w:rightChars="63" w:firstLine="476" w:firstLineChars="200"/>
        <w:contextualSpacing/>
        <w:jc w:val="left"/>
        <w:rPr>
          <w:rFonts w:hint="eastAsia" w:ascii="宋体" w:hAnsi="宋体" w:cs="HEVVLG+??‹??"/>
          <w:spacing w:val="-1"/>
          <w:sz w:val="24"/>
          <w:szCs w:val="24"/>
          <w:lang w:eastAsia="zh-CN"/>
        </w:rPr>
      </w:pPr>
      <w:r>
        <w:rPr>
          <w:rFonts w:hint="eastAsia" w:ascii="宋体" w:hAnsi="宋体" w:cs="HEVVLG+??‹??"/>
          <w:spacing w:val="-1"/>
          <w:sz w:val="24"/>
          <w:szCs w:val="24"/>
          <w:lang w:eastAsia="zh-CN"/>
        </w:rPr>
        <w:t>（</w:t>
      </w:r>
      <w:r>
        <w:rPr>
          <w:rFonts w:hint="eastAsia" w:ascii="宋体" w:hAnsi="宋体" w:cs="HEVVLG+??‹??"/>
          <w:spacing w:val="-1"/>
          <w:sz w:val="24"/>
          <w:szCs w:val="24"/>
          <w:lang w:val="en-US" w:eastAsia="zh-CN"/>
        </w:rPr>
        <w:t>2</w:t>
      </w:r>
      <w:r>
        <w:rPr>
          <w:rFonts w:hint="eastAsia" w:ascii="宋体" w:hAnsi="宋体" w:cs="HEVVLG+??‹??"/>
          <w:spacing w:val="-1"/>
          <w:sz w:val="24"/>
          <w:szCs w:val="24"/>
          <w:lang w:eastAsia="zh-CN"/>
        </w:rPr>
        <w:t>）授权委托书原件，供应商授权代表须提供身份证复印件；</w:t>
      </w:r>
    </w:p>
    <w:p>
      <w:pPr>
        <w:pStyle w:val="42"/>
        <w:tabs>
          <w:tab w:val="left" w:pos="2835"/>
        </w:tabs>
        <w:autoSpaceDE w:val="0"/>
        <w:autoSpaceDN w:val="0"/>
        <w:spacing w:line="360" w:lineRule="auto"/>
        <w:ind w:right="132" w:rightChars="63" w:firstLine="476" w:firstLineChars="200"/>
        <w:contextualSpacing/>
        <w:jc w:val="left"/>
        <w:rPr>
          <w:rFonts w:hint="eastAsia" w:ascii="宋体" w:hAnsi="宋体" w:cs="HEVVLG+??‹??"/>
          <w:spacing w:val="-1"/>
          <w:sz w:val="24"/>
          <w:szCs w:val="24"/>
          <w:lang w:eastAsia="zh-CN"/>
        </w:rPr>
      </w:pPr>
      <w:r>
        <w:rPr>
          <w:rFonts w:hint="eastAsia" w:ascii="宋体" w:hAnsi="宋体" w:cs="HEVVLG+??‹??"/>
          <w:spacing w:val="-1"/>
          <w:sz w:val="24"/>
          <w:szCs w:val="24"/>
          <w:lang w:eastAsia="zh-CN"/>
        </w:rPr>
        <w:t>（</w:t>
      </w:r>
      <w:r>
        <w:rPr>
          <w:rFonts w:hint="eastAsia" w:ascii="宋体" w:hAnsi="宋体" w:cs="HEVVLG+??‹??"/>
          <w:spacing w:val="-1"/>
          <w:sz w:val="24"/>
          <w:szCs w:val="24"/>
          <w:lang w:val="en-US" w:eastAsia="zh-CN"/>
        </w:rPr>
        <w:t>3</w:t>
      </w:r>
      <w:r>
        <w:rPr>
          <w:rFonts w:hint="eastAsia" w:ascii="宋体" w:hAnsi="宋体" w:cs="HEVVLG+??‹??"/>
          <w:spacing w:val="-1"/>
          <w:sz w:val="24"/>
          <w:szCs w:val="24"/>
          <w:lang w:eastAsia="zh-CN"/>
        </w:rPr>
        <w:t>）参加政府采购活动前3年内在经营活动中没有不良信誉的声明（见附件）（复印件加盖公章）；</w:t>
      </w:r>
    </w:p>
    <w:p>
      <w:pPr>
        <w:pStyle w:val="42"/>
        <w:tabs>
          <w:tab w:val="left" w:pos="2835"/>
        </w:tabs>
        <w:autoSpaceDE w:val="0"/>
        <w:autoSpaceDN w:val="0"/>
        <w:spacing w:line="360" w:lineRule="auto"/>
        <w:ind w:right="132" w:rightChars="63" w:firstLine="476" w:firstLineChars="200"/>
        <w:contextualSpacing/>
        <w:jc w:val="left"/>
        <w:rPr>
          <w:rFonts w:ascii="宋体" w:hAnsi="宋体" w:cs="HEVVLG+??‹??"/>
          <w:spacing w:val="-1"/>
          <w:sz w:val="24"/>
          <w:szCs w:val="24"/>
          <w:lang w:val="en-US" w:eastAsia="zh-CN"/>
        </w:rPr>
      </w:pPr>
      <w:r>
        <w:rPr>
          <w:rFonts w:hint="eastAsia" w:ascii="宋体" w:hAnsi="宋体" w:cs="HEVVLG+??‹??"/>
          <w:spacing w:val="-1"/>
          <w:sz w:val="24"/>
          <w:szCs w:val="24"/>
          <w:lang w:eastAsia="zh-CN"/>
        </w:rPr>
        <w:t>（</w:t>
      </w:r>
      <w:r>
        <w:rPr>
          <w:rFonts w:hint="eastAsia" w:ascii="宋体" w:hAnsi="宋体" w:cs="HEVVLG+??‹??"/>
          <w:spacing w:val="-1"/>
          <w:sz w:val="24"/>
          <w:szCs w:val="24"/>
          <w:lang w:val="en-US" w:eastAsia="zh-CN"/>
        </w:rPr>
        <w:t>4</w:t>
      </w:r>
      <w:r>
        <w:rPr>
          <w:rFonts w:hint="eastAsia" w:ascii="宋体" w:hAnsi="宋体" w:cs="HEVVLG+??‹??"/>
          <w:spacing w:val="-1"/>
          <w:sz w:val="24"/>
          <w:szCs w:val="24"/>
          <w:lang w:eastAsia="zh-CN"/>
        </w:rPr>
        <w:t>）2019年</w:t>
      </w:r>
      <w:r>
        <w:rPr>
          <w:rFonts w:hint="eastAsia" w:ascii="宋体" w:hAnsi="宋体" w:cs="HEVVLG+??‹??"/>
          <w:spacing w:val="-1"/>
          <w:sz w:val="24"/>
          <w:szCs w:val="24"/>
          <w:lang w:val="en-US" w:eastAsia="zh-CN"/>
        </w:rPr>
        <w:t>或2020年</w:t>
      </w:r>
      <w:r>
        <w:rPr>
          <w:rFonts w:hint="eastAsia" w:ascii="宋体" w:hAnsi="宋体" w:cs="HEVVLG+??‹??"/>
          <w:spacing w:val="-1"/>
          <w:sz w:val="24"/>
          <w:szCs w:val="24"/>
          <w:lang w:eastAsia="zh-CN"/>
        </w:rPr>
        <w:t>度财务状况报告；</w:t>
      </w:r>
    </w:p>
    <w:p>
      <w:pPr>
        <w:pStyle w:val="42"/>
        <w:tabs>
          <w:tab w:val="left" w:pos="2835"/>
        </w:tabs>
        <w:autoSpaceDE w:val="0"/>
        <w:autoSpaceDN w:val="0"/>
        <w:spacing w:line="360" w:lineRule="auto"/>
        <w:ind w:right="132" w:rightChars="63" w:firstLine="476" w:firstLineChars="200"/>
        <w:contextualSpacing/>
        <w:jc w:val="left"/>
        <w:rPr>
          <w:rFonts w:hint="eastAsia" w:ascii="宋体" w:hAnsi="宋体" w:cs="HEVVLG+??‹??"/>
          <w:spacing w:val="-1"/>
          <w:sz w:val="24"/>
          <w:szCs w:val="24"/>
          <w:lang w:eastAsia="zh-CN"/>
        </w:rPr>
      </w:pPr>
      <w:r>
        <w:rPr>
          <w:rFonts w:hint="eastAsia" w:ascii="宋体" w:hAnsi="宋体" w:cs="HEVVLG+??‹??"/>
          <w:spacing w:val="-1"/>
          <w:sz w:val="24"/>
          <w:szCs w:val="24"/>
          <w:lang w:eastAsia="zh-CN"/>
        </w:rPr>
        <w:t>（</w:t>
      </w:r>
      <w:r>
        <w:rPr>
          <w:rFonts w:hint="eastAsia" w:ascii="宋体" w:hAnsi="宋体" w:cs="HEVVLG+??‹??"/>
          <w:spacing w:val="-1"/>
          <w:sz w:val="24"/>
          <w:szCs w:val="24"/>
          <w:lang w:val="en-US" w:eastAsia="zh-CN"/>
        </w:rPr>
        <w:t>5</w:t>
      </w:r>
      <w:r>
        <w:rPr>
          <w:rFonts w:hint="eastAsia" w:ascii="宋体" w:hAnsi="宋体" w:cs="HEVVLG+??‹??"/>
          <w:spacing w:val="-1"/>
          <w:sz w:val="24"/>
          <w:szCs w:val="24"/>
          <w:lang w:eastAsia="zh-CN"/>
        </w:rPr>
        <w:t>）</w:t>
      </w:r>
      <w:r>
        <w:rPr>
          <w:rFonts w:hint="eastAsia" w:ascii="宋体" w:hAnsi="宋体" w:cs="HEVVLG+??‹??"/>
          <w:spacing w:val="-1"/>
          <w:sz w:val="24"/>
          <w:szCs w:val="24"/>
          <w:lang w:val="en-US" w:eastAsia="zh-CN"/>
        </w:rPr>
        <w:t>2021年任意一个月</w:t>
      </w:r>
      <w:r>
        <w:rPr>
          <w:rFonts w:hint="eastAsia" w:ascii="宋体" w:hAnsi="宋体" w:cs="HEVVLG+??‹??"/>
          <w:spacing w:val="-1"/>
          <w:sz w:val="24"/>
          <w:szCs w:val="24"/>
          <w:lang w:eastAsia="zh-CN"/>
        </w:rPr>
        <w:t>依法缴纳税收的相关材料；</w:t>
      </w:r>
    </w:p>
    <w:p>
      <w:pPr>
        <w:pStyle w:val="42"/>
        <w:tabs>
          <w:tab w:val="left" w:pos="2835"/>
        </w:tabs>
        <w:autoSpaceDE w:val="0"/>
        <w:autoSpaceDN w:val="0"/>
        <w:spacing w:line="360" w:lineRule="auto"/>
        <w:ind w:right="132" w:rightChars="63" w:firstLine="476" w:firstLineChars="200"/>
        <w:contextualSpacing/>
        <w:jc w:val="left"/>
        <w:rPr>
          <w:rFonts w:hint="eastAsia" w:ascii="宋体" w:hAnsi="宋体" w:cs="HEVVLG+??‹??"/>
          <w:spacing w:val="-1"/>
          <w:sz w:val="24"/>
          <w:szCs w:val="24"/>
          <w:lang w:eastAsia="zh-CN"/>
        </w:rPr>
      </w:pPr>
      <w:r>
        <w:rPr>
          <w:rFonts w:hint="eastAsia" w:ascii="宋体" w:hAnsi="宋体" w:cs="HEVVLG+??‹??"/>
          <w:spacing w:val="-1"/>
          <w:sz w:val="24"/>
          <w:szCs w:val="24"/>
          <w:lang w:eastAsia="zh-CN"/>
        </w:rPr>
        <w:t>（6）提供“信用中国”网站(www.creditchina.gov.cn)、中国政府采购网(www.ccgp.gov.cn)查询</w:t>
      </w:r>
      <w:r>
        <w:rPr>
          <w:rFonts w:hint="eastAsia" w:ascii="宋体" w:hAnsi="宋体" w:cs="HEVVLG+??‹??"/>
          <w:spacing w:val="-1"/>
          <w:sz w:val="24"/>
          <w:szCs w:val="24"/>
          <w:lang w:val="en-US" w:eastAsia="zh-CN"/>
        </w:rPr>
        <w:t>截图</w:t>
      </w:r>
      <w:r>
        <w:rPr>
          <w:rFonts w:hint="eastAsia" w:ascii="宋体" w:hAnsi="宋体" w:cs="HEVVLG+??‹??"/>
          <w:spacing w:val="-1"/>
          <w:sz w:val="24"/>
          <w:szCs w:val="24"/>
          <w:lang w:eastAsia="zh-CN"/>
        </w:rPr>
        <w:t>，对列入失信被执行人、重大税收违法案件当事人名单、政府采购严重违法失信行为记录名单及其他不符合《中华人民共和国政府采购法》第二十二条规定条件的供应商，应当拒绝其参与政府采购活动。</w:t>
      </w:r>
    </w:p>
    <w:p>
      <w:pPr>
        <w:pStyle w:val="42"/>
        <w:tabs>
          <w:tab w:val="left" w:pos="2835"/>
        </w:tabs>
        <w:autoSpaceDE w:val="0"/>
        <w:autoSpaceDN w:val="0"/>
        <w:spacing w:line="360" w:lineRule="auto"/>
        <w:ind w:right="132" w:rightChars="63" w:firstLine="723" w:firstLineChars="300"/>
        <w:contextualSpacing/>
        <w:jc w:val="left"/>
        <w:rPr>
          <w:rFonts w:hint="eastAsia" w:ascii="宋体" w:hAnsi="宋体" w:cs="HEVVLG+??‹??"/>
          <w:spacing w:val="-1"/>
          <w:sz w:val="24"/>
          <w:szCs w:val="24"/>
          <w:lang w:eastAsia="zh-CN"/>
        </w:rPr>
      </w:pPr>
      <w:r>
        <w:rPr>
          <w:rFonts w:hint="eastAsia" w:ascii="仿宋_GB2312" w:eastAsia="仿宋_GB2312"/>
          <w:b/>
          <w:bCs/>
          <w:color w:val="000000"/>
          <w:sz w:val="24"/>
          <w:lang w:eastAsia="zh-CN"/>
        </w:rPr>
        <w:t>成立不足三年的企业，可以提供从成立至今所需要的资料。</w:t>
      </w:r>
    </w:p>
    <w:p>
      <w:pPr>
        <w:pStyle w:val="42"/>
        <w:tabs>
          <w:tab w:val="left" w:pos="2835"/>
        </w:tabs>
        <w:autoSpaceDE w:val="0"/>
        <w:autoSpaceDN w:val="0"/>
        <w:spacing w:line="360" w:lineRule="auto"/>
        <w:ind w:right="132" w:rightChars="63" w:firstLine="480" w:firstLineChars="200"/>
        <w:contextualSpacing/>
        <w:jc w:val="left"/>
        <w:rPr>
          <w:rFonts w:hint="eastAsia" w:ascii="宋体" w:hAnsi="宋体" w:cs="HEVVLG+??‹??"/>
          <w:spacing w:val="-1"/>
          <w:sz w:val="24"/>
          <w:szCs w:val="24"/>
          <w:lang w:eastAsia="zh-CN"/>
        </w:rPr>
      </w:pPr>
      <w:r>
        <w:rPr>
          <w:rFonts w:ascii="宋体" w:hAnsi="宋体" w:cs="HEVVLG+??‹??"/>
          <w:sz w:val="24"/>
          <w:szCs w:val="24"/>
          <w:lang w:eastAsia="zh-CN"/>
        </w:rPr>
        <w:t xml:space="preserve">9.2 </w:t>
      </w:r>
      <w:r>
        <w:rPr>
          <w:rFonts w:hint="eastAsia" w:ascii="宋体" w:hAnsi="宋体" w:cs="HEVVLG+??‹??"/>
          <w:spacing w:val="-1"/>
          <w:sz w:val="24"/>
          <w:szCs w:val="24"/>
          <w:lang w:eastAsia="zh-CN"/>
        </w:rPr>
        <w:t>意向承接主体可将商务部分、技术部分、资格证明部分顺序合并一起胶装装订，并自正文首页开始编制连续页码。页数较多时，可以分册装订，</w:t>
      </w:r>
    </w:p>
    <w:p>
      <w:pPr>
        <w:pStyle w:val="42"/>
        <w:widowControl w:val="0"/>
        <w:tabs>
          <w:tab w:val="left" w:pos="2835"/>
        </w:tabs>
        <w:autoSpaceDE w:val="0"/>
        <w:autoSpaceDN w:val="0"/>
        <w:spacing w:before="0" w:after="0" w:line="360" w:lineRule="auto"/>
        <w:ind w:right="132" w:rightChars="63" w:firstLine="480" w:firstLineChars="200"/>
        <w:contextualSpacing/>
        <w:jc w:val="left"/>
        <w:rPr>
          <w:rFonts w:ascii="宋体" w:hAnsi="宋体" w:cs="HEVVLG+??‹??"/>
          <w:sz w:val="24"/>
          <w:szCs w:val="24"/>
          <w:lang w:eastAsia="zh-CN"/>
        </w:rPr>
      </w:pPr>
      <w:r>
        <w:rPr>
          <w:rFonts w:ascii="宋体" w:hAnsi="宋体" w:cs="HEVVLG+??‹??"/>
          <w:sz w:val="24"/>
          <w:szCs w:val="24"/>
          <w:lang w:eastAsia="zh-CN"/>
        </w:rPr>
        <w:t>9.</w:t>
      </w:r>
      <w:r>
        <w:rPr>
          <w:rFonts w:hint="eastAsia" w:ascii="宋体" w:hAnsi="宋体" w:cs="HEVVLG+??‹??"/>
          <w:sz w:val="24"/>
          <w:szCs w:val="24"/>
          <w:lang w:val="en-US" w:eastAsia="zh-CN"/>
        </w:rPr>
        <w:t>3</w:t>
      </w:r>
      <w:r>
        <w:rPr>
          <w:rFonts w:ascii="宋体" w:hAnsi="宋体" w:cs="HEVVLG+??‹??"/>
          <w:sz w:val="24"/>
          <w:szCs w:val="24"/>
          <w:lang w:eastAsia="zh-CN"/>
        </w:rPr>
        <w:t xml:space="preserve"> </w:t>
      </w:r>
      <w:r>
        <w:rPr>
          <w:rFonts w:hint="eastAsia" w:ascii="宋体" w:hAnsi="宋体" w:cs="HEVVLG+??‹??"/>
          <w:sz w:val="24"/>
          <w:szCs w:val="24"/>
          <w:lang w:eastAsia="zh-CN"/>
        </w:rPr>
        <w:t>响应文</w:t>
      </w:r>
      <w:r>
        <w:rPr>
          <w:rFonts w:hint="eastAsia" w:ascii="宋体" w:hAnsi="宋体" w:cs="HEVVLG+??‹??"/>
          <w:spacing w:val="-1"/>
          <w:sz w:val="24"/>
          <w:szCs w:val="24"/>
          <w:lang w:eastAsia="zh-CN"/>
        </w:rPr>
        <w:t>件份数要求详见意向承接主体前附表</w:t>
      </w:r>
      <w:r>
        <w:rPr>
          <w:rFonts w:hint="eastAsia" w:ascii="宋体" w:hAnsi="宋体" w:cs="HEVVLG+??‹??"/>
          <w:spacing w:val="-5"/>
          <w:sz w:val="24"/>
          <w:szCs w:val="24"/>
          <w:lang w:eastAsia="zh-CN"/>
        </w:rPr>
        <w:t>。</w:t>
      </w:r>
      <w:r>
        <w:rPr>
          <w:rFonts w:hint="eastAsia" w:ascii="宋体" w:hAnsi="宋体" w:cs="HEVVLG+??‹??"/>
          <w:sz w:val="24"/>
          <w:szCs w:val="24"/>
          <w:lang w:eastAsia="zh-CN"/>
        </w:rPr>
        <w:t>承接主体应保证响应文件正本与副本的内容一致，如果正本与副本</w:t>
      </w:r>
      <w:r>
        <w:rPr>
          <w:rFonts w:hint="eastAsia" w:ascii="宋体" w:hAnsi="宋体" w:cs="HEVVLG+??‹??"/>
          <w:spacing w:val="-1"/>
          <w:sz w:val="24"/>
          <w:szCs w:val="24"/>
          <w:lang w:eastAsia="zh-CN"/>
        </w:rPr>
        <w:t>不一致，以正本为准。</w:t>
      </w:r>
    </w:p>
    <w:p>
      <w:pPr>
        <w:pStyle w:val="42"/>
        <w:tabs>
          <w:tab w:val="left" w:pos="2835"/>
        </w:tabs>
        <w:autoSpaceDE w:val="0"/>
        <w:autoSpaceDN w:val="0"/>
        <w:spacing w:line="360" w:lineRule="auto"/>
        <w:ind w:right="132" w:rightChars="63" w:firstLine="480" w:firstLineChars="200"/>
        <w:contextualSpacing/>
        <w:jc w:val="left"/>
        <w:rPr>
          <w:rFonts w:hint="eastAsia" w:ascii="宋体" w:hAnsi="宋体" w:cs="HEVVLG+??‹??"/>
          <w:sz w:val="24"/>
          <w:szCs w:val="24"/>
          <w:lang w:eastAsia="zh-CN"/>
        </w:rPr>
      </w:pPr>
      <w:r>
        <w:rPr>
          <w:rFonts w:hint="eastAsia" w:ascii="宋体" w:hAnsi="宋体" w:cs="HEVVLG+??‹??"/>
          <w:sz w:val="24"/>
          <w:szCs w:val="24"/>
          <w:lang w:eastAsia="zh-CN"/>
        </w:rPr>
        <w:t>10、关于响应文件的特别说明</w:t>
      </w:r>
    </w:p>
    <w:p>
      <w:pPr>
        <w:pStyle w:val="42"/>
        <w:tabs>
          <w:tab w:val="left" w:pos="2835"/>
        </w:tabs>
        <w:autoSpaceDE w:val="0"/>
        <w:autoSpaceDN w:val="0"/>
        <w:spacing w:line="360" w:lineRule="auto"/>
        <w:ind w:right="132" w:rightChars="63" w:firstLine="480" w:firstLineChars="200"/>
        <w:contextualSpacing/>
        <w:jc w:val="left"/>
        <w:rPr>
          <w:rFonts w:hint="eastAsia" w:ascii="宋体" w:hAnsi="宋体" w:cs="HEVVLG+??‹??"/>
          <w:sz w:val="24"/>
          <w:szCs w:val="24"/>
          <w:lang w:eastAsia="zh-CN"/>
        </w:rPr>
      </w:pPr>
      <w:r>
        <w:rPr>
          <w:rFonts w:hint="eastAsia" w:ascii="宋体" w:hAnsi="宋体" w:cs="HEVVLG+??‹??"/>
          <w:sz w:val="24"/>
          <w:szCs w:val="24"/>
          <w:lang w:eastAsia="zh-CN"/>
        </w:rPr>
        <w:t xml:space="preserve">10.1 </w:t>
      </w:r>
      <w:r>
        <w:rPr>
          <w:rFonts w:hint="eastAsia" w:ascii="宋体" w:hAnsi="宋体" w:cs="HEVVLG+??‹??"/>
          <w:spacing w:val="-1"/>
          <w:sz w:val="24"/>
          <w:szCs w:val="24"/>
          <w:lang w:eastAsia="zh-CN"/>
        </w:rPr>
        <w:t>意向承接主体响应文件</w:t>
      </w:r>
      <w:r>
        <w:rPr>
          <w:rFonts w:hint="eastAsia" w:ascii="宋体" w:hAnsi="宋体" w:cs="HEVVLG+??‹??"/>
          <w:sz w:val="24"/>
          <w:szCs w:val="24"/>
          <w:lang w:eastAsia="zh-CN"/>
        </w:rPr>
        <w:t>中所使用的资格、信誉、荣誉、业绩等必须为本意向承接主体所拥有。</w:t>
      </w:r>
    </w:p>
    <w:p>
      <w:pPr>
        <w:pStyle w:val="42"/>
        <w:tabs>
          <w:tab w:val="left" w:pos="2835"/>
        </w:tabs>
        <w:autoSpaceDE w:val="0"/>
        <w:autoSpaceDN w:val="0"/>
        <w:spacing w:line="360" w:lineRule="auto"/>
        <w:ind w:right="132" w:rightChars="63" w:firstLine="480" w:firstLineChars="200"/>
        <w:contextualSpacing/>
        <w:jc w:val="left"/>
        <w:rPr>
          <w:rFonts w:hint="eastAsia" w:ascii="宋体" w:hAnsi="宋体" w:cs="HEVVLG+??‹??"/>
          <w:sz w:val="24"/>
          <w:szCs w:val="24"/>
          <w:lang w:eastAsia="zh-CN"/>
        </w:rPr>
      </w:pPr>
      <w:r>
        <w:rPr>
          <w:rFonts w:hint="eastAsia" w:ascii="宋体" w:hAnsi="宋体" w:cs="HEVVLG+??‹??"/>
          <w:sz w:val="24"/>
          <w:szCs w:val="24"/>
          <w:lang w:eastAsia="zh-CN"/>
        </w:rPr>
        <w:t>10.2</w:t>
      </w:r>
      <w:r>
        <w:rPr>
          <w:rFonts w:hint="eastAsia" w:ascii="宋体" w:hAnsi="宋体" w:cs="HEVVLG+??‹??"/>
          <w:spacing w:val="-1"/>
          <w:sz w:val="24"/>
          <w:szCs w:val="24"/>
          <w:lang w:eastAsia="zh-CN"/>
        </w:rPr>
        <w:t>意向承接主体应仔细</w:t>
      </w:r>
      <w:r>
        <w:rPr>
          <w:rFonts w:hint="eastAsia" w:ascii="宋体" w:hAnsi="宋体" w:cs="HEVVLG+??‹??"/>
          <w:sz w:val="24"/>
          <w:szCs w:val="24"/>
          <w:lang w:eastAsia="zh-CN"/>
        </w:rPr>
        <w:t>阅读竞争性评审文件的所有内容，按照竞争性评审文件的要求提交响应文件，并对所提供的全部资料的真实性承担法律责任。</w:t>
      </w:r>
    </w:p>
    <w:p>
      <w:pPr>
        <w:pStyle w:val="42"/>
        <w:tabs>
          <w:tab w:val="left" w:pos="2835"/>
        </w:tabs>
        <w:autoSpaceDE w:val="0"/>
        <w:autoSpaceDN w:val="0"/>
        <w:spacing w:line="360" w:lineRule="auto"/>
        <w:ind w:right="132" w:rightChars="63" w:firstLine="480" w:firstLineChars="200"/>
        <w:contextualSpacing/>
        <w:jc w:val="left"/>
        <w:rPr>
          <w:rFonts w:hint="eastAsia" w:ascii="宋体" w:hAnsi="宋体" w:cs="HEVVLG+??‹??"/>
          <w:sz w:val="24"/>
          <w:szCs w:val="24"/>
          <w:lang w:eastAsia="zh-CN"/>
        </w:rPr>
      </w:pPr>
      <w:r>
        <w:rPr>
          <w:rFonts w:hint="eastAsia" w:ascii="宋体" w:hAnsi="宋体" w:cs="HEVVLG+??‹??"/>
          <w:sz w:val="24"/>
          <w:szCs w:val="24"/>
          <w:lang w:eastAsia="zh-CN"/>
        </w:rPr>
        <w:t xml:space="preserve">10.3 </w:t>
      </w:r>
      <w:r>
        <w:rPr>
          <w:rFonts w:hint="eastAsia" w:ascii="宋体" w:hAnsi="宋体" w:cs="HEVVLG+??‹??"/>
          <w:spacing w:val="-1"/>
          <w:sz w:val="24"/>
          <w:szCs w:val="24"/>
          <w:lang w:eastAsia="zh-CN"/>
        </w:rPr>
        <w:t>意向承接主体在采购</w:t>
      </w:r>
      <w:r>
        <w:rPr>
          <w:rFonts w:hint="eastAsia" w:ascii="宋体" w:hAnsi="宋体" w:cs="HEVVLG+??‹??"/>
          <w:sz w:val="24"/>
          <w:szCs w:val="24"/>
          <w:lang w:eastAsia="zh-CN"/>
        </w:rPr>
        <w:t>活动中提供任何虚假材料,其响应文件无效，并报相应主管部门查处；成交后发现的,购买主体有权取消其成交资格。</w:t>
      </w:r>
    </w:p>
    <w:p>
      <w:pPr>
        <w:pStyle w:val="42"/>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cs="HEVVLG+??‹??"/>
          <w:sz w:val="24"/>
          <w:szCs w:val="24"/>
          <w:lang w:eastAsia="zh-CN"/>
        </w:rPr>
        <w:t>11</w:t>
      </w:r>
      <w:r>
        <w:rPr>
          <w:rFonts w:hint="eastAsia" w:ascii="宋体" w:hAnsi="宋体"/>
          <w:sz w:val="24"/>
          <w:szCs w:val="24"/>
          <w:lang w:eastAsia="zh-CN"/>
        </w:rPr>
        <w:t>、</w:t>
      </w:r>
      <w:r>
        <w:rPr>
          <w:rFonts w:hint="eastAsia" w:ascii="宋体" w:hAnsi="宋体" w:cs="HEVVLG+??‹??"/>
          <w:sz w:val="24"/>
          <w:szCs w:val="24"/>
          <w:lang w:eastAsia="zh-CN"/>
        </w:rPr>
        <w:t>报价</w:t>
      </w:r>
    </w:p>
    <w:p>
      <w:pPr>
        <w:pStyle w:val="42"/>
        <w:tabs>
          <w:tab w:val="left" w:pos="2835"/>
        </w:tabs>
        <w:autoSpaceDE w:val="0"/>
        <w:autoSpaceDN w:val="0"/>
        <w:spacing w:line="360" w:lineRule="auto"/>
        <w:ind w:right="132" w:rightChars="63" w:firstLine="480" w:firstLineChars="200"/>
        <w:contextualSpacing/>
        <w:jc w:val="left"/>
        <w:rPr>
          <w:rFonts w:ascii="宋体" w:hAnsi="宋体"/>
          <w:sz w:val="24"/>
          <w:szCs w:val="24"/>
          <w:lang w:eastAsia="zh-CN"/>
        </w:rPr>
      </w:pPr>
      <w:r>
        <w:rPr>
          <w:rFonts w:ascii="宋体" w:hAnsi="宋体" w:cs="HEVVLG+??‹??"/>
          <w:sz w:val="24"/>
          <w:szCs w:val="24"/>
          <w:lang w:eastAsia="zh-CN"/>
        </w:rPr>
        <w:t xml:space="preserve">11.1 </w:t>
      </w:r>
      <w:r>
        <w:rPr>
          <w:rFonts w:hint="eastAsia" w:ascii="宋体" w:hAnsi="宋体" w:cs="HEVVLG+??‹??"/>
          <w:sz w:val="24"/>
          <w:szCs w:val="24"/>
          <w:lang w:eastAsia="zh-CN"/>
        </w:rPr>
        <w:t>所有报</w:t>
      </w:r>
      <w:r>
        <w:rPr>
          <w:rFonts w:hint="eastAsia" w:ascii="宋体" w:hAnsi="宋体" w:cs="HEVVLG+??‹??"/>
          <w:spacing w:val="-1"/>
          <w:sz w:val="24"/>
          <w:szCs w:val="24"/>
          <w:lang w:eastAsia="zh-CN"/>
        </w:rPr>
        <w:t>价均以人民币元为计算单位。项目成交价格含完成本项目所需的人工费、设备费、管理费、专家评审费、利润、税金等全部费用。成交后不允许擅自改变服务内容、质量标准、期限与追加项目预算。</w:t>
      </w:r>
    </w:p>
    <w:p>
      <w:pPr>
        <w:pStyle w:val="42"/>
        <w:widowControl w:val="0"/>
        <w:tabs>
          <w:tab w:val="left" w:pos="2835"/>
        </w:tabs>
        <w:autoSpaceDE w:val="0"/>
        <w:autoSpaceDN w:val="0"/>
        <w:spacing w:before="0" w:after="0" w:line="360" w:lineRule="auto"/>
        <w:ind w:right="132" w:rightChars="63" w:firstLine="480" w:firstLineChars="200"/>
        <w:contextualSpacing/>
        <w:jc w:val="left"/>
        <w:rPr>
          <w:rFonts w:ascii="宋体" w:hAnsi="宋体" w:cs="HEVVLG+??‹??"/>
          <w:sz w:val="24"/>
          <w:szCs w:val="24"/>
          <w:lang w:eastAsia="zh-CN"/>
        </w:rPr>
      </w:pPr>
      <w:r>
        <w:rPr>
          <w:rFonts w:ascii="宋体" w:hAnsi="宋体" w:cs="HEVVLG+??‹??"/>
          <w:sz w:val="24"/>
          <w:szCs w:val="24"/>
          <w:lang w:eastAsia="zh-CN"/>
        </w:rPr>
        <w:t>11.</w:t>
      </w:r>
      <w:r>
        <w:rPr>
          <w:rFonts w:hint="eastAsia" w:ascii="宋体" w:hAnsi="宋体" w:cs="HEVVLG+??‹??"/>
          <w:sz w:val="24"/>
          <w:szCs w:val="24"/>
          <w:lang w:val="en-US" w:eastAsia="zh-CN"/>
        </w:rPr>
        <w:t>2</w:t>
      </w:r>
      <w:r>
        <w:rPr>
          <w:rFonts w:hint="eastAsia" w:ascii="宋体" w:hAnsi="宋体" w:cs="HEVVLG+??‹??"/>
          <w:sz w:val="24"/>
          <w:szCs w:val="24"/>
          <w:lang w:eastAsia="zh-CN"/>
        </w:rPr>
        <w:t>不接受可选择或可调整的报价方案和报价，任何有选择的或可调整的报价方案和报价将被视为非响应性报价而被拒绝。</w:t>
      </w:r>
    </w:p>
    <w:p>
      <w:pPr>
        <w:pStyle w:val="42"/>
        <w:widowControl w:val="0"/>
        <w:tabs>
          <w:tab w:val="left" w:pos="2835"/>
        </w:tabs>
        <w:autoSpaceDE w:val="0"/>
        <w:autoSpaceDN w:val="0"/>
        <w:spacing w:before="0" w:after="0" w:line="360" w:lineRule="auto"/>
        <w:ind w:right="132" w:rightChars="63" w:firstLine="480" w:firstLineChars="200"/>
        <w:contextualSpacing/>
        <w:jc w:val="left"/>
        <w:rPr>
          <w:rFonts w:ascii="宋体" w:hAnsi="宋体" w:cs="HEVVLG+??‹??"/>
          <w:sz w:val="24"/>
          <w:szCs w:val="24"/>
          <w:lang w:eastAsia="zh-CN"/>
        </w:rPr>
      </w:pPr>
      <w:r>
        <w:rPr>
          <w:rFonts w:ascii="宋体" w:hAnsi="宋体" w:cs="HEVVLG+??‹??"/>
          <w:sz w:val="24"/>
          <w:szCs w:val="24"/>
          <w:lang w:eastAsia="zh-CN"/>
        </w:rPr>
        <w:t>11.</w:t>
      </w:r>
      <w:r>
        <w:rPr>
          <w:rFonts w:hint="eastAsia" w:ascii="宋体" w:hAnsi="宋体" w:cs="HEVVLG+??‹??"/>
          <w:sz w:val="24"/>
          <w:szCs w:val="24"/>
          <w:lang w:val="en-US" w:eastAsia="zh-CN"/>
        </w:rPr>
        <w:t>3</w:t>
      </w:r>
      <w:r>
        <w:rPr>
          <w:rFonts w:hint="eastAsia" w:ascii="宋体" w:hAnsi="宋体" w:cs="HEVVLG+??‹??"/>
          <w:sz w:val="24"/>
          <w:szCs w:val="24"/>
          <w:lang w:eastAsia="zh-CN"/>
        </w:rPr>
        <w:t>本项目不允许承接主体转包。</w:t>
      </w:r>
    </w:p>
    <w:p>
      <w:pPr>
        <w:pStyle w:val="42"/>
        <w:widowControl w:val="0"/>
        <w:tabs>
          <w:tab w:val="left" w:pos="2835"/>
        </w:tabs>
        <w:autoSpaceDE w:val="0"/>
        <w:autoSpaceDN w:val="0"/>
        <w:spacing w:before="0" w:after="0" w:line="360" w:lineRule="auto"/>
        <w:ind w:right="132" w:rightChars="63" w:firstLine="480" w:firstLineChars="200"/>
        <w:contextualSpacing/>
        <w:jc w:val="left"/>
        <w:rPr>
          <w:rFonts w:ascii="宋体" w:hAnsi="宋体" w:cs="HEVVLG+??‹??"/>
          <w:sz w:val="24"/>
          <w:szCs w:val="24"/>
          <w:lang w:eastAsia="zh-CN"/>
        </w:rPr>
      </w:pPr>
      <w:r>
        <w:rPr>
          <w:rFonts w:ascii="宋体" w:hAnsi="宋体" w:cs="HEVVLG+??‹??"/>
          <w:sz w:val="24"/>
          <w:szCs w:val="24"/>
          <w:lang w:eastAsia="zh-CN"/>
        </w:rPr>
        <w:t>11.4</w:t>
      </w:r>
      <w:r>
        <w:rPr>
          <w:rFonts w:hint="eastAsia" w:ascii="宋体" w:hAnsi="宋体" w:cs="HEVVLG+??‹??"/>
          <w:sz w:val="24"/>
          <w:szCs w:val="24"/>
          <w:lang w:eastAsia="zh-CN"/>
        </w:rPr>
        <w:t>承接主体对报价若有说明应在报价一览表显著处注明，只有公开报价时唱出的报价和优惠才会在评审时予以考虑。</w:t>
      </w:r>
    </w:p>
    <w:p>
      <w:pPr>
        <w:pStyle w:val="42"/>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cs="HEVVLG+??‹??"/>
          <w:sz w:val="24"/>
          <w:szCs w:val="24"/>
          <w:lang w:eastAsia="zh-CN"/>
        </w:rPr>
        <w:t>11.5</w:t>
      </w:r>
      <w:r>
        <w:rPr>
          <w:rFonts w:hint="eastAsia" w:ascii="宋体" w:hAnsi="宋体" w:cs="HEVVLG+??‹??"/>
          <w:sz w:val="24"/>
          <w:szCs w:val="24"/>
          <w:lang w:eastAsia="zh-CN"/>
        </w:rPr>
        <w:t>报价优惠应对应报价一览表、报价明细表等提供相应的明细清单。除报价优惠外，任何超出</w:t>
      </w:r>
      <w:r>
        <w:rPr>
          <w:rFonts w:hint="eastAsia" w:ascii="宋体" w:hAnsi="宋体" w:cs="宋体"/>
          <w:sz w:val="24"/>
          <w:szCs w:val="24"/>
          <w:lang w:eastAsia="zh-CN"/>
        </w:rPr>
        <w:t>竞争性评审文件</w:t>
      </w:r>
      <w:r>
        <w:rPr>
          <w:rFonts w:hint="eastAsia" w:ascii="宋体" w:hAnsi="宋体" w:cs="HEVVLG+??‹??"/>
          <w:sz w:val="24"/>
          <w:szCs w:val="24"/>
          <w:lang w:eastAsia="zh-CN"/>
        </w:rPr>
        <w:t>要求而额外赠送的软硬件设备、免费培训等其他形式的优惠，在评</w:t>
      </w:r>
      <w:r>
        <w:rPr>
          <w:rFonts w:hint="eastAsia" w:ascii="宋体" w:hAnsi="宋体"/>
          <w:sz w:val="24"/>
          <w:szCs w:val="24"/>
          <w:lang w:eastAsia="zh-CN"/>
        </w:rPr>
        <w:t>审时将不具有竞争优势。</w:t>
      </w:r>
    </w:p>
    <w:p>
      <w:pPr>
        <w:pStyle w:val="42"/>
        <w:tabs>
          <w:tab w:val="left" w:pos="2835"/>
        </w:tabs>
        <w:autoSpaceDE w:val="0"/>
        <w:autoSpaceDN w:val="0"/>
        <w:spacing w:line="360" w:lineRule="auto"/>
        <w:ind w:right="132" w:rightChars="63" w:firstLine="480" w:firstLineChars="200"/>
        <w:contextualSpacing/>
        <w:jc w:val="left"/>
        <w:rPr>
          <w:rFonts w:hint="eastAsia" w:ascii="宋体" w:hAnsi="宋体" w:cs="HEVVLG+??‹??"/>
          <w:sz w:val="24"/>
          <w:szCs w:val="24"/>
          <w:lang w:eastAsia="zh-CN"/>
        </w:rPr>
      </w:pPr>
      <w:r>
        <w:rPr>
          <w:rFonts w:hint="eastAsia" w:ascii="宋体" w:hAnsi="宋体"/>
          <w:sz w:val="24"/>
          <w:szCs w:val="24"/>
          <w:lang w:eastAsia="zh-CN"/>
        </w:rPr>
        <w:t>1</w:t>
      </w:r>
      <w:r>
        <w:rPr>
          <w:rFonts w:ascii="宋体" w:hAnsi="宋体"/>
          <w:sz w:val="24"/>
          <w:szCs w:val="24"/>
          <w:lang w:eastAsia="zh-CN"/>
        </w:rPr>
        <w:t>1.6</w:t>
      </w:r>
      <w:r>
        <w:rPr>
          <w:rFonts w:hint="eastAsia" w:ascii="宋体" w:hAnsi="宋体"/>
          <w:sz w:val="24"/>
          <w:szCs w:val="24"/>
          <w:lang w:eastAsia="zh-CN"/>
        </w:rPr>
        <w:t>单独密封的报价一览表与响应文件正本不符，以报价一览表为准，但报价一览表有明显文字错误的除外。正本与副本有不一致之处，以正本为准。</w:t>
      </w:r>
    </w:p>
    <w:p>
      <w:pPr>
        <w:pStyle w:val="42"/>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12</w:t>
      </w:r>
      <w:r>
        <w:rPr>
          <w:rFonts w:hint="eastAsia" w:ascii="宋体" w:hAnsi="宋体"/>
          <w:sz w:val="24"/>
          <w:szCs w:val="24"/>
          <w:lang w:eastAsia="zh-CN"/>
        </w:rPr>
        <w:t>、报价有效期</w:t>
      </w:r>
    </w:p>
    <w:p>
      <w:pPr>
        <w:pStyle w:val="42"/>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12.1</w:t>
      </w:r>
      <w:r>
        <w:rPr>
          <w:rFonts w:hint="eastAsia" w:ascii="宋体" w:hAnsi="宋体"/>
          <w:sz w:val="24"/>
          <w:szCs w:val="24"/>
          <w:lang w:eastAsia="zh-CN"/>
        </w:rPr>
        <w:t>自公开报价之日起，报价有效期为</w:t>
      </w:r>
      <w:r>
        <w:rPr>
          <w:rFonts w:ascii="宋体" w:hAnsi="宋体"/>
          <w:sz w:val="24"/>
          <w:szCs w:val="24"/>
          <w:lang w:eastAsia="zh-CN"/>
        </w:rPr>
        <w:t xml:space="preserve"> 90</w:t>
      </w:r>
      <w:r>
        <w:rPr>
          <w:rFonts w:hint="eastAsia" w:ascii="宋体" w:hAnsi="宋体"/>
          <w:sz w:val="24"/>
          <w:szCs w:val="24"/>
          <w:lang w:eastAsia="zh-CN"/>
        </w:rPr>
        <w:t>日。有效期短于该规定期限的报价将被拒绝。</w:t>
      </w:r>
    </w:p>
    <w:p>
      <w:pPr>
        <w:pStyle w:val="42"/>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12.2 </w:t>
      </w:r>
      <w:r>
        <w:rPr>
          <w:rFonts w:hint="eastAsia" w:ascii="宋体" w:hAnsi="宋体"/>
          <w:sz w:val="24"/>
          <w:szCs w:val="24"/>
          <w:lang w:eastAsia="zh-CN"/>
        </w:rPr>
        <w:t>在特殊情况下，购买主体（代理机构）可与意向承接主体协商延长报价有效期。这种要求和答复都应以书面形式进行。同意延长有效期的意向承接主体除按照购买主体（代理机构）要求修改报价有效期外，不能修改响应文件的其他内容。</w:t>
      </w:r>
    </w:p>
    <w:p>
      <w:pPr>
        <w:pStyle w:val="42"/>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13</w:t>
      </w:r>
      <w:r>
        <w:rPr>
          <w:rFonts w:hint="eastAsia" w:ascii="宋体" w:hAnsi="宋体"/>
          <w:sz w:val="24"/>
          <w:szCs w:val="24"/>
          <w:lang w:eastAsia="zh-CN"/>
        </w:rPr>
        <w:t>、报价内容填写说明</w:t>
      </w:r>
    </w:p>
    <w:p>
      <w:pPr>
        <w:pStyle w:val="42"/>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13.1 </w:t>
      </w:r>
      <w:r>
        <w:rPr>
          <w:rFonts w:hint="eastAsia" w:ascii="宋体" w:hAnsi="宋体"/>
          <w:sz w:val="24"/>
          <w:szCs w:val="24"/>
          <w:lang w:eastAsia="zh-CN"/>
        </w:rPr>
        <w:t>承接主体应详细阅读竞争性评审文件的全部内容。响应文件须对竞争性评审文件中的内容作出实质性和完整的响应，如果响应文件填报的内容不详，或没有提供竞争性评审文件中所要求的全部资料及数据，将可能导致报价被拒绝。</w:t>
      </w:r>
    </w:p>
    <w:p>
      <w:pPr>
        <w:pStyle w:val="42"/>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13.2</w:t>
      </w:r>
      <w:r>
        <w:rPr>
          <w:rFonts w:hint="eastAsia" w:ascii="宋体" w:hAnsi="宋体"/>
          <w:sz w:val="24"/>
          <w:szCs w:val="24"/>
          <w:lang w:eastAsia="zh-CN"/>
        </w:rPr>
        <w:t>响应文件应用不褪色的材料打印或复印（A4幅面）。</w:t>
      </w:r>
    </w:p>
    <w:p>
      <w:pPr>
        <w:pStyle w:val="42"/>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13.3</w:t>
      </w:r>
      <w:r>
        <w:rPr>
          <w:rFonts w:hint="eastAsia" w:ascii="宋体" w:hAnsi="宋体"/>
          <w:sz w:val="24"/>
          <w:szCs w:val="24"/>
          <w:lang w:eastAsia="zh-CN"/>
        </w:rPr>
        <w:t>响应文件须严格按照竞争性评审文件第五部分规定的格式提交，并按规定的统一格式逐项填写，不准有空项；无相应内容可填的项，应填写“无”、“未测试”、“没有相应指标”等明确的回答文字。响应文件未按规定提交或留有空项，将被视为不完整响应的响应文件，其报价有可能被拒绝。</w:t>
      </w:r>
    </w:p>
    <w:p>
      <w:pPr>
        <w:pStyle w:val="42"/>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13.4</w:t>
      </w:r>
      <w:r>
        <w:rPr>
          <w:rFonts w:hint="eastAsia" w:ascii="宋体" w:hAnsi="宋体"/>
          <w:sz w:val="24"/>
          <w:szCs w:val="24"/>
          <w:lang w:eastAsia="zh-CN"/>
        </w:rPr>
        <w:t>响应文件应字迹清楚、内容齐全、尽量避免涂改或增删。如有修改或增删，必须有承接主体公章及法定代表人或其授权代理人签字。</w:t>
      </w:r>
    </w:p>
    <w:p>
      <w:pPr>
        <w:pStyle w:val="42"/>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13.5</w:t>
      </w:r>
      <w:r>
        <w:rPr>
          <w:rFonts w:hint="eastAsia" w:ascii="宋体" w:hAnsi="宋体"/>
          <w:sz w:val="24"/>
          <w:szCs w:val="24"/>
          <w:lang w:eastAsia="zh-CN"/>
        </w:rPr>
        <w:t>因响应文件字迹潦草或表达不清所引起的不利后果，由承接主体承担。</w:t>
      </w:r>
    </w:p>
    <w:p>
      <w:pPr>
        <w:pStyle w:val="42"/>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13.6 </w:t>
      </w:r>
      <w:r>
        <w:rPr>
          <w:rFonts w:hint="eastAsia" w:ascii="宋体" w:hAnsi="宋体"/>
          <w:sz w:val="24"/>
          <w:szCs w:val="24"/>
          <w:lang w:eastAsia="zh-CN"/>
        </w:rPr>
        <w:t>承接主体必须保证响应文件所提供的全部资料真实可靠，并接受购买主体（代理机构）或评审小组对其中任何资料进一步审查的要求。</w:t>
      </w:r>
    </w:p>
    <w:p>
      <w:pPr>
        <w:pStyle w:val="42"/>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14</w:t>
      </w:r>
      <w:r>
        <w:rPr>
          <w:rFonts w:hint="eastAsia" w:ascii="宋体" w:hAnsi="宋体"/>
          <w:sz w:val="24"/>
          <w:szCs w:val="24"/>
          <w:lang w:eastAsia="zh-CN"/>
        </w:rPr>
        <w:t>、响应文件的签署与其他要求</w:t>
      </w:r>
    </w:p>
    <w:p>
      <w:pPr>
        <w:pStyle w:val="61"/>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14.1 </w:t>
      </w:r>
      <w:r>
        <w:rPr>
          <w:rFonts w:hint="eastAsia" w:ascii="宋体" w:hAnsi="宋体"/>
          <w:sz w:val="24"/>
          <w:szCs w:val="24"/>
          <w:lang w:eastAsia="zh-CN"/>
        </w:rPr>
        <w:t>组成响应文件的各项文件均应遵守本规定。</w:t>
      </w:r>
    </w:p>
    <w:p>
      <w:pPr>
        <w:pStyle w:val="61"/>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14.2 </w:t>
      </w:r>
      <w:r>
        <w:rPr>
          <w:rFonts w:hint="eastAsia" w:ascii="宋体" w:hAnsi="宋体"/>
          <w:sz w:val="24"/>
          <w:szCs w:val="24"/>
          <w:lang w:eastAsia="zh-CN"/>
        </w:rPr>
        <w:t>承接主体在响应文件及相关文件的签订、履行、通知等事项的书面文件中的单位盖章、印章、公章等处均指与当事人名称、全称相一致的标准公章，不得使用其他形式（如带有“专用章”等字样的印章）。不符合本条规定的报价将被拒绝。</w:t>
      </w:r>
    </w:p>
    <w:p>
      <w:pPr>
        <w:pStyle w:val="61"/>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14.3 </w:t>
      </w:r>
      <w:r>
        <w:rPr>
          <w:rFonts w:hint="eastAsia" w:ascii="宋体" w:hAnsi="宋体"/>
          <w:sz w:val="24"/>
          <w:szCs w:val="24"/>
          <w:lang w:eastAsia="zh-CN"/>
        </w:rPr>
        <w:t>承接主体须在响应文件的正本和副本封面、响应文件正本指定的位置上以及单独密封的</w:t>
      </w:r>
      <w:r>
        <w:rPr>
          <w:rFonts w:ascii="宋体" w:hAnsi="宋体"/>
          <w:sz w:val="24"/>
          <w:szCs w:val="24"/>
          <w:lang w:eastAsia="zh-CN"/>
        </w:rPr>
        <w:t>3</w:t>
      </w:r>
      <w:r>
        <w:rPr>
          <w:rFonts w:hint="eastAsia" w:ascii="宋体" w:hAnsi="宋体"/>
          <w:sz w:val="24"/>
          <w:szCs w:val="24"/>
          <w:lang w:eastAsia="zh-CN"/>
        </w:rPr>
        <w:t>份报价一览表上加盖公章，并按照竞争性评审文件要求在响应文件正本指定的位置上签字或盖章。</w:t>
      </w:r>
    </w:p>
    <w:p>
      <w:pPr>
        <w:pStyle w:val="61"/>
        <w:widowControl w:val="0"/>
        <w:tabs>
          <w:tab w:val="left" w:pos="2835"/>
        </w:tabs>
        <w:autoSpaceDE w:val="0"/>
        <w:autoSpaceDN w:val="0"/>
        <w:spacing w:before="0" w:after="0" w:line="360" w:lineRule="auto"/>
        <w:ind w:right="132" w:rightChars="63" w:firstLine="480" w:firstLineChars="200"/>
        <w:contextualSpacing/>
        <w:jc w:val="left"/>
        <w:rPr>
          <w:rFonts w:ascii="宋体" w:hAnsi="宋体" w:cs="NPWQSA+??‹??"/>
          <w:spacing w:val="-1"/>
          <w:sz w:val="24"/>
          <w:szCs w:val="24"/>
          <w:lang w:eastAsia="zh-CN"/>
        </w:rPr>
      </w:pPr>
      <w:r>
        <w:rPr>
          <w:rFonts w:ascii="宋体" w:hAnsi="宋体"/>
          <w:sz w:val="24"/>
          <w:szCs w:val="24"/>
          <w:lang w:eastAsia="zh-CN"/>
        </w:rPr>
        <w:t xml:space="preserve">14.4 </w:t>
      </w:r>
      <w:r>
        <w:rPr>
          <w:rFonts w:hint="eastAsia" w:ascii="宋体" w:hAnsi="宋体"/>
          <w:sz w:val="24"/>
          <w:szCs w:val="24"/>
          <w:lang w:eastAsia="zh-CN"/>
        </w:rPr>
        <w:t>按照竞争</w:t>
      </w:r>
      <w:r>
        <w:rPr>
          <w:rFonts w:hint="eastAsia" w:ascii="宋体" w:hAnsi="宋体" w:cs="宋体"/>
          <w:sz w:val="24"/>
          <w:szCs w:val="24"/>
          <w:lang w:eastAsia="zh-CN"/>
        </w:rPr>
        <w:t>性评审文件</w:t>
      </w:r>
      <w:r>
        <w:rPr>
          <w:rFonts w:hint="eastAsia" w:ascii="宋体" w:hAnsi="宋体" w:cs="NPWQSA+??‹??"/>
          <w:sz w:val="24"/>
          <w:szCs w:val="24"/>
          <w:lang w:eastAsia="zh-CN"/>
        </w:rPr>
        <w:t>第五部分“响应文件格式及附件要求”中规定的顺序统一编制目录装订成册。由于编排混乱导致响应文件被误读或查找不到，其责任由承接主体承担。装订必须采用胶</w:t>
      </w:r>
      <w:r>
        <w:rPr>
          <w:rFonts w:hint="eastAsia" w:ascii="宋体" w:hAnsi="宋体" w:cs="NPWQSA+??‹??"/>
          <w:spacing w:val="-1"/>
          <w:sz w:val="24"/>
          <w:szCs w:val="24"/>
          <w:lang w:eastAsia="zh-CN"/>
        </w:rPr>
        <w:t>订或线订形式，不得采用活页装订，不得粘贴。</w:t>
      </w:r>
    </w:p>
    <w:p>
      <w:pPr>
        <w:pStyle w:val="61"/>
        <w:tabs>
          <w:tab w:val="left" w:pos="2835"/>
        </w:tabs>
        <w:autoSpaceDE w:val="0"/>
        <w:autoSpaceDN w:val="0"/>
        <w:spacing w:line="360" w:lineRule="auto"/>
        <w:ind w:right="132" w:rightChars="63" w:firstLine="480" w:firstLineChars="200"/>
        <w:contextualSpacing/>
        <w:jc w:val="left"/>
        <w:rPr>
          <w:rFonts w:hint="eastAsia" w:ascii="宋体"/>
          <w:sz w:val="24"/>
          <w:szCs w:val="24"/>
          <w:lang w:eastAsia="zh-CN"/>
        </w:rPr>
      </w:pPr>
      <w:r>
        <w:rPr>
          <w:rFonts w:hint="eastAsia" w:ascii="宋体"/>
          <w:sz w:val="24"/>
          <w:szCs w:val="24"/>
          <w:lang w:eastAsia="zh-CN"/>
        </w:rPr>
        <w:t>15、如意向承接主体有下列情况，给购买主体和代理机构造成损失的，意向承接主体应当赔偿：</w:t>
      </w:r>
    </w:p>
    <w:p>
      <w:pPr>
        <w:pStyle w:val="61"/>
        <w:tabs>
          <w:tab w:val="left" w:pos="2835"/>
        </w:tabs>
        <w:autoSpaceDE w:val="0"/>
        <w:autoSpaceDN w:val="0"/>
        <w:spacing w:line="360" w:lineRule="auto"/>
        <w:ind w:right="132" w:rightChars="63" w:firstLine="480" w:firstLineChars="200"/>
        <w:contextualSpacing/>
        <w:jc w:val="left"/>
        <w:rPr>
          <w:rFonts w:hint="eastAsia" w:ascii="宋体"/>
          <w:sz w:val="24"/>
          <w:szCs w:val="24"/>
          <w:lang w:eastAsia="zh-CN"/>
        </w:rPr>
      </w:pPr>
      <w:r>
        <w:rPr>
          <w:rFonts w:hint="eastAsia" w:ascii="宋体"/>
          <w:sz w:val="24"/>
          <w:szCs w:val="24"/>
          <w:lang w:eastAsia="zh-CN"/>
        </w:rPr>
        <w:t>（1）递交响应文件截止时间之后，意向承接主体在响应文件有效期内撤回响应文件的；</w:t>
      </w:r>
    </w:p>
    <w:p>
      <w:pPr>
        <w:pStyle w:val="61"/>
        <w:tabs>
          <w:tab w:val="left" w:pos="2835"/>
        </w:tabs>
        <w:autoSpaceDE w:val="0"/>
        <w:autoSpaceDN w:val="0"/>
        <w:spacing w:line="360" w:lineRule="auto"/>
        <w:ind w:right="132" w:rightChars="63" w:firstLine="480" w:firstLineChars="200"/>
        <w:contextualSpacing/>
        <w:jc w:val="left"/>
        <w:rPr>
          <w:rFonts w:hint="eastAsia" w:ascii="宋体"/>
          <w:sz w:val="24"/>
          <w:szCs w:val="24"/>
          <w:lang w:eastAsia="zh-CN"/>
        </w:rPr>
      </w:pPr>
      <w:r>
        <w:rPr>
          <w:rFonts w:hint="eastAsia" w:ascii="宋体"/>
          <w:sz w:val="24"/>
          <w:szCs w:val="24"/>
          <w:lang w:eastAsia="zh-CN"/>
        </w:rPr>
        <w:t>（2）采取不正当手段诋毁、排挤其他意向承接主体的；</w:t>
      </w:r>
    </w:p>
    <w:p>
      <w:pPr>
        <w:pStyle w:val="61"/>
        <w:tabs>
          <w:tab w:val="left" w:pos="2835"/>
        </w:tabs>
        <w:autoSpaceDE w:val="0"/>
        <w:autoSpaceDN w:val="0"/>
        <w:spacing w:line="360" w:lineRule="auto"/>
        <w:ind w:right="132" w:rightChars="63" w:firstLine="480" w:firstLineChars="200"/>
        <w:contextualSpacing/>
        <w:jc w:val="left"/>
        <w:rPr>
          <w:rFonts w:hint="eastAsia" w:ascii="宋体"/>
          <w:sz w:val="24"/>
          <w:szCs w:val="24"/>
          <w:lang w:eastAsia="zh-CN"/>
        </w:rPr>
      </w:pPr>
      <w:r>
        <w:rPr>
          <w:rFonts w:hint="eastAsia" w:ascii="宋体"/>
          <w:sz w:val="24"/>
          <w:szCs w:val="24"/>
          <w:lang w:eastAsia="zh-CN"/>
        </w:rPr>
        <w:t>（3）与购买主体、其他意向承接主体或者代理机构恶意串通的；</w:t>
      </w:r>
    </w:p>
    <w:p>
      <w:pPr>
        <w:pStyle w:val="61"/>
        <w:tabs>
          <w:tab w:val="left" w:pos="2835"/>
        </w:tabs>
        <w:autoSpaceDE w:val="0"/>
        <w:autoSpaceDN w:val="0"/>
        <w:spacing w:line="360" w:lineRule="auto"/>
        <w:ind w:right="132" w:rightChars="63" w:firstLine="480" w:firstLineChars="200"/>
        <w:contextualSpacing/>
        <w:jc w:val="left"/>
        <w:rPr>
          <w:rFonts w:hint="eastAsia" w:ascii="宋体"/>
          <w:sz w:val="24"/>
          <w:szCs w:val="24"/>
          <w:lang w:eastAsia="zh-CN"/>
        </w:rPr>
      </w:pPr>
      <w:r>
        <w:rPr>
          <w:rFonts w:hint="eastAsia" w:ascii="宋体"/>
          <w:sz w:val="24"/>
          <w:szCs w:val="24"/>
          <w:lang w:eastAsia="zh-CN"/>
        </w:rPr>
        <w:t>（4）向购买主体、代理机构行贿或者提供其他不正当利益的；</w:t>
      </w:r>
    </w:p>
    <w:p>
      <w:pPr>
        <w:pStyle w:val="61"/>
        <w:tabs>
          <w:tab w:val="left" w:pos="2835"/>
        </w:tabs>
        <w:autoSpaceDE w:val="0"/>
        <w:autoSpaceDN w:val="0"/>
        <w:spacing w:line="360" w:lineRule="auto"/>
        <w:ind w:right="132" w:rightChars="63" w:firstLine="480" w:firstLineChars="200"/>
        <w:contextualSpacing/>
        <w:jc w:val="left"/>
        <w:rPr>
          <w:rFonts w:hint="eastAsia" w:ascii="宋体"/>
          <w:sz w:val="24"/>
          <w:szCs w:val="24"/>
          <w:lang w:eastAsia="zh-CN"/>
        </w:rPr>
      </w:pPr>
      <w:r>
        <w:rPr>
          <w:rFonts w:hint="eastAsia" w:ascii="宋体"/>
          <w:sz w:val="24"/>
          <w:szCs w:val="24"/>
          <w:lang w:eastAsia="zh-CN"/>
        </w:rPr>
        <w:t>（5）意向承接主体在响应文件中提供虚假材料的；</w:t>
      </w:r>
    </w:p>
    <w:p>
      <w:pPr>
        <w:pStyle w:val="61"/>
        <w:tabs>
          <w:tab w:val="left" w:pos="2835"/>
        </w:tabs>
        <w:autoSpaceDE w:val="0"/>
        <w:autoSpaceDN w:val="0"/>
        <w:spacing w:line="360" w:lineRule="auto"/>
        <w:ind w:right="132" w:rightChars="63" w:firstLine="480" w:firstLineChars="200"/>
        <w:contextualSpacing/>
        <w:jc w:val="left"/>
        <w:rPr>
          <w:rFonts w:hint="eastAsia" w:ascii="宋体"/>
          <w:sz w:val="24"/>
          <w:szCs w:val="24"/>
          <w:lang w:eastAsia="zh-CN"/>
        </w:rPr>
      </w:pPr>
      <w:r>
        <w:rPr>
          <w:rFonts w:hint="eastAsia" w:ascii="宋体"/>
          <w:sz w:val="24"/>
          <w:szCs w:val="24"/>
          <w:lang w:eastAsia="zh-CN"/>
        </w:rPr>
        <w:t>（6）成交后无正当理由不与购买主体签订合同的；</w:t>
      </w:r>
    </w:p>
    <w:p>
      <w:pPr>
        <w:pStyle w:val="61"/>
        <w:tabs>
          <w:tab w:val="left" w:pos="2835"/>
        </w:tabs>
        <w:autoSpaceDE w:val="0"/>
        <w:autoSpaceDN w:val="0"/>
        <w:spacing w:line="360" w:lineRule="auto"/>
        <w:ind w:right="132" w:rightChars="63" w:firstLine="480" w:firstLineChars="200"/>
        <w:contextualSpacing/>
        <w:jc w:val="left"/>
        <w:rPr>
          <w:rFonts w:hint="eastAsia" w:ascii="宋体"/>
          <w:sz w:val="24"/>
          <w:szCs w:val="24"/>
          <w:lang w:eastAsia="zh-CN"/>
        </w:rPr>
      </w:pPr>
      <w:r>
        <w:rPr>
          <w:rFonts w:hint="eastAsia" w:ascii="宋体"/>
          <w:sz w:val="24"/>
          <w:szCs w:val="24"/>
          <w:lang w:eastAsia="zh-CN"/>
        </w:rPr>
        <w:t>（7）将成交项目转让给他人，或者在响应文件中未说明，且未经购买主体同意，将成交项目分包给他人的；</w:t>
      </w:r>
    </w:p>
    <w:p>
      <w:pPr>
        <w:pStyle w:val="61"/>
        <w:tabs>
          <w:tab w:val="left" w:pos="2835"/>
        </w:tabs>
        <w:autoSpaceDE w:val="0"/>
        <w:autoSpaceDN w:val="0"/>
        <w:spacing w:line="360" w:lineRule="auto"/>
        <w:ind w:right="132" w:rightChars="63" w:firstLine="480" w:firstLineChars="200"/>
        <w:contextualSpacing/>
        <w:jc w:val="left"/>
        <w:rPr>
          <w:rFonts w:hint="eastAsia" w:ascii="宋体"/>
          <w:sz w:val="24"/>
          <w:szCs w:val="24"/>
          <w:lang w:eastAsia="zh-CN"/>
        </w:rPr>
      </w:pPr>
      <w:r>
        <w:rPr>
          <w:rFonts w:hint="eastAsia" w:ascii="宋体"/>
          <w:sz w:val="24"/>
          <w:szCs w:val="24"/>
          <w:lang w:eastAsia="zh-CN"/>
        </w:rPr>
        <w:t>（8）拒绝履行合同义务的。</w:t>
      </w:r>
    </w:p>
    <w:p>
      <w:pPr>
        <w:pStyle w:val="61"/>
        <w:widowControl w:val="0"/>
        <w:tabs>
          <w:tab w:val="left" w:pos="2835"/>
        </w:tabs>
        <w:autoSpaceDE w:val="0"/>
        <w:autoSpaceDN w:val="0"/>
        <w:spacing w:before="0" w:after="0" w:line="360" w:lineRule="auto"/>
        <w:ind w:right="132" w:rightChars="63" w:firstLine="480" w:firstLineChars="200"/>
        <w:contextualSpacing/>
        <w:jc w:val="left"/>
        <w:rPr>
          <w:rFonts w:hint="eastAsia" w:ascii="宋体"/>
          <w:sz w:val="24"/>
          <w:szCs w:val="24"/>
          <w:lang w:eastAsia="zh-CN"/>
        </w:rPr>
      </w:pPr>
      <w:r>
        <w:rPr>
          <w:rFonts w:hint="eastAsia" w:ascii="宋体"/>
          <w:sz w:val="24"/>
          <w:szCs w:val="24"/>
          <w:lang w:eastAsia="zh-CN"/>
        </w:rPr>
        <w:t>（9）法律法规和竞争性评审文件规定的其他情形。</w:t>
      </w:r>
    </w:p>
    <w:p>
      <w:pPr>
        <w:pStyle w:val="64"/>
        <w:widowControl w:val="0"/>
        <w:tabs>
          <w:tab w:val="left" w:pos="2835"/>
        </w:tabs>
        <w:autoSpaceDE w:val="0"/>
        <w:autoSpaceDN w:val="0"/>
        <w:spacing w:before="0" w:after="0" w:line="360" w:lineRule="auto"/>
        <w:ind w:right="132" w:rightChars="63" w:firstLine="482" w:firstLineChars="200"/>
        <w:contextualSpacing/>
        <w:jc w:val="left"/>
        <w:rPr>
          <w:rFonts w:ascii="宋体"/>
          <w:b/>
          <w:bCs/>
          <w:sz w:val="24"/>
          <w:szCs w:val="24"/>
          <w:lang w:eastAsia="zh-CN"/>
        </w:rPr>
      </w:pPr>
      <w:r>
        <w:rPr>
          <w:rFonts w:hint="eastAsia" w:ascii="宋体" w:hAnsi="宋体" w:cs="RFQIQJ+??‹??"/>
          <w:b/>
          <w:bCs/>
          <w:sz w:val="24"/>
          <w:szCs w:val="24"/>
          <w:lang w:eastAsia="zh-CN"/>
        </w:rPr>
        <w:t>四、响应文件的递交</w:t>
      </w:r>
    </w:p>
    <w:p>
      <w:pPr>
        <w:pStyle w:val="64"/>
        <w:widowControl w:val="0"/>
        <w:tabs>
          <w:tab w:val="left" w:pos="2835"/>
        </w:tabs>
        <w:autoSpaceDE w:val="0"/>
        <w:autoSpaceDN w:val="0"/>
        <w:spacing w:before="0" w:after="0" w:line="360" w:lineRule="auto"/>
        <w:ind w:right="132" w:rightChars="63" w:firstLine="476" w:firstLineChars="200"/>
        <w:contextualSpacing/>
        <w:jc w:val="left"/>
        <w:rPr>
          <w:rFonts w:ascii="宋体" w:hAnsi="宋体"/>
          <w:sz w:val="24"/>
          <w:szCs w:val="24"/>
          <w:lang w:eastAsia="zh-CN"/>
        </w:rPr>
      </w:pPr>
      <w:r>
        <w:rPr>
          <w:rFonts w:hint="eastAsia" w:ascii="宋体" w:hAnsi="宋体" w:cs="RFQIQJ+??‹??"/>
          <w:spacing w:val="-1"/>
          <w:sz w:val="24"/>
          <w:szCs w:val="24"/>
          <w:lang w:eastAsia="zh-CN"/>
        </w:rPr>
        <w:t>1</w:t>
      </w:r>
      <w:r>
        <w:rPr>
          <w:rFonts w:ascii="宋体" w:hAnsi="宋体" w:cs="RFQIQJ+??‹??"/>
          <w:spacing w:val="-1"/>
          <w:sz w:val="24"/>
          <w:szCs w:val="24"/>
          <w:lang w:eastAsia="zh-CN"/>
        </w:rPr>
        <w:t>6</w:t>
      </w:r>
      <w:r>
        <w:rPr>
          <w:rFonts w:hint="eastAsia" w:ascii="宋体" w:hAnsi="宋体"/>
          <w:sz w:val="24"/>
          <w:szCs w:val="24"/>
          <w:lang w:eastAsia="zh-CN"/>
        </w:rPr>
        <w:t>、</w:t>
      </w:r>
      <w:r>
        <w:rPr>
          <w:rFonts w:hint="eastAsia" w:ascii="宋体" w:hAnsi="宋体" w:cs="RFQIQJ+??‹??"/>
          <w:spacing w:val="-1"/>
          <w:sz w:val="24"/>
          <w:szCs w:val="24"/>
          <w:lang w:eastAsia="zh-CN"/>
        </w:rPr>
        <w:t>响应文件的密封及标记</w:t>
      </w:r>
    </w:p>
    <w:p>
      <w:pPr>
        <w:pStyle w:val="64"/>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16.1 </w:t>
      </w:r>
      <w:r>
        <w:rPr>
          <w:rFonts w:hint="eastAsia" w:ascii="宋体" w:hAnsi="宋体"/>
          <w:sz w:val="24"/>
          <w:szCs w:val="24"/>
          <w:lang w:eastAsia="zh-CN"/>
        </w:rPr>
        <w:t>响应文件应按以下方法分别装袋密封：</w:t>
      </w:r>
    </w:p>
    <w:p>
      <w:pPr>
        <w:pStyle w:val="64"/>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详见意向承接主体须知前附表</w:t>
      </w:r>
    </w:p>
    <w:p>
      <w:pPr>
        <w:pStyle w:val="64"/>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16.2 </w:t>
      </w:r>
      <w:r>
        <w:rPr>
          <w:rFonts w:hint="eastAsia" w:ascii="宋体" w:hAnsi="宋体"/>
          <w:sz w:val="24"/>
          <w:szCs w:val="24"/>
          <w:lang w:eastAsia="zh-CN"/>
        </w:rPr>
        <w:t>如果意向</w:t>
      </w:r>
      <w:r>
        <w:rPr>
          <w:rFonts w:hint="eastAsia" w:ascii="宋体" w:hAnsi="宋体" w:cs="RFQIQJ+??‹??"/>
          <w:spacing w:val="-2"/>
          <w:sz w:val="24"/>
          <w:szCs w:val="24"/>
          <w:lang w:eastAsia="zh-CN"/>
        </w:rPr>
        <w:t>承接主体未按上述要求对响应文件密封及加写标记，购买主体（代理机构）对响应文件的</w:t>
      </w:r>
      <w:r>
        <w:rPr>
          <w:rFonts w:hint="eastAsia" w:ascii="宋体" w:hAnsi="宋体" w:cs="RFQIQJ+??‹??"/>
          <w:spacing w:val="-1"/>
          <w:sz w:val="24"/>
          <w:szCs w:val="24"/>
          <w:lang w:eastAsia="zh-CN"/>
        </w:rPr>
        <w:t>误投和提前启封概不负责。对由此造成提前开封的响应文件，</w:t>
      </w:r>
      <w:r>
        <w:rPr>
          <w:rFonts w:hint="eastAsia" w:ascii="宋体" w:hAnsi="宋体" w:cs="RFQIQJ+??‹??"/>
          <w:spacing w:val="-2"/>
          <w:sz w:val="24"/>
          <w:szCs w:val="24"/>
          <w:lang w:eastAsia="zh-CN"/>
        </w:rPr>
        <w:t>购买主体（代理机构）</w:t>
      </w:r>
      <w:r>
        <w:rPr>
          <w:rFonts w:hint="eastAsia" w:ascii="宋体" w:hAnsi="宋体" w:cs="RFQIQJ+??‹??"/>
          <w:spacing w:val="-1"/>
          <w:sz w:val="24"/>
          <w:szCs w:val="24"/>
          <w:lang w:eastAsia="zh-CN"/>
        </w:rPr>
        <w:t>有权予以拒绝，并退回承接主体。</w:t>
      </w:r>
    </w:p>
    <w:p>
      <w:pPr>
        <w:pStyle w:val="64"/>
        <w:widowControl w:val="0"/>
        <w:tabs>
          <w:tab w:val="left" w:pos="2835"/>
        </w:tabs>
        <w:autoSpaceDE w:val="0"/>
        <w:autoSpaceDN w:val="0"/>
        <w:spacing w:before="0" w:after="0" w:line="360" w:lineRule="auto"/>
        <w:ind w:right="132" w:rightChars="63" w:firstLine="476" w:firstLineChars="200"/>
        <w:contextualSpacing/>
        <w:jc w:val="left"/>
        <w:rPr>
          <w:rFonts w:ascii="宋体" w:hAnsi="宋体"/>
          <w:sz w:val="24"/>
          <w:szCs w:val="24"/>
          <w:lang w:eastAsia="zh-CN"/>
        </w:rPr>
      </w:pPr>
      <w:r>
        <w:rPr>
          <w:rFonts w:ascii="宋体" w:hAnsi="宋体" w:cs="RFQIQJ+??‹??"/>
          <w:spacing w:val="-1"/>
          <w:sz w:val="24"/>
          <w:szCs w:val="24"/>
          <w:lang w:eastAsia="zh-CN"/>
        </w:rPr>
        <w:t>17</w:t>
      </w:r>
      <w:r>
        <w:rPr>
          <w:rFonts w:hint="eastAsia" w:ascii="宋体" w:hAnsi="宋体"/>
          <w:sz w:val="24"/>
          <w:szCs w:val="24"/>
          <w:lang w:eastAsia="zh-CN"/>
        </w:rPr>
        <w:t>、</w:t>
      </w:r>
      <w:r>
        <w:rPr>
          <w:rFonts w:hint="eastAsia" w:ascii="宋体" w:hAnsi="宋体" w:cs="RFQIQJ+??‹??"/>
          <w:spacing w:val="-1"/>
          <w:sz w:val="24"/>
          <w:szCs w:val="24"/>
          <w:lang w:eastAsia="zh-CN"/>
        </w:rPr>
        <w:t>报价截止时间</w:t>
      </w:r>
    </w:p>
    <w:p>
      <w:pPr>
        <w:pStyle w:val="64"/>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1</w:t>
      </w:r>
      <w:r>
        <w:rPr>
          <w:rFonts w:ascii="宋体" w:hAnsi="宋体"/>
          <w:sz w:val="24"/>
          <w:szCs w:val="24"/>
          <w:lang w:eastAsia="zh-CN"/>
        </w:rPr>
        <w:t xml:space="preserve">7.1 </w:t>
      </w:r>
      <w:r>
        <w:rPr>
          <w:rFonts w:hint="eastAsia" w:ascii="宋体" w:hAnsi="宋体"/>
          <w:sz w:val="24"/>
          <w:szCs w:val="24"/>
          <w:lang w:eastAsia="zh-CN"/>
        </w:rPr>
        <w:t>响应文件须按照竞争性评审文件规定的时间、地点送达，在报价截止时间以后送达的文件，</w:t>
      </w:r>
      <w:r>
        <w:rPr>
          <w:rFonts w:hint="eastAsia" w:ascii="宋体" w:hAnsi="宋体" w:cs="RFQIQJ+??‹??"/>
          <w:spacing w:val="-2"/>
          <w:sz w:val="24"/>
          <w:szCs w:val="24"/>
          <w:lang w:eastAsia="zh-CN"/>
        </w:rPr>
        <w:t>购买主体（代理机构）</w:t>
      </w:r>
      <w:r>
        <w:rPr>
          <w:rFonts w:hint="eastAsia" w:ascii="宋体" w:hAnsi="宋体"/>
          <w:sz w:val="24"/>
          <w:szCs w:val="24"/>
          <w:lang w:eastAsia="zh-CN"/>
        </w:rPr>
        <w:t>拒绝接收。</w:t>
      </w:r>
    </w:p>
    <w:p>
      <w:pPr>
        <w:pStyle w:val="64"/>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18</w:t>
      </w:r>
      <w:r>
        <w:rPr>
          <w:rFonts w:hint="eastAsia" w:ascii="宋体" w:hAnsi="宋体"/>
          <w:sz w:val="24"/>
          <w:szCs w:val="24"/>
          <w:lang w:eastAsia="zh-CN"/>
        </w:rPr>
        <w:t>、响应文件补充、修改与撤回</w:t>
      </w:r>
    </w:p>
    <w:p>
      <w:pPr>
        <w:pStyle w:val="64"/>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1</w:t>
      </w:r>
      <w:r>
        <w:rPr>
          <w:rFonts w:ascii="宋体" w:hAnsi="宋体"/>
          <w:sz w:val="24"/>
          <w:szCs w:val="24"/>
          <w:lang w:eastAsia="zh-CN"/>
        </w:rPr>
        <w:t xml:space="preserve">8.1 </w:t>
      </w:r>
      <w:r>
        <w:rPr>
          <w:rFonts w:hint="eastAsia" w:ascii="宋体" w:hAnsi="宋体"/>
          <w:sz w:val="24"/>
          <w:szCs w:val="24"/>
          <w:lang w:eastAsia="zh-CN"/>
        </w:rPr>
        <w:t>承接主体可以在报价截止时间前，对所递交的响应文件进行补充、修改或者撤回。</w:t>
      </w:r>
    </w:p>
    <w:p>
      <w:pPr>
        <w:pStyle w:val="64"/>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1</w:t>
      </w:r>
      <w:r>
        <w:rPr>
          <w:rFonts w:ascii="宋体" w:hAnsi="宋体"/>
          <w:sz w:val="24"/>
          <w:szCs w:val="24"/>
          <w:lang w:eastAsia="zh-CN"/>
        </w:rPr>
        <w:t xml:space="preserve">8.2 </w:t>
      </w:r>
      <w:r>
        <w:rPr>
          <w:rFonts w:hint="eastAsia" w:ascii="宋体" w:hAnsi="宋体"/>
          <w:sz w:val="24"/>
          <w:szCs w:val="24"/>
          <w:lang w:eastAsia="zh-CN"/>
        </w:rPr>
        <w:t>承接主体撤回报价的要求由承接主体法定代表人或授权代理人签署，补充、修改响应文件的书面材料，须按照竞争性评审文件要求签署、盖章，作为响应文件的组成部分，密封送达代理机构，同时在封皮上注明项目编号、包号、项目名称、承接主体名称，并注明“修改响应文件”字样。补充、修改的内容与响应文件不一致的，以补充、修改的内容为准。</w:t>
      </w:r>
    </w:p>
    <w:p>
      <w:pPr>
        <w:pStyle w:val="64"/>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1</w:t>
      </w:r>
      <w:r>
        <w:rPr>
          <w:rFonts w:ascii="宋体" w:hAnsi="宋体"/>
          <w:sz w:val="24"/>
          <w:szCs w:val="24"/>
          <w:lang w:eastAsia="zh-CN"/>
        </w:rPr>
        <w:t xml:space="preserve">8.3 </w:t>
      </w:r>
      <w:r>
        <w:rPr>
          <w:rFonts w:hint="eastAsia" w:ascii="宋体" w:hAnsi="宋体"/>
          <w:sz w:val="24"/>
          <w:szCs w:val="24"/>
          <w:lang w:eastAsia="zh-CN"/>
        </w:rPr>
        <w:t>在报</w:t>
      </w:r>
      <w:r>
        <w:rPr>
          <w:rFonts w:hint="eastAsia" w:ascii="宋体" w:hAnsi="宋体" w:cs="RFQIQJ+??‹??"/>
          <w:spacing w:val="-1"/>
          <w:sz w:val="24"/>
          <w:szCs w:val="24"/>
          <w:lang w:eastAsia="zh-CN"/>
        </w:rPr>
        <w:t>价截止时间之后，承接主体不得撤回报价。</w:t>
      </w:r>
    </w:p>
    <w:p>
      <w:pPr>
        <w:pStyle w:val="64"/>
        <w:widowControl w:val="0"/>
        <w:tabs>
          <w:tab w:val="left" w:pos="2835"/>
        </w:tabs>
        <w:autoSpaceDE w:val="0"/>
        <w:autoSpaceDN w:val="0"/>
        <w:spacing w:before="0" w:after="0" w:line="360" w:lineRule="auto"/>
        <w:ind w:right="132" w:rightChars="63" w:firstLine="482" w:firstLineChars="200"/>
        <w:contextualSpacing/>
        <w:jc w:val="left"/>
        <w:rPr>
          <w:rFonts w:ascii="宋体" w:hAnsi="宋体"/>
          <w:b/>
          <w:bCs/>
          <w:sz w:val="24"/>
          <w:szCs w:val="24"/>
          <w:lang w:eastAsia="zh-CN"/>
        </w:rPr>
      </w:pPr>
      <w:r>
        <w:rPr>
          <w:rFonts w:hint="eastAsia" w:ascii="宋体" w:hAnsi="宋体" w:cs="RFQIQJ+??‹??"/>
          <w:b/>
          <w:bCs/>
          <w:sz w:val="24"/>
          <w:szCs w:val="24"/>
          <w:lang w:eastAsia="zh-CN"/>
        </w:rPr>
        <w:t>五、公开报价</w:t>
      </w:r>
    </w:p>
    <w:p>
      <w:pPr>
        <w:pStyle w:val="64"/>
        <w:widowControl w:val="0"/>
        <w:tabs>
          <w:tab w:val="left" w:pos="2835"/>
        </w:tabs>
        <w:autoSpaceDE w:val="0"/>
        <w:autoSpaceDN w:val="0"/>
        <w:spacing w:before="0" w:after="0" w:line="360" w:lineRule="auto"/>
        <w:ind w:right="132" w:rightChars="63" w:firstLine="476" w:firstLineChars="200"/>
        <w:contextualSpacing/>
        <w:jc w:val="left"/>
        <w:rPr>
          <w:rFonts w:ascii="宋体" w:hAnsi="宋体"/>
          <w:sz w:val="24"/>
          <w:szCs w:val="24"/>
          <w:lang w:eastAsia="zh-CN"/>
        </w:rPr>
      </w:pPr>
      <w:r>
        <w:rPr>
          <w:rFonts w:ascii="宋体" w:hAnsi="宋体" w:cs="RFQIQJ+??‹??"/>
          <w:spacing w:val="-1"/>
          <w:sz w:val="24"/>
          <w:szCs w:val="24"/>
          <w:lang w:eastAsia="zh-CN"/>
        </w:rPr>
        <w:t>19</w:t>
      </w:r>
      <w:r>
        <w:rPr>
          <w:rFonts w:hint="eastAsia" w:ascii="宋体" w:hAnsi="宋体"/>
          <w:sz w:val="24"/>
          <w:szCs w:val="24"/>
          <w:lang w:eastAsia="zh-CN"/>
        </w:rPr>
        <w:t>、</w:t>
      </w:r>
      <w:r>
        <w:rPr>
          <w:rFonts w:hint="eastAsia" w:ascii="宋体" w:hAnsi="宋体" w:cs="RFQIQJ+??‹??"/>
          <w:spacing w:val="-1"/>
          <w:sz w:val="24"/>
          <w:szCs w:val="24"/>
          <w:lang w:eastAsia="zh-CN"/>
        </w:rPr>
        <w:t>公开报价</w:t>
      </w:r>
    </w:p>
    <w:p>
      <w:pPr>
        <w:pStyle w:val="64"/>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19.1 </w:t>
      </w:r>
      <w:r>
        <w:rPr>
          <w:rFonts w:hint="eastAsia" w:ascii="宋体" w:hAnsi="宋体"/>
          <w:sz w:val="24"/>
          <w:szCs w:val="24"/>
          <w:lang w:eastAsia="zh-CN"/>
        </w:rPr>
        <w:t>购买主体</w:t>
      </w:r>
      <w:r>
        <w:rPr>
          <w:rFonts w:ascii="宋体" w:hAnsi="宋体"/>
          <w:sz w:val="24"/>
          <w:szCs w:val="24"/>
          <w:lang w:eastAsia="zh-CN"/>
        </w:rPr>
        <w:t>(</w:t>
      </w:r>
      <w:r>
        <w:rPr>
          <w:rFonts w:hint="eastAsia" w:ascii="宋体" w:hAnsi="宋体"/>
          <w:sz w:val="24"/>
          <w:szCs w:val="24"/>
          <w:lang w:eastAsia="zh-CN"/>
        </w:rPr>
        <w:t>代理机构</w:t>
      </w:r>
      <w:r>
        <w:rPr>
          <w:rFonts w:ascii="宋体" w:hAnsi="宋体"/>
          <w:sz w:val="24"/>
          <w:szCs w:val="24"/>
          <w:lang w:eastAsia="zh-CN"/>
        </w:rPr>
        <w:t>)</w:t>
      </w:r>
      <w:r>
        <w:rPr>
          <w:rFonts w:hint="eastAsia" w:ascii="宋体" w:hAnsi="宋体"/>
          <w:sz w:val="24"/>
          <w:szCs w:val="24"/>
          <w:lang w:eastAsia="zh-CN"/>
        </w:rPr>
        <w:t>按照竞争性评审文件规定的时间、地点主持公开报价。购买主体授权代理人、承接主体授权代理人、监督员及有关工作人员参加。</w:t>
      </w:r>
    </w:p>
    <w:p>
      <w:pPr>
        <w:pStyle w:val="64"/>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19.2 </w:t>
      </w:r>
      <w:r>
        <w:rPr>
          <w:rFonts w:hint="eastAsia" w:ascii="宋体" w:hAnsi="宋体"/>
          <w:sz w:val="24"/>
          <w:szCs w:val="24"/>
          <w:lang w:eastAsia="zh-CN"/>
        </w:rPr>
        <w:t>承接主体参加公开报价的授权代理人必须签名报到以证明其出席。</w:t>
      </w:r>
    </w:p>
    <w:p>
      <w:pPr>
        <w:pStyle w:val="42"/>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19.3 </w:t>
      </w:r>
      <w:r>
        <w:rPr>
          <w:rFonts w:hint="eastAsia" w:ascii="宋体" w:hAnsi="宋体"/>
          <w:sz w:val="24"/>
          <w:szCs w:val="24"/>
          <w:lang w:eastAsia="zh-CN"/>
        </w:rPr>
        <w:t>公开报价时查验响应文件密封情况，确认无误后拆封唱标。</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19.4 </w:t>
      </w:r>
      <w:r>
        <w:rPr>
          <w:rFonts w:hint="eastAsia" w:ascii="宋体" w:hAnsi="宋体"/>
          <w:sz w:val="24"/>
          <w:szCs w:val="24"/>
          <w:lang w:eastAsia="zh-CN"/>
        </w:rPr>
        <w:t>公开报价时，购买主体（或代理机构）将当众宣读承接主体名称、价格、书面补充、修改和撤回报价的通知以及代理机构认为适当的其他内容。承接主体若有报价和优惠未被唱出，应在公开报价时及时声明或提请注意，否则购买主体（或代理机构）对此不承担任何责任。</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19.5</w:t>
      </w:r>
      <w:r>
        <w:rPr>
          <w:rFonts w:hint="eastAsia" w:ascii="宋体" w:hAnsi="宋体" w:cs="IIDWHL+??‹??"/>
          <w:spacing w:val="-1"/>
          <w:sz w:val="24"/>
          <w:szCs w:val="24"/>
          <w:lang w:eastAsia="zh-CN"/>
        </w:rPr>
        <w:t>监督员对公开报价过程进行监督。</w:t>
      </w:r>
    </w:p>
    <w:p>
      <w:pPr>
        <w:pStyle w:val="35"/>
        <w:widowControl w:val="0"/>
        <w:tabs>
          <w:tab w:val="left" w:pos="2835"/>
        </w:tabs>
        <w:autoSpaceDE w:val="0"/>
        <w:autoSpaceDN w:val="0"/>
        <w:spacing w:before="0" w:after="0" w:line="360" w:lineRule="auto"/>
        <w:ind w:right="132" w:rightChars="63" w:firstLine="482" w:firstLineChars="200"/>
        <w:contextualSpacing/>
        <w:jc w:val="left"/>
        <w:rPr>
          <w:rFonts w:ascii="宋体" w:hAnsi="宋体"/>
          <w:b/>
          <w:bCs/>
          <w:sz w:val="24"/>
          <w:szCs w:val="24"/>
          <w:lang w:eastAsia="zh-CN"/>
        </w:rPr>
      </w:pPr>
      <w:r>
        <w:rPr>
          <w:rFonts w:hint="eastAsia" w:ascii="宋体" w:hAnsi="宋体" w:cs="IIDWHL+??‹??"/>
          <w:b/>
          <w:bCs/>
          <w:sz w:val="24"/>
          <w:szCs w:val="24"/>
          <w:lang w:eastAsia="zh-CN"/>
        </w:rPr>
        <w:t>六、评审步骤和要求</w:t>
      </w:r>
    </w:p>
    <w:p>
      <w:pPr>
        <w:pStyle w:val="35"/>
        <w:widowControl w:val="0"/>
        <w:tabs>
          <w:tab w:val="left" w:pos="2835"/>
        </w:tabs>
        <w:autoSpaceDE w:val="0"/>
        <w:autoSpaceDN w:val="0"/>
        <w:spacing w:before="0" w:after="0" w:line="360" w:lineRule="auto"/>
        <w:ind w:right="132" w:rightChars="63" w:firstLine="476" w:firstLineChars="200"/>
        <w:contextualSpacing/>
        <w:jc w:val="left"/>
        <w:rPr>
          <w:rFonts w:ascii="宋体" w:hAnsi="宋体"/>
          <w:sz w:val="24"/>
          <w:szCs w:val="24"/>
          <w:lang w:eastAsia="zh-CN"/>
        </w:rPr>
      </w:pPr>
      <w:r>
        <w:rPr>
          <w:rFonts w:ascii="宋体" w:hAnsi="宋体" w:cs="IIDWHL+??‹??"/>
          <w:spacing w:val="-1"/>
          <w:sz w:val="24"/>
          <w:szCs w:val="24"/>
          <w:lang w:eastAsia="zh-CN"/>
        </w:rPr>
        <w:t>20</w:t>
      </w:r>
      <w:r>
        <w:rPr>
          <w:rFonts w:hint="eastAsia" w:ascii="宋体" w:hAnsi="宋体"/>
          <w:sz w:val="24"/>
          <w:szCs w:val="24"/>
          <w:lang w:eastAsia="zh-CN"/>
        </w:rPr>
        <w:t>、</w:t>
      </w:r>
      <w:r>
        <w:rPr>
          <w:rFonts w:hint="eastAsia" w:ascii="宋体" w:hAnsi="宋体" w:cs="IIDWHL+??‹??"/>
          <w:spacing w:val="-1"/>
          <w:sz w:val="24"/>
          <w:szCs w:val="24"/>
          <w:lang w:eastAsia="zh-CN"/>
        </w:rPr>
        <w:t>组建</w:t>
      </w:r>
      <w:r>
        <w:rPr>
          <w:rFonts w:hint="eastAsia" w:ascii="宋体" w:hAnsi="宋体" w:cs="宋体"/>
          <w:spacing w:val="-1"/>
          <w:sz w:val="24"/>
          <w:szCs w:val="24"/>
          <w:lang w:eastAsia="zh-CN"/>
        </w:rPr>
        <w:t>评审小组</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20.1 </w:t>
      </w:r>
      <w:r>
        <w:rPr>
          <w:rFonts w:hint="eastAsia" w:ascii="宋体" w:hAnsi="宋体"/>
          <w:sz w:val="24"/>
          <w:szCs w:val="24"/>
          <w:lang w:eastAsia="zh-CN"/>
        </w:rPr>
        <w:t>购买主体（代理机构）根据有关法律法规和本竞争性评审文件的规定，结合项目的特点组建评审小组，对响应文件进行评估和比较。评审小组由购买主体代表和具有相关经验的专业人员共</w:t>
      </w:r>
      <w:r>
        <w:rPr>
          <w:rFonts w:ascii="宋体" w:hAnsi="宋体"/>
          <w:sz w:val="24"/>
          <w:szCs w:val="24"/>
          <w:lang w:eastAsia="zh-CN"/>
        </w:rPr>
        <w:t>3</w:t>
      </w:r>
      <w:r>
        <w:rPr>
          <w:rFonts w:hint="eastAsia" w:ascii="宋体" w:hAnsi="宋体"/>
          <w:sz w:val="24"/>
          <w:szCs w:val="24"/>
          <w:lang w:eastAsia="zh-CN"/>
        </w:rPr>
        <w:t>人及以上单数组成。</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21</w:t>
      </w:r>
      <w:r>
        <w:rPr>
          <w:rFonts w:hint="eastAsia" w:ascii="宋体" w:hAnsi="宋体"/>
          <w:sz w:val="24"/>
          <w:szCs w:val="24"/>
          <w:lang w:eastAsia="zh-CN"/>
        </w:rPr>
        <w:t>、澄清</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21.1 </w:t>
      </w:r>
      <w:r>
        <w:rPr>
          <w:rFonts w:hint="eastAsia" w:ascii="宋体" w:hAnsi="宋体"/>
          <w:sz w:val="24"/>
          <w:szCs w:val="24"/>
          <w:lang w:eastAsia="zh-CN"/>
        </w:rPr>
        <w:t>评审</w:t>
      </w:r>
      <w:r>
        <w:rPr>
          <w:rFonts w:hint="eastAsia" w:ascii="宋体" w:hAnsi="宋体" w:cs="宋体"/>
          <w:sz w:val="24"/>
          <w:szCs w:val="24"/>
          <w:lang w:eastAsia="zh-CN"/>
        </w:rPr>
        <w:t>小组</w:t>
      </w:r>
      <w:r>
        <w:rPr>
          <w:rFonts w:hint="eastAsia" w:ascii="宋体" w:hAnsi="宋体" w:cs="IIDWHL+??‹??"/>
          <w:sz w:val="24"/>
          <w:szCs w:val="24"/>
          <w:lang w:eastAsia="zh-CN"/>
        </w:rPr>
        <w:t>在对响应文件的有效性、完整性和响应程度进行审查时，可以要求承接主体对响应文件中含义不明确、同类问题表述不一致或者有明显文字和计算错误的内容等作出必要的澄清、说明或者更正。承接主体的澄清、说明或者更正不得超出响应文件的范围或者</w:t>
      </w:r>
      <w:r>
        <w:rPr>
          <w:rFonts w:hint="eastAsia" w:ascii="宋体" w:hAnsi="宋体" w:cs="IIDWHL+??‹??"/>
          <w:spacing w:val="-1"/>
          <w:sz w:val="24"/>
          <w:szCs w:val="24"/>
          <w:lang w:eastAsia="zh-CN"/>
        </w:rPr>
        <w:t>改变响应文件的实质性内容。</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21.2 </w:t>
      </w:r>
      <w:r>
        <w:rPr>
          <w:rFonts w:hint="eastAsia" w:ascii="宋体" w:hAnsi="宋体"/>
          <w:sz w:val="24"/>
          <w:szCs w:val="24"/>
          <w:lang w:eastAsia="zh-CN"/>
        </w:rPr>
        <w:t>评审</w:t>
      </w:r>
      <w:r>
        <w:rPr>
          <w:rFonts w:hint="eastAsia" w:ascii="宋体" w:hAnsi="宋体" w:cs="宋体"/>
          <w:sz w:val="24"/>
          <w:szCs w:val="24"/>
          <w:lang w:eastAsia="zh-CN"/>
        </w:rPr>
        <w:t>小组</w:t>
      </w:r>
      <w:r>
        <w:rPr>
          <w:rFonts w:hint="eastAsia" w:ascii="宋体" w:hAnsi="宋体" w:cs="IIDWHL+??‹??"/>
          <w:sz w:val="24"/>
          <w:szCs w:val="24"/>
          <w:lang w:eastAsia="zh-CN"/>
        </w:rPr>
        <w:t>要求承接主体澄清、说明或者更正响应文件应当以书面形式作出，并由</w:t>
      </w:r>
      <w:r>
        <w:rPr>
          <w:rFonts w:hint="eastAsia" w:ascii="宋体" w:hAnsi="宋体" w:cs="宋体"/>
          <w:sz w:val="24"/>
          <w:szCs w:val="24"/>
          <w:lang w:eastAsia="zh-CN"/>
        </w:rPr>
        <w:t>评审小组</w:t>
      </w:r>
      <w:r>
        <w:rPr>
          <w:rFonts w:hint="eastAsia" w:ascii="宋体" w:hAnsi="宋体" w:cs="IIDWHL+??‹??"/>
          <w:sz w:val="24"/>
          <w:szCs w:val="24"/>
          <w:lang w:eastAsia="zh-CN"/>
        </w:rPr>
        <w:t>成员签字。承接主体的澄清、说明或者更正应当由法定代表人或其授权代理人签字。承接主体</w:t>
      </w:r>
      <w:r>
        <w:rPr>
          <w:rFonts w:hint="eastAsia" w:ascii="宋体" w:hAnsi="宋体" w:cs="IIDWHL+??‹??"/>
          <w:spacing w:val="-1"/>
          <w:sz w:val="24"/>
          <w:szCs w:val="24"/>
          <w:lang w:eastAsia="zh-CN"/>
        </w:rPr>
        <w:t>拒不按照要求对响应文件进行澄清、说明或者补正的，</w:t>
      </w:r>
      <w:r>
        <w:rPr>
          <w:rFonts w:hint="eastAsia" w:ascii="宋体" w:hAnsi="宋体" w:cs="宋体"/>
          <w:spacing w:val="-1"/>
          <w:sz w:val="24"/>
          <w:szCs w:val="24"/>
          <w:lang w:eastAsia="zh-CN"/>
        </w:rPr>
        <w:t>评审小组</w:t>
      </w:r>
      <w:r>
        <w:rPr>
          <w:rFonts w:hint="eastAsia" w:ascii="宋体" w:hAnsi="宋体" w:cs="IIDWHL+??‹??"/>
          <w:spacing w:val="-1"/>
          <w:sz w:val="24"/>
          <w:szCs w:val="24"/>
          <w:lang w:eastAsia="zh-CN"/>
        </w:rPr>
        <w:t>可拒绝该报价。</w:t>
      </w:r>
    </w:p>
    <w:p>
      <w:pPr>
        <w:pStyle w:val="35"/>
        <w:widowControl w:val="0"/>
        <w:tabs>
          <w:tab w:val="left" w:pos="2835"/>
        </w:tabs>
        <w:autoSpaceDE w:val="0"/>
        <w:autoSpaceDN w:val="0"/>
        <w:spacing w:before="0" w:after="0" w:line="360" w:lineRule="auto"/>
        <w:ind w:right="132" w:rightChars="63" w:firstLine="476" w:firstLineChars="200"/>
        <w:contextualSpacing/>
        <w:jc w:val="left"/>
        <w:rPr>
          <w:rFonts w:ascii="宋体" w:hAnsi="宋体"/>
          <w:sz w:val="24"/>
          <w:szCs w:val="24"/>
          <w:lang w:eastAsia="zh-CN"/>
        </w:rPr>
      </w:pPr>
      <w:r>
        <w:rPr>
          <w:rFonts w:ascii="宋体" w:hAnsi="宋体" w:cs="IIDWHL+??‹??"/>
          <w:spacing w:val="-1"/>
          <w:sz w:val="24"/>
          <w:szCs w:val="24"/>
          <w:lang w:eastAsia="zh-CN"/>
        </w:rPr>
        <w:t>22</w:t>
      </w:r>
      <w:r>
        <w:rPr>
          <w:rFonts w:hint="eastAsia" w:ascii="宋体" w:hAnsi="宋体"/>
          <w:sz w:val="24"/>
          <w:szCs w:val="24"/>
          <w:lang w:eastAsia="zh-CN"/>
        </w:rPr>
        <w:t>、</w:t>
      </w:r>
      <w:r>
        <w:rPr>
          <w:rFonts w:hint="eastAsia" w:ascii="宋体" w:hAnsi="宋体" w:cs="IIDWHL+??‹??"/>
          <w:spacing w:val="-1"/>
          <w:sz w:val="24"/>
          <w:szCs w:val="24"/>
          <w:lang w:eastAsia="zh-CN"/>
        </w:rPr>
        <w:t>初步评审</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22.1</w:t>
      </w:r>
      <w:r>
        <w:rPr>
          <w:rFonts w:hint="eastAsia" w:ascii="宋体" w:hAnsi="宋体"/>
          <w:sz w:val="24"/>
          <w:szCs w:val="24"/>
          <w:lang w:eastAsia="zh-CN"/>
        </w:rPr>
        <w:t>评审小组审查响应文件是否符合竞争性评审文件的基本要求：内容是否完整、资格证明文件是否合格、文件签署是否齐全、有无计算错误等。</w:t>
      </w:r>
    </w:p>
    <w:p>
      <w:pPr>
        <w:pStyle w:val="35"/>
        <w:tabs>
          <w:tab w:val="left" w:pos="2835"/>
        </w:tabs>
        <w:autoSpaceDE w:val="0"/>
        <w:autoSpaceDN w:val="0"/>
        <w:spacing w:line="360" w:lineRule="auto"/>
        <w:ind w:right="132" w:rightChars="63" w:firstLine="476" w:firstLineChars="200"/>
        <w:contextualSpacing/>
        <w:jc w:val="left"/>
        <w:rPr>
          <w:rFonts w:hint="eastAsia" w:ascii="宋体" w:hAnsi="宋体"/>
          <w:sz w:val="24"/>
          <w:szCs w:val="24"/>
          <w:lang w:eastAsia="zh-CN"/>
        </w:rPr>
      </w:pPr>
      <w:r>
        <w:rPr>
          <w:rFonts w:ascii="宋体" w:hAnsi="宋体" w:cs="IIDWHL+??‹??"/>
          <w:spacing w:val="-1"/>
          <w:sz w:val="24"/>
          <w:szCs w:val="24"/>
          <w:lang w:eastAsia="zh-CN"/>
        </w:rPr>
        <w:t xml:space="preserve">22.2 </w:t>
      </w:r>
      <w:r>
        <w:rPr>
          <w:rFonts w:hint="eastAsia" w:ascii="宋体" w:hAnsi="宋体" w:cs="IIDWHL+??‹??"/>
          <w:spacing w:val="-1"/>
          <w:sz w:val="24"/>
          <w:szCs w:val="24"/>
          <w:lang w:eastAsia="zh-CN"/>
        </w:rPr>
        <w:t>评审</w:t>
      </w:r>
      <w:r>
        <w:rPr>
          <w:rFonts w:hint="eastAsia" w:ascii="宋体" w:hAnsi="宋体" w:cs="宋体"/>
          <w:spacing w:val="-1"/>
          <w:sz w:val="24"/>
          <w:szCs w:val="24"/>
          <w:lang w:eastAsia="zh-CN"/>
        </w:rPr>
        <w:t>小组</w:t>
      </w:r>
      <w:r>
        <w:rPr>
          <w:rFonts w:hint="eastAsia" w:ascii="宋体" w:hAnsi="宋体" w:cs="IIDWHL+??‹??"/>
          <w:spacing w:val="-1"/>
          <w:sz w:val="24"/>
          <w:szCs w:val="24"/>
          <w:lang w:eastAsia="zh-CN"/>
        </w:rPr>
        <w:t>审查响应文件是否实质上响应</w:t>
      </w:r>
      <w:r>
        <w:rPr>
          <w:rFonts w:hint="eastAsia" w:ascii="宋体" w:hAnsi="宋体" w:cs="宋体"/>
          <w:spacing w:val="-1"/>
          <w:sz w:val="24"/>
          <w:szCs w:val="24"/>
          <w:lang w:eastAsia="zh-CN"/>
        </w:rPr>
        <w:t>竞争性评审文件</w:t>
      </w:r>
      <w:r>
        <w:rPr>
          <w:rFonts w:hint="eastAsia" w:ascii="宋体" w:hAnsi="宋体" w:cs="IIDWHL+??‹??"/>
          <w:spacing w:val="-1"/>
          <w:sz w:val="24"/>
          <w:szCs w:val="24"/>
          <w:lang w:eastAsia="zh-CN"/>
        </w:rPr>
        <w:t>的要求。</w:t>
      </w:r>
      <w:r>
        <w:rPr>
          <w:rFonts w:hint="eastAsia" w:ascii="宋体" w:hAnsi="宋体"/>
          <w:b/>
          <w:bCs/>
          <w:sz w:val="24"/>
          <w:szCs w:val="24"/>
          <w:lang w:eastAsia="zh-CN"/>
        </w:rPr>
        <w:t>如出现下列情形之一的，视为对竞争性评审文件没有做出实质性响应，响应文件无效。</w:t>
      </w:r>
    </w:p>
    <w:p>
      <w:pPr>
        <w:pStyle w:val="35"/>
        <w:tabs>
          <w:tab w:val="left" w:pos="2835"/>
        </w:tabs>
        <w:autoSpaceDE w:val="0"/>
        <w:autoSpaceDN w:val="0"/>
        <w:spacing w:line="360" w:lineRule="auto"/>
        <w:ind w:right="132" w:rightChars="63" w:firstLine="480" w:firstLineChars="200"/>
        <w:contextualSpacing/>
        <w:jc w:val="left"/>
        <w:rPr>
          <w:rFonts w:hint="eastAsia" w:ascii="宋体" w:hAnsi="宋体"/>
          <w:sz w:val="24"/>
          <w:szCs w:val="24"/>
          <w:lang w:eastAsia="zh-CN"/>
        </w:rPr>
      </w:pPr>
      <w:r>
        <w:rPr>
          <w:rFonts w:hint="eastAsia" w:ascii="宋体" w:hAnsi="宋体"/>
          <w:sz w:val="24"/>
          <w:szCs w:val="24"/>
          <w:lang w:eastAsia="zh-CN"/>
        </w:rPr>
        <w:t>（1）意向承接主体提供的响应文件有重大缺项的；</w:t>
      </w:r>
    </w:p>
    <w:p>
      <w:pPr>
        <w:pStyle w:val="35"/>
        <w:tabs>
          <w:tab w:val="left" w:pos="2835"/>
        </w:tabs>
        <w:autoSpaceDE w:val="0"/>
        <w:autoSpaceDN w:val="0"/>
        <w:spacing w:line="360" w:lineRule="auto"/>
        <w:ind w:right="132" w:rightChars="63" w:firstLine="480" w:firstLineChars="200"/>
        <w:contextualSpacing/>
        <w:jc w:val="left"/>
        <w:rPr>
          <w:rFonts w:hint="eastAsia" w:ascii="宋体" w:hAnsi="宋体"/>
          <w:sz w:val="24"/>
          <w:szCs w:val="24"/>
          <w:lang w:eastAsia="zh-CN"/>
        </w:rPr>
      </w:pPr>
      <w:r>
        <w:rPr>
          <w:rFonts w:hint="eastAsia" w:ascii="宋体" w:hAnsi="宋体"/>
          <w:sz w:val="24"/>
          <w:szCs w:val="24"/>
          <w:lang w:eastAsia="zh-CN"/>
        </w:rPr>
        <w:t>（2）未按竞争性评审文件规定要求签署、盖章的；</w:t>
      </w:r>
    </w:p>
    <w:p>
      <w:pPr>
        <w:pStyle w:val="35"/>
        <w:tabs>
          <w:tab w:val="left" w:pos="2835"/>
        </w:tabs>
        <w:autoSpaceDE w:val="0"/>
        <w:autoSpaceDN w:val="0"/>
        <w:spacing w:line="360" w:lineRule="auto"/>
        <w:ind w:right="132" w:rightChars="63" w:firstLine="480" w:firstLineChars="200"/>
        <w:contextualSpacing/>
        <w:jc w:val="left"/>
        <w:rPr>
          <w:rFonts w:hint="eastAsia" w:ascii="宋体" w:hAnsi="宋体"/>
          <w:sz w:val="24"/>
          <w:szCs w:val="24"/>
          <w:lang w:eastAsia="zh-CN"/>
        </w:rPr>
      </w:pPr>
      <w:r>
        <w:rPr>
          <w:rFonts w:hint="eastAsia" w:ascii="宋体" w:hAnsi="宋体"/>
          <w:sz w:val="24"/>
          <w:szCs w:val="24"/>
          <w:lang w:eastAsia="zh-CN"/>
        </w:rPr>
        <w:t>（3）未按规定交纳响应保证金的（有一般失信行为的意向承接主体应缴纳响应保证金）；</w:t>
      </w:r>
    </w:p>
    <w:p>
      <w:pPr>
        <w:pStyle w:val="35"/>
        <w:tabs>
          <w:tab w:val="left" w:pos="2835"/>
        </w:tabs>
        <w:autoSpaceDE w:val="0"/>
        <w:autoSpaceDN w:val="0"/>
        <w:spacing w:line="360" w:lineRule="auto"/>
        <w:ind w:right="132" w:rightChars="63" w:firstLine="480" w:firstLineChars="200"/>
        <w:contextualSpacing/>
        <w:jc w:val="left"/>
        <w:rPr>
          <w:rFonts w:hint="eastAsia" w:ascii="宋体" w:hAnsi="宋体"/>
          <w:sz w:val="24"/>
          <w:szCs w:val="24"/>
          <w:lang w:eastAsia="zh-CN"/>
        </w:rPr>
      </w:pPr>
      <w:r>
        <w:rPr>
          <w:rFonts w:hint="eastAsia" w:ascii="宋体" w:hAnsi="宋体"/>
          <w:sz w:val="24"/>
          <w:szCs w:val="24"/>
          <w:lang w:eastAsia="zh-CN"/>
        </w:rPr>
        <w:t>（4）意向承接主体是联合体报价的；</w:t>
      </w:r>
    </w:p>
    <w:p>
      <w:pPr>
        <w:pStyle w:val="35"/>
        <w:tabs>
          <w:tab w:val="left" w:pos="2835"/>
        </w:tabs>
        <w:autoSpaceDE w:val="0"/>
        <w:autoSpaceDN w:val="0"/>
        <w:spacing w:line="360" w:lineRule="auto"/>
        <w:ind w:right="132" w:rightChars="63" w:firstLine="480" w:firstLineChars="200"/>
        <w:contextualSpacing/>
        <w:jc w:val="left"/>
        <w:rPr>
          <w:rFonts w:hint="eastAsia" w:ascii="宋体" w:hAnsi="宋体"/>
          <w:sz w:val="24"/>
          <w:szCs w:val="24"/>
          <w:lang w:eastAsia="zh-CN"/>
        </w:rPr>
      </w:pPr>
      <w:r>
        <w:rPr>
          <w:rFonts w:hint="eastAsia" w:ascii="宋体" w:hAnsi="宋体"/>
          <w:sz w:val="24"/>
          <w:szCs w:val="24"/>
          <w:lang w:eastAsia="zh-CN"/>
        </w:rPr>
        <w:t>（5）报价有效期不满足竞争性评审文件要求；</w:t>
      </w:r>
    </w:p>
    <w:p>
      <w:pPr>
        <w:pStyle w:val="35"/>
        <w:tabs>
          <w:tab w:val="left" w:pos="2835"/>
        </w:tabs>
        <w:autoSpaceDE w:val="0"/>
        <w:autoSpaceDN w:val="0"/>
        <w:spacing w:line="360" w:lineRule="auto"/>
        <w:ind w:right="132" w:rightChars="63" w:firstLine="480" w:firstLineChars="200"/>
        <w:contextualSpacing/>
        <w:jc w:val="left"/>
        <w:rPr>
          <w:rFonts w:hint="eastAsia" w:ascii="宋体" w:hAnsi="宋体"/>
          <w:sz w:val="24"/>
          <w:szCs w:val="24"/>
          <w:lang w:eastAsia="zh-CN"/>
        </w:rPr>
      </w:pPr>
      <w:r>
        <w:rPr>
          <w:rFonts w:hint="eastAsia" w:ascii="宋体" w:hAnsi="宋体"/>
          <w:sz w:val="24"/>
          <w:szCs w:val="24"/>
          <w:lang w:eastAsia="zh-CN"/>
        </w:rPr>
        <w:t>（6）不符合竞争性评审中任一带★号条款的；</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（7）法律、法规和竞争性评审文件规定的其他情况。</w:t>
      </w:r>
    </w:p>
    <w:p>
      <w:pPr>
        <w:pStyle w:val="29"/>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cs="PPWDVM+??‹??"/>
          <w:sz w:val="24"/>
          <w:szCs w:val="24"/>
          <w:lang w:eastAsia="zh-CN"/>
        </w:rPr>
        <w:t xml:space="preserve">22.3 </w:t>
      </w:r>
      <w:r>
        <w:rPr>
          <w:rFonts w:hint="eastAsia" w:ascii="宋体" w:hAnsi="宋体" w:cs="PPWDVM+??‹??"/>
          <w:sz w:val="24"/>
          <w:szCs w:val="24"/>
          <w:lang w:eastAsia="zh-CN"/>
        </w:rPr>
        <w:t>响应文件的细微偏差是指在实质上响应</w:t>
      </w:r>
      <w:r>
        <w:rPr>
          <w:rFonts w:hint="eastAsia" w:ascii="宋体" w:hAnsi="宋体" w:cs="宋体"/>
          <w:sz w:val="24"/>
          <w:szCs w:val="24"/>
          <w:lang w:eastAsia="zh-CN"/>
        </w:rPr>
        <w:t>竞争性评审文件</w:t>
      </w:r>
      <w:r>
        <w:rPr>
          <w:rFonts w:hint="eastAsia" w:ascii="宋体" w:hAnsi="宋体" w:cs="PPWDVM+??‹??"/>
          <w:sz w:val="24"/>
          <w:szCs w:val="24"/>
          <w:lang w:eastAsia="zh-CN"/>
        </w:rPr>
        <w:t>要求，但在个别地方存在漏项或者提供了不完整的技术信息和数据等情况，并且补正这些遗漏或者不完整，不会对其他</w:t>
      </w:r>
      <w:r>
        <w:rPr>
          <w:rFonts w:hint="eastAsia" w:ascii="宋体" w:hAnsi="宋体" w:cs="PPWDVM+??‹??"/>
          <w:spacing w:val="-1"/>
          <w:sz w:val="24"/>
          <w:szCs w:val="24"/>
          <w:lang w:eastAsia="zh-CN"/>
        </w:rPr>
        <w:t>承接主体造成不公正的结果。细微偏差不影响响应文件的有效性。</w:t>
      </w:r>
    </w:p>
    <w:p>
      <w:pPr>
        <w:pStyle w:val="29"/>
        <w:widowControl w:val="0"/>
        <w:tabs>
          <w:tab w:val="left" w:pos="2835"/>
        </w:tabs>
        <w:autoSpaceDE w:val="0"/>
        <w:autoSpaceDN w:val="0"/>
        <w:spacing w:before="0" w:after="0" w:line="360" w:lineRule="auto"/>
        <w:ind w:right="132" w:rightChars="63" w:firstLine="476" w:firstLineChars="200"/>
        <w:contextualSpacing/>
        <w:jc w:val="left"/>
        <w:rPr>
          <w:rFonts w:ascii="宋体" w:hAnsi="宋体" w:cs="PPWDVM+??‹??"/>
          <w:spacing w:val="-1"/>
          <w:sz w:val="24"/>
          <w:szCs w:val="24"/>
          <w:lang w:eastAsia="zh-CN"/>
        </w:rPr>
      </w:pPr>
      <w:r>
        <w:rPr>
          <w:rFonts w:ascii="宋体" w:hAnsi="宋体" w:cs="PPWDVM+??‹??"/>
          <w:spacing w:val="-1"/>
          <w:sz w:val="24"/>
          <w:szCs w:val="24"/>
          <w:lang w:eastAsia="zh-CN"/>
        </w:rPr>
        <w:t xml:space="preserve">22.4 </w:t>
      </w:r>
      <w:r>
        <w:rPr>
          <w:rFonts w:hint="eastAsia" w:ascii="宋体" w:hAnsi="宋体" w:cs="PPWDVM+??‹??"/>
          <w:spacing w:val="-1"/>
          <w:sz w:val="24"/>
          <w:szCs w:val="24"/>
          <w:lang w:eastAsia="zh-CN"/>
        </w:rPr>
        <w:t>评审小组对响应文件的判定，只依据响应文件内容本身，不依据外来证明。</w:t>
      </w:r>
    </w:p>
    <w:p>
      <w:pPr>
        <w:pStyle w:val="29"/>
        <w:widowControl w:val="0"/>
        <w:tabs>
          <w:tab w:val="left" w:pos="2835"/>
        </w:tabs>
        <w:autoSpaceDE w:val="0"/>
        <w:autoSpaceDN w:val="0"/>
        <w:spacing w:before="0" w:after="0" w:line="360" w:lineRule="auto"/>
        <w:ind w:right="132" w:rightChars="63" w:firstLine="476" w:firstLineChars="200"/>
        <w:contextualSpacing/>
        <w:jc w:val="left"/>
        <w:rPr>
          <w:rFonts w:ascii="宋体" w:hAnsi="宋体" w:cs="PPWDVM+??‹??"/>
          <w:spacing w:val="-1"/>
          <w:sz w:val="24"/>
          <w:szCs w:val="24"/>
          <w:lang w:eastAsia="zh-CN"/>
        </w:rPr>
      </w:pPr>
      <w:r>
        <w:rPr>
          <w:rFonts w:hint="eastAsia" w:ascii="宋体" w:hAnsi="宋体" w:cs="PPWDVM+??‹??"/>
          <w:spacing w:val="-1"/>
          <w:sz w:val="24"/>
          <w:szCs w:val="24"/>
          <w:lang w:eastAsia="zh-CN"/>
        </w:rPr>
        <w:t>2</w:t>
      </w:r>
      <w:r>
        <w:rPr>
          <w:rFonts w:ascii="宋体" w:hAnsi="宋体" w:cs="PPWDVM+??‹??"/>
          <w:spacing w:val="-1"/>
          <w:sz w:val="24"/>
          <w:szCs w:val="24"/>
          <w:lang w:eastAsia="zh-CN"/>
        </w:rPr>
        <w:t>2</w:t>
      </w:r>
      <w:r>
        <w:rPr>
          <w:rFonts w:hint="eastAsia" w:ascii="宋体" w:hAnsi="宋体" w:cs="PPWDVM+??‹??"/>
          <w:spacing w:val="-1"/>
          <w:sz w:val="24"/>
          <w:szCs w:val="24"/>
          <w:lang w:eastAsia="zh-CN"/>
        </w:rPr>
        <w:t>.5 当符合条件的意向承接主体少于3家时，评审小组可根据实际工作需要，决定继续进行评审、改为定向委托方式、修订购买需求重新发布公告或发出邀请函。</w:t>
      </w:r>
    </w:p>
    <w:p>
      <w:pPr>
        <w:pStyle w:val="29"/>
        <w:widowControl w:val="0"/>
        <w:tabs>
          <w:tab w:val="left" w:pos="2835"/>
        </w:tabs>
        <w:autoSpaceDE w:val="0"/>
        <w:autoSpaceDN w:val="0"/>
        <w:spacing w:before="0" w:after="0" w:line="360" w:lineRule="auto"/>
        <w:ind w:right="132" w:rightChars="63" w:firstLine="480" w:firstLineChars="200"/>
        <w:jc w:val="left"/>
        <w:rPr>
          <w:rFonts w:ascii="宋体" w:hAnsi="宋体"/>
          <w:sz w:val="24"/>
          <w:szCs w:val="24"/>
          <w:lang w:eastAsia="zh-CN"/>
        </w:rPr>
      </w:pPr>
      <w:r>
        <w:rPr>
          <w:rFonts w:ascii="宋体" w:hAnsi="宋体"/>
          <w:sz w:val="24"/>
          <w:szCs w:val="24"/>
          <w:lang w:eastAsia="zh-CN"/>
        </w:rPr>
        <w:t>23</w:t>
      </w:r>
      <w:r>
        <w:rPr>
          <w:rFonts w:hint="eastAsia" w:ascii="宋体" w:hAnsi="宋体"/>
          <w:sz w:val="24"/>
          <w:szCs w:val="24"/>
          <w:lang w:eastAsia="zh-CN"/>
        </w:rPr>
        <w:t>、谈判协商</w:t>
      </w:r>
    </w:p>
    <w:p>
      <w:pPr>
        <w:pStyle w:val="29"/>
        <w:widowControl w:val="0"/>
        <w:tabs>
          <w:tab w:val="left" w:pos="2835"/>
        </w:tabs>
        <w:autoSpaceDE w:val="0"/>
        <w:autoSpaceDN w:val="0"/>
        <w:spacing w:before="0" w:after="0" w:line="360" w:lineRule="auto"/>
        <w:ind w:right="132" w:rightChars="63" w:firstLine="480" w:firstLineChars="200"/>
        <w:jc w:val="left"/>
        <w:rPr>
          <w:rFonts w:ascii="宋体" w:hAnsi="宋体"/>
          <w:sz w:val="24"/>
          <w:szCs w:val="24"/>
          <w:lang w:eastAsia="zh-CN"/>
        </w:rPr>
      </w:pPr>
      <w:r>
        <w:rPr>
          <w:rFonts w:ascii="宋体" w:hAnsi="宋体"/>
          <w:sz w:val="24"/>
          <w:szCs w:val="24"/>
          <w:lang w:eastAsia="zh-CN"/>
        </w:rPr>
        <w:t xml:space="preserve">23.1 </w:t>
      </w:r>
      <w:r>
        <w:rPr>
          <w:rFonts w:hint="eastAsia" w:ascii="宋体" w:hAnsi="宋体"/>
          <w:sz w:val="24"/>
          <w:szCs w:val="24"/>
          <w:lang w:eastAsia="zh-CN"/>
        </w:rPr>
        <w:t>评审小组必要时可与意向承接主体分别进行谈判协商。</w:t>
      </w:r>
    </w:p>
    <w:p>
      <w:pPr>
        <w:pStyle w:val="29"/>
        <w:widowControl w:val="0"/>
        <w:tabs>
          <w:tab w:val="left" w:pos="2835"/>
        </w:tabs>
        <w:autoSpaceDE w:val="0"/>
        <w:autoSpaceDN w:val="0"/>
        <w:spacing w:before="0" w:after="0" w:line="360" w:lineRule="auto"/>
        <w:ind w:right="132" w:rightChars="63" w:firstLine="480" w:firstLineChars="200"/>
        <w:jc w:val="left"/>
        <w:rPr>
          <w:rFonts w:ascii="宋体" w:hAnsi="宋体"/>
          <w:sz w:val="24"/>
          <w:szCs w:val="24"/>
          <w:lang w:eastAsia="zh-CN"/>
        </w:rPr>
      </w:pPr>
      <w:r>
        <w:rPr>
          <w:rFonts w:ascii="宋体" w:hAnsi="宋体"/>
          <w:sz w:val="24"/>
          <w:szCs w:val="24"/>
          <w:lang w:eastAsia="zh-CN"/>
        </w:rPr>
        <w:t xml:space="preserve">23.2 </w:t>
      </w:r>
      <w:r>
        <w:rPr>
          <w:rFonts w:hint="eastAsia" w:ascii="宋体" w:hAnsi="宋体"/>
          <w:sz w:val="24"/>
          <w:szCs w:val="24"/>
          <w:lang w:eastAsia="zh-CN"/>
        </w:rPr>
        <w:t>评审期间，评审小组可根据评审响应文件和谈判情况，实质性变动购买需求中的技术、服务要求。实质性变动的内容，须经购买主体代表书面确认。</w:t>
      </w:r>
    </w:p>
    <w:p>
      <w:pPr>
        <w:pStyle w:val="29"/>
        <w:widowControl w:val="0"/>
        <w:tabs>
          <w:tab w:val="left" w:pos="2835"/>
        </w:tabs>
        <w:autoSpaceDE w:val="0"/>
        <w:autoSpaceDN w:val="0"/>
        <w:spacing w:before="0" w:after="0" w:line="360" w:lineRule="auto"/>
        <w:ind w:right="132" w:rightChars="63" w:firstLine="480" w:firstLineChars="200"/>
        <w:jc w:val="left"/>
        <w:rPr>
          <w:rFonts w:ascii="宋体" w:hAnsi="宋体"/>
          <w:sz w:val="24"/>
          <w:szCs w:val="24"/>
          <w:lang w:eastAsia="zh-CN"/>
        </w:rPr>
      </w:pPr>
      <w:r>
        <w:rPr>
          <w:rFonts w:ascii="宋体" w:hAnsi="宋体"/>
          <w:sz w:val="24"/>
          <w:szCs w:val="24"/>
          <w:lang w:eastAsia="zh-CN"/>
        </w:rPr>
        <w:t xml:space="preserve">23.3 </w:t>
      </w:r>
      <w:r>
        <w:rPr>
          <w:rFonts w:hint="eastAsia" w:ascii="宋体" w:hAnsi="宋体"/>
          <w:sz w:val="24"/>
          <w:szCs w:val="24"/>
          <w:lang w:eastAsia="zh-CN"/>
        </w:rPr>
        <w:t>对评审文件作出的实质性变动是评审文件的有效组成部分，评审小组应当及时以书面形式同时通知所有参加评审的承接主体。</w:t>
      </w:r>
    </w:p>
    <w:p>
      <w:pPr>
        <w:pStyle w:val="29"/>
        <w:widowControl w:val="0"/>
        <w:tabs>
          <w:tab w:val="left" w:pos="2835"/>
        </w:tabs>
        <w:autoSpaceDE w:val="0"/>
        <w:autoSpaceDN w:val="0"/>
        <w:spacing w:before="0" w:after="0" w:line="360" w:lineRule="auto"/>
        <w:ind w:right="132" w:rightChars="63" w:firstLine="480" w:firstLineChars="200"/>
        <w:jc w:val="left"/>
        <w:rPr>
          <w:rFonts w:ascii="宋体" w:hAnsi="宋体"/>
          <w:sz w:val="24"/>
          <w:szCs w:val="24"/>
          <w:lang w:eastAsia="zh-CN"/>
        </w:rPr>
      </w:pPr>
      <w:r>
        <w:rPr>
          <w:rFonts w:ascii="宋体" w:hAnsi="宋体"/>
          <w:sz w:val="24"/>
          <w:szCs w:val="24"/>
          <w:lang w:eastAsia="zh-CN"/>
        </w:rPr>
        <w:t xml:space="preserve">23.4 </w:t>
      </w:r>
      <w:r>
        <w:rPr>
          <w:rFonts w:hint="eastAsia" w:ascii="宋体" w:hAnsi="宋体"/>
          <w:sz w:val="24"/>
          <w:szCs w:val="24"/>
          <w:lang w:eastAsia="zh-CN"/>
        </w:rPr>
        <w:t>参与竞争的承接主体应当根据变动后的要求，提出相应的书面响应文件，经法定代表人（或授权代表）盖章（或签字）确认。</w:t>
      </w:r>
    </w:p>
    <w:p>
      <w:pPr>
        <w:pStyle w:val="29"/>
        <w:widowControl w:val="0"/>
        <w:tabs>
          <w:tab w:val="left" w:pos="2835"/>
        </w:tabs>
        <w:autoSpaceDE w:val="0"/>
        <w:autoSpaceDN w:val="0"/>
        <w:spacing w:before="0" w:after="0" w:line="360" w:lineRule="auto"/>
        <w:ind w:right="132" w:rightChars="63" w:firstLine="480" w:firstLineChars="200"/>
        <w:jc w:val="left"/>
        <w:rPr>
          <w:rFonts w:ascii="宋体" w:hAnsi="宋体"/>
          <w:sz w:val="24"/>
          <w:szCs w:val="24"/>
          <w:lang w:eastAsia="zh-CN"/>
        </w:rPr>
      </w:pPr>
      <w:r>
        <w:rPr>
          <w:rFonts w:ascii="宋体" w:hAnsi="宋体"/>
          <w:sz w:val="24"/>
          <w:szCs w:val="24"/>
          <w:lang w:eastAsia="zh-CN"/>
        </w:rPr>
        <w:t xml:space="preserve">23.5 </w:t>
      </w:r>
      <w:r>
        <w:rPr>
          <w:rFonts w:hint="eastAsia" w:ascii="宋体" w:hAnsi="宋体"/>
          <w:sz w:val="24"/>
          <w:szCs w:val="24"/>
          <w:lang w:eastAsia="zh-CN"/>
        </w:rPr>
        <w:t>本项目共二轮报价。评审文件能够详细列明技术、服务要求的，评审结束后，评审小组应当要求所有实质性响应的承接主体在规定时间内提交另一轮报价，该报价为最终报价；评审文件不能详细列明技术、服务要求，需经评审由承接主体提供最终设计方案或解决方案的，评审结束后，评审小组应当确定不少于1家承接主体的设计方案或者解决方案，并要求其在规定时间内提交另一轮报价，该报价为最终报价。</w:t>
      </w:r>
    </w:p>
    <w:p>
      <w:pPr>
        <w:pStyle w:val="30"/>
        <w:widowControl w:val="0"/>
        <w:tabs>
          <w:tab w:val="left" w:pos="2835"/>
        </w:tabs>
        <w:autoSpaceDE w:val="0"/>
        <w:autoSpaceDN w:val="0"/>
        <w:spacing w:before="0" w:after="0" w:line="360" w:lineRule="auto"/>
        <w:ind w:right="132" w:rightChars="63" w:firstLine="480" w:firstLineChars="200"/>
        <w:jc w:val="left"/>
        <w:rPr>
          <w:rFonts w:ascii="宋体" w:hAnsi="宋体" w:cs="AJVORE+??‹??"/>
          <w:sz w:val="24"/>
          <w:szCs w:val="24"/>
          <w:lang w:eastAsia="zh-CN"/>
        </w:rPr>
      </w:pPr>
      <w:r>
        <w:rPr>
          <w:rFonts w:ascii="宋体" w:hAnsi="宋体" w:cs="AJVORE+??‹??"/>
          <w:sz w:val="24"/>
          <w:szCs w:val="24"/>
          <w:lang w:eastAsia="zh-CN"/>
        </w:rPr>
        <w:t xml:space="preserve">23.6 </w:t>
      </w:r>
      <w:r>
        <w:rPr>
          <w:rFonts w:hint="eastAsia" w:ascii="宋体" w:hAnsi="宋体" w:cs="AJVORE+??‹??"/>
          <w:sz w:val="24"/>
          <w:szCs w:val="24"/>
          <w:lang w:eastAsia="zh-CN"/>
        </w:rPr>
        <w:t>最终报价是承接主体响应文件的有效组成部分，承接主体法定代表人或授权代理人对最终报价书面签字确认。</w:t>
      </w:r>
    </w:p>
    <w:p>
      <w:pPr>
        <w:pStyle w:val="30"/>
        <w:widowControl w:val="0"/>
        <w:tabs>
          <w:tab w:val="left" w:pos="2835"/>
        </w:tabs>
        <w:autoSpaceDE w:val="0"/>
        <w:autoSpaceDN w:val="0"/>
        <w:spacing w:before="0" w:after="0" w:line="360" w:lineRule="auto"/>
        <w:ind w:right="132" w:rightChars="63" w:firstLine="480" w:firstLineChars="200"/>
        <w:jc w:val="left"/>
        <w:rPr>
          <w:rFonts w:ascii="宋体" w:hAnsi="宋体"/>
          <w:sz w:val="24"/>
          <w:szCs w:val="24"/>
          <w:lang w:eastAsia="zh-CN"/>
        </w:rPr>
      </w:pPr>
      <w:r>
        <w:rPr>
          <w:rFonts w:ascii="宋体" w:hAnsi="宋体" w:cs="AJVORE+??‹??"/>
          <w:sz w:val="24"/>
          <w:szCs w:val="24"/>
          <w:lang w:eastAsia="zh-CN"/>
        </w:rPr>
        <w:t xml:space="preserve">23.7 </w:t>
      </w:r>
      <w:r>
        <w:rPr>
          <w:rFonts w:hint="eastAsia" w:ascii="宋体" w:hAnsi="宋体" w:cs="AJVORE+??‹??"/>
          <w:sz w:val="24"/>
          <w:szCs w:val="24"/>
          <w:lang w:eastAsia="zh-CN"/>
        </w:rPr>
        <w:t>对明显的文字和计算错误按下述原则处理，若出现相互矛盾之处，应以排列在先的原则</w:t>
      </w:r>
      <w:r>
        <w:rPr>
          <w:rFonts w:hint="eastAsia" w:ascii="宋体" w:hAnsi="宋体" w:cs="AJVORE+??‹??"/>
          <w:spacing w:val="-1"/>
          <w:sz w:val="24"/>
          <w:szCs w:val="24"/>
          <w:lang w:eastAsia="zh-CN"/>
        </w:rPr>
        <w:t>为准优先处理：</w:t>
      </w:r>
    </w:p>
    <w:p>
      <w:pPr>
        <w:pStyle w:val="30"/>
        <w:widowControl w:val="0"/>
        <w:tabs>
          <w:tab w:val="left" w:pos="2835"/>
        </w:tabs>
        <w:autoSpaceDE w:val="0"/>
        <w:autoSpaceDN w:val="0"/>
        <w:spacing w:before="0" w:after="0" w:line="360" w:lineRule="auto"/>
        <w:ind w:right="132" w:rightChars="63" w:firstLine="480" w:firstLineChars="200"/>
        <w:jc w:val="left"/>
        <w:rPr>
          <w:rFonts w:ascii="宋体" w:hAnsi="宋体"/>
          <w:sz w:val="24"/>
          <w:szCs w:val="24"/>
          <w:lang w:eastAsia="zh-CN"/>
        </w:rPr>
      </w:pPr>
      <w:r>
        <w:rPr>
          <w:rFonts w:ascii="宋体" w:hAnsi="宋体"/>
          <w:sz w:val="24"/>
          <w:szCs w:val="24"/>
          <w:lang w:eastAsia="zh-CN"/>
        </w:rPr>
        <w:t>1</w:t>
      </w:r>
      <w:r>
        <w:rPr>
          <w:rFonts w:hint="eastAsia" w:ascii="宋体" w:hAnsi="宋体" w:cs="AJVORE+??‹??"/>
          <w:spacing w:val="-1"/>
          <w:sz w:val="24"/>
          <w:szCs w:val="24"/>
          <w:lang w:eastAsia="zh-CN"/>
        </w:rPr>
        <w:t>）如果响应文件正本与副本不一致，以正本为准。</w:t>
      </w:r>
    </w:p>
    <w:p>
      <w:pPr>
        <w:pStyle w:val="30"/>
        <w:widowControl w:val="0"/>
        <w:tabs>
          <w:tab w:val="left" w:pos="2835"/>
        </w:tabs>
        <w:autoSpaceDE w:val="0"/>
        <w:autoSpaceDN w:val="0"/>
        <w:spacing w:before="0" w:after="0" w:line="360" w:lineRule="auto"/>
        <w:ind w:right="132" w:rightChars="63" w:firstLine="480" w:firstLineChars="200"/>
        <w:jc w:val="left"/>
        <w:rPr>
          <w:rFonts w:ascii="宋体" w:hAnsi="宋体"/>
          <w:sz w:val="24"/>
          <w:szCs w:val="24"/>
          <w:lang w:eastAsia="zh-CN"/>
        </w:rPr>
      </w:pPr>
      <w:r>
        <w:rPr>
          <w:rFonts w:ascii="宋体" w:hAnsi="宋体"/>
          <w:sz w:val="24"/>
          <w:szCs w:val="24"/>
          <w:lang w:eastAsia="zh-CN"/>
        </w:rPr>
        <w:t>2</w:t>
      </w:r>
      <w:r>
        <w:rPr>
          <w:rFonts w:hint="eastAsia" w:ascii="宋体" w:hAnsi="宋体" w:cs="AJVORE+??‹??"/>
          <w:sz w:val="24"/>
          <w:szCs w:val="24"/>
          <w:lang w:eastAsia="zh-CN"/>
        </w:rPr>
        <w:t>）如果以文字表示的数据与数字表示的有差别，以文字为准修正数字。如果大写金额和小</w:t>
      </w:r>
      <w:r>
        <w:rPr>
          <w:rFonts w:hint="eastAsia" w:ascii="宋体" w:hAnsi="宋体" w:cs="AJVORE+??‹??"/>
          <w:spacing w:val="-1"/>
          <w:sz w:val="24"/>
          <w:szCs w:val="24"/>
          <w:lang w:eastAsia="zh-CN"/>
        </w:rPr>
        <w:t>写金额不一致的，以大写金额为准。</w:t>
      </w:r>
    </w:p>
    <w:p>
      <w:pPr>
        <w:pStyle w:val="30"/>
        <w:widowControl w:val="0"/>
        <w:tabs>
          <w:tab w:val="left" w:pos="2835"/>
        </w:tabs>
        <w:autoSpaceDE w:val="0"/>
        <w:autoSpaceDN w:val="0"/>
        <w:spacing w:before="0" w:after="0" w:line="360" w:lineRule="auto"/>
        <w:ind w:right="132" w:rightChars="63" w:firstLine="480" w:firstLineChars="200"/>
        <w:jc w:val="left"/>
        <w:rPr>
          <w:rFonts w:ascii="宋体" w:hAnsi="宋体"/>
          <w:sz w:val="24"/>
          <w:szCs w:val="24"/>
          <w:lang w:eastAsia="zh-CN"/>
        </w:rPr>
      </w:pPr>
      <w:r>
        <w:rPr>
          <w:rFonts w:ascii="宋体" w:hAnsi="宋体"/>
          <w:sz w:val="24"/>
          <w:szCs w:val="24"/>
          <w:lang w:eastAsia="zh-CN"/>
        </w:rPr>
        <w:t>3</w:t>
      </w:r>
      <w:r>
        <w:rPr>
          <w:rFonts w:hint="eastAsia" w:ascii="宋体" w:hAnsi="宋体" w:cs="AJVORE+??‹??"/>
          <w:spacing w:val="-3"/>
          <w:sz w:val="24"/>
          <w:szCs w:val="24"/>
          <w:lang w:eastAsia="zh-CN"/>
        </w:rPr>
        <w:t>）如果单价乘以数量不等于总价，以单价为准修正总价，但单价金额小数点有明显错位的，</w:t>
      </w:r>
      <w:r>
        <w:rPr>
          <w:rFonts w:hint="eastAsia" w:ascii="宋体" w:hAnsi="宋体" w:cs="AJVORE+??‹??"/>
          <w:spacing w:val="-1"/>
          <w:sz w:val="24"/>
          <w:szCs w:val="24"/>
          <w:lang w:eastAsia="zh-CN"/>
        </w:rPr>
        <w:t>应以总价为准，并修改单价。如果明细价格相加不等于汇总价格，以明细价格为准。</w:t>
      </w:r>
    </w:p>
    <w:p>
      <w:pPr>
        <w:pStyle w:val="30"/>
        <w:widowControl w:val="0"/>
        <w:tabs>
          <w:tab w:val="left" w:pos="2835"/>
        </w:tabs>
        <w:autoSpaceDE w:val="0"/>
        <w:autoSpaceDN w:val="0"/>
        <w:spacing w:before="0" w:after="0" w:line="360" w:lineRule="auto"/>
        <w:ind w:right="132" w:rightChars="63" w:firstLine="480" w:firstLineChars="200"/>
        <w:jc w:val="left"/>
        <w:rPr>
          <w:rFonts w:ascii="宋体" w:hAnsi="宋体"/>
          <w:sz w:val="24"/>
          <w:szCs w:val="24"/>
          <w:lang w:eastAsia="zh-CN"/>
        </w:rPr>
      </w:pPr>
      <w:r>
        <w:rPr>
          <w:rFonts w:ascii="宋体" w:hAnsi="宋体"/>
          <w:sz w:val="24"/>
          <w:szCs w:val="24"/>
          <w:lang w:eastAsia="zh-CN"/>
        </w:rPr>
        <w:t>4</w:t>
      </w:r>
      <w:r>
        <w:rPr>
          <w:rFonts w:hint="eastAsia" w:ascii="宋体" w:hAnsi="宋体" w:cs="AJVORE+??‹??"/>
          <w:spacing w:val="-1"/>
          <w:sz w:val="24"/>
          <w:szCs w:val="24"/>
          <w:lang w:eastAsia="zh-CN"/>
        </w:rPr>
        <w:t>）调整后的数据对承接主体具有约束力，承接主体不同意以上修正，其报价将</w:t>
      </w:r>
      <w:r>
        <w:rPr>
          <w:rFonts w:hint="eastAsia" w:ascii="宋体" w:hAnsi="宋体"/>
          <w:sz w:val="24"/>
          <w:szCs w:val="24"/>
          <w:lang w:eastAsia="zh-CN"/>
        </w:rPr>
        <w:t>被拒绝。</w:t>
      </w:r>
    </w:p>
    <w:p>
      <w:pPr>
        <w:pStyle w:val="30"/>
        <w:widowControl w:val="0"/>
        <w:tabs>
          <w:tab w:val="left" w:pos="2835"/>
        </w:tabs>
        <w:autoSpaceDE w:val="0"/>
        <w:autoSpaceDN w:val="0"/>
        <w:spacing w:before="0" w:after="0" w:line="360" w:lineRule="auto"/>
        <w:ind w:right="132" w:rightChars="63" w:firstLine="480" w:firstLineChars="200"/>
        <w:jc w:val="left"/>
        <w:rPr>
          <w:rFonts w:ascii="宋体" w:hAnsi="宋体"/>
          <w:sz w:val="24"/>
          <w:szCs w:val="24"/>
          <w:lang w:eastAsia="zh-CN"/>
        </w:rPr>
      </w:pPr>
      <w:r>
        <w:rPr>
          <w:rFonts w:ascii="宋体" w:hAnsi="宋体"/>
          <w:sz w:val="24"/>
          <w:szCs w:val="24"/>
          <w:lang w:eastAsia="zh-CN"/>
        </w:rPr>
        <w:t xml:space="preserve">23.8 </w:t>
      </w:r>
      <w:r>
        <w:rPr>
          <w:rFonts w:hint="eastAsia" w:ascii="宋体" w:hAnsi="宋体"/>
          <w:sz w:val="24"/>
          <w:szCs w:val="24"/>
          <w:lang w:eastAsia="zh-CN"/>
        </w:rPr>
        <w:t>如评审小组一致认为某个承接主体的报价明显不合理，有降低质量、不能诚信履行的可能时，评审小组有权决定是否通知承接主体限期进行书面解释或提供相关证明材料。若已要求，而该承接主体在规定期限内未做出解释、作出的解释不合理或不能提供证明材料的，经评审小组取得一致意见后，可拒绝该报价。</w:t>
      </w:r>
    </w:p>
    <w:p>
      <w:pPr>
        <w:pStyle w:val="30"/>
        <w:widowControl w:val="0"/>
        <w:tabs>
          <w:tab w:val="left" w:pos="2835"/>
        </w:tabs>
        <w:autoSpaceDE w:val="0"/>
        <w:autoSpaceDN w:val="0"/>
        <w:spacing w:before="0" w:after="0" w:line="360" w:lineRule="auto"/>
        <w:ind w:right="132" w:rightChars="63" w:firstLine="480" w:firstLineChars="200"/>
        <w:jc w:val="left"/>
        <w:rPr>
          <w:rFonts w:ascii="宋体" w:hAnsi="宋体"/>
          <w:sz w:val="24"/>
          <w:szCs w:val="24"/>
          <w:lang w:eastAsia="zh-CN"/>
        </w:rPr>
      </w:pPr>
      <w:r>
        <w:rPr>
          <w:rFonts w:ascii="宋体" w:hAnsi="宋体"/>
          <w:sz w:val="24"/>
          <w:szCs w:val="24"/>
          <w:lang w:eastAsia="zh-CN"/>
        </w:rPr>
        <w:t xml:space="preserve">23.9 </w:t>
      </w:r>
      <w:r>
        <w:rPr>
          <w:rFonts w:hint="eastAsia" w:ascii="宋体" w:hAnsi="宋体"/>
          <w:sz w:val="24"/>
          <w:szCs w:val="24"/>
          <w:lang w:eastAsia="zh-CN"/>
        </w:rPr>
        <w:t>已提交响应文件的承接主体，在提交最后报价之前，可以根据评审情况退出评审。该退出申请由承接主体法定代表人或授权代理人书面签字确认。</w:t>
      </w:r>
    </w:p>
    <w:p>
      <w:pPr>
        <w:pStyle w:val="3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val="en-US" w:eastAsia="zh-CN"/>
        </w:rPr>
      </w:pPr>
      <w:r>
        <w:rPr>
          <w:rFonts w:ascii="宋体" w:hAnsi="宋体"/>
          <w:sz w:val="24"/>
          <w:szCs w:val="24"/>
          <w:lang w:val="en-US" w:eastAsia="zh-CN"/>
        </w:rPr>
        <w:t>24</w:t>
      </w:r>
      <w:r>
        <w:rPr>
          <w:rFonts w:hint="eastAsia" w:ascii="宋体" w:hAnsi="宋体"/>
          <w:sz w:val="24"/>
          <w:szCs w:val="24"/>
          <w:lang w:val="en-US" w:eastAsia="zh-CN"/>
        </w:rPr>
        <w:t>、综合评审</w:t>
      </w:r>
    </w:p>
    <w:p>
      <w:pPr>
        <w:pStyle w:val="3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val="en-US" w:eastAsia="zh-CN"/>
        </w:rPr>
      </w:pPr>
      <w:r>
        <w:rPr>
          <w:rFonts w:ascii="宋体" w:hAnsi="宋体"/>
          <w:sz w:val="24"/>
          <w:szCs w:val="24"/>
          <w:lang w:val="en-US" w:eastAsia="zh-CN"/>
        </w:rPr>
        <w:t xml:space="preserve">24.1 </w:t>
      </w:r>
      <w:r>
        <w:rPr>
          <w:rFonts w:hint="eastAsia" w:ascii="宋体" w:hAnsi="宋体"/>
          <w:sz w:val="24"/>
          <w:szCs w:val="24"/>
          <w:lang w:val="en-US" w:eastAsia="zh-CN"/>
        </w:rPr>
        <w:t>经谈判协商确定最终购买需求和提交最后报价的承接主体后，由评审小组采用根据竞争性评审文件第五部分“评审方法和评审细则”进行综合评分。每一意向承接主体的最终得分为所有评委评分的算术平均值。</w:t>
      </w:r>
    </w:p>
    <w:p>
      <w:pPr>
        <w:pStyle w:val="30"/>
        <w:tabs>
          <w:tab w:val="left" w:pos="2835"/>
        </w:tabs>
        <w:autoSpaceDE w:val="0"/>
        <w:autoSpaceDN w:val="0"/>
        <w:spacing w:before="0" w:after="0" w:line="360" w:lineRule="auto"/>
        <w:ind w:right="132" w:rightChars="63" w:firstLine="480" w:firstLineChars="200"/>
        <w:contextualSpacing/>
        <w:jc w:val="left"/>
        <w:rPr>
          <w:rFonts w:ascii="宋体" w:hAnsi="宋体" w:cs="宋体"/>
          <w:sz w:val="24"/>
          <w:szCs w:val="24"/>
          <w:lang w:eastAsia="zh-CN"/>
        </w:rPr>
      </w:pPr>
      <w:r>
        <w:rPr>
          <w:rFonts w:hint="eastAsia" w:ascii="宋体" w:hAnsi="宋体"/>
          <w:sz w:val="24"/>
          <w:szCs w:val="24"/>
          <w:lang w:val="en-US" w:eastAsia="zh-CN"/>
        </w:rPr>
        <w:t>2</w:t>
      </w:r>
      <w:r>
        <w:rPr>
          <w:rFonts w:ascii="宋体" w:hAnsi="宋体"/>
          <w:sz w:val="24"/>
          <w:szCs w:val="24"/>
          <w:lang w:val="en-US" w:eastAsia="zh-CN"/>
        </w:rPr>
        <w:t>4.2</w:t>
      </w:r>
      <w:r>
        <w:rPr>
          <w:rFonts w:hint="eastAsia" w:ascii="宋体" w:hAnsi="宋体"/>
          <w:sz w:val="24"/>
          <w:szCs w:val="24"/>
          <w:lang w:val="en-US" w:eastAsia="zh-CN"/>
        </w:rPr>
        <w:t>评审小组按各意向承接主体最终得分由高到低顺序排列。得分相同的，按对采购需求的理解、方案得分由高到第低顺序排列，按竞争性评审文件规定的候选承接主体家数推荐候选承接主体。</w:t>
      </w:r>
    </w:p>
    <w:p>
      <w:pPr>
        <w:pStyle w:val="30"/>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cs="宋体"/>
          <w:sz w:val="24"/>
          <w:szCs w:val="24"/>
          <w:lang w:eastAsia="zh-CN"/>
        </w:rPr>
        <w:t>24.3</w:t>
      </w:r>
      <w:r>
        <w:rPr>
          <w:rFonts w:hint="eastAsia" w:ascii="宋体" w:hAnsi="宋体" w:cs="宋体"/>
          <w:sz w:val="24"/>
          <w:szCs w:val="24"/>
          <w:lang w:eastAsia="zh-CN"/>
        </w:rPr>
        <w:t>评审小组根据评审结果和评审文件有关规定</w:t>
      </w:r>
      <w:r>
        <w:rPr>
          <w:rFonts w:ascii="宋体" w:hAnsi="宋体" w:cs="宋体"/>
          <w:sz w:val="24"/>
          <w:szCs w:val="24"/>
          <w:lang w:eastAsia="zh-CN"/>
        </w:rPr>
        <w:t>,</w:t>
      </w:r>
      <w:r>
        <w:rPr>
          <w:rFonts w:hint="eastAsia" w:ascii="宋体" w:hAnsi="宋体" w:cs="宋体"/>
          <w:sz w:val="24"/>
          <w:szCs w:val="24"/>
          <w:lang w:eastAsia="zh-CN"/>
        </w:rPr>
        <w:t>按照得分高低排序提出候选</w:t>
      </w:r>
      <w:r>
        <w:rPr>
          <w:rFonts w:hint="eastAsia" w:ascii="宋体" w:hAnsi="宋体"/>
          <w:sz w:val="24"/>
          <w:szCs w:val="24"/>
          <w:lang w:eastAsia="zh-CN"/>
        </w:rPr>
        <w:t>承接主体名单，形成评审报告并由评审小组成员签字。</w:t>
      </w:r>
    </w:p>
    <w:p>
      <w:pPr>
        <w:pStyle w:val="30"/>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25</w:t>
      </w:r>
      <w:r>
        <w:rPr>
          <w:rFonts w:hint="eastAsia" w:ascii="宋体" w:hAnsi="宋体"/>
          <w:sz w:val="24"/>
          <w:szCs w:val="24"/>
          <w:lang w:eastAsia="zh-CN"/>
        </w:rPr>
        <w:t>、确定项目承接主体。</w:t>
      </w:r>
    </w:p>
    <w:p>
      <w:pPr>
        <w:pStyle w:val="30"/>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25.1 </w:t>
      </w:r>
      <w:r>
        <w:rPr>
          <w:rFonts w:hint="eastAsia" w:ascii="宋体" w:hAnsi="宋体"/>
          <w:sz w:val="24"/>
          <w:szCs w:val="24"/>
          <w:lang w:eastAsia="zh-CN"/>
        </w:rPr>
        <w:t>购买主体根据评审小组评审意见和候选承接主体名单，研究确定服务项目承接主体。</w:t>
      </w:r>
    </w:p>
    <w:p>
      <w:pPr>
        <w:pStyle w:val="30"/>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25</w:t>
      </w:r>
      <w:r>
        <w:rPr>
          <w:rFonts w:hint="eastAsia" w:ascii="宋体" w:hAnsi="宋体"/>
          <w:sz w:val="24"/>
          <w:szCs w:val="24"/>
          <w:lang w:eastAsia="zh-CN"/>
        </w:rPr>
        <w:t>.2 同等条件下，本项目优先购买社会组织和中小企业的服务。</w:t>
      </w:r>
    </w:p>
    <w:p>
      <w:pPr>
        <w:pStyle w:val="30"/>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26</w:t>
      </w:r>
      <w:r>
        <w:rPr>
          <w:rFonts w:hint="eastAsia" w:ascii="宋体" w:hAnsi="宋体"/>
          <w:sz w:val="24"/>
          <w:szCs w:val="24"/>
          <w:lang w:eastAsia="zh-CN"/>
        </w:rPr>
        <w:t>、评审过程要求</w:t>
      </w:r>
    </w:p>
    <w:p>
      <w:pPr>
        <w:pStyle w:val="30"/>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26.1 </w:t>
      </w:r>
      <w:r>
        <w:rPr>
          <w:rFonts w:hint="eastAsia" w:ascii="宋体" w:hAnsi="宋体"/>
          <w:sz w:val="24"/>
          <w:szCs w:val="24"/>
          <w:lang w:eastAsia="zh-CN"/>
        </w:rPr>
        <w:t>公开报价之后，直到签订合同止，凡是属于审查、澄清、评价和比较报价的有关资料以及成交意向等，均不向承接主体或者其他与评审无关的人员透露。</w:t>
      </w:r>
    </w:p>
    <w:p>
      <w:pPr>
        <w:pStyle w:val="30"/>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26.2 </w:t>
      </w:r>
      <w:r>
        <w:rPr>
          <w:rFonts w:hint="eastAsia" w:ascii="宋体" w:hAnsi="宋体"/>
          <w:sz w:val="24"/>
          <w:szCs w:val="24"/>
          <w:lang w:eastAsia="zh-CN"/>
        </w:rPr>
        <w:t>在评审期间，承接主体企图影响代理机构或评审小组的任何活动，将导致报价被拒绝，并由其承担相应的法律责任。</w:t>
      </w:r>
    </w:p>
    <w:p>
      <w:pPr>
        <w:pStyle w:val="30"/>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27</w:t>
      </w:r>
      <w:r>
        <w:rPr>
          <w:rFonts w:hint="eastAsia" w:ascii="宋体" w:hAnsi="宋体"/>
          <w:sz w:val="24"/>
          <w:szCs w:val="24"/>
          <w:lang w:eastAsia="zh-CN"/>
        </w:rPr>
        <w:t>、承接主体瑕疵滞后发现的处理规则：</w:t>
      </w:r>
    </w:p>
    <w:p>
      <w:pPr>
        <w:pStyle w:val="30"/>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无论基于何种原因，各项本应作拒绝处理的情形即便未被及时发现而使该承接主体进入初审、综合评审或其他后续程序，包括已经签订合同的情形，一旦承接主体被拒绝或该承接主体的此前评议结果被取消，相关的一切损失均由该承接主体承担。</w:t>
      </w:r>
    </w:p>
    <w:p>
      <w:pPr>
        <w:pStyle w:val="47"/>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28</w:t>
      </w:r>
      <w:r>
        <w:rPr>
          <w:rFonts w:hint="eastAsia" w:ascii="宋体" w:hAnsi="宋体"/>
          <w:sz w:val="24"/>
          <w:szCs w:val="24"/>
          <w:lang w:eastAsia="zh-CN"/>
        </w:rPr>
        <w:t>、购买项目终止</w:t>
      </w:r>
    </w:p>
    <w:p>
      <w:pPr>
        <w:pStyle w:val="47"/>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28.1 </w:t>
      </w:r>
      <w:r>
        <w:rPr>
          <w:rFonts w:hint="eastAsia" w:ascii="宋体" w:hAnsi="宋体"/>
          <w:sz w:val="24"/>
          <w:szCs w:val="24"/>
          <w:lang w:eastAsia="zh-CN"/>
        </w:rPr>
        <w:t>出现下列情形之一的，应当终止竞争性评审活动，发布项目终止公告并说明原因，重新开展购买活动：</w:t>
      </w:r>
    </w:p>
    <w:p>
      <w:pPr>
        <w:pStyle w:val="47"/>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（1）因情况变化，不再符合规定的竞争性评审方式适用情形的；</w:t>
      </w:r>
    </w:p>
    <w:p>
      <w:pPr>
        <w:pStyle w:val="47"/>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（2）出现影响公正的违法、违规行为的；</w:t>
      </w:r>
    </w:p>
    <w:p>
      <w:pPr>
        <w:pStyle w:val="47"/>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28.2 </w:t>
      </w:r>
      <w:r>
        <w:rPr>
          <w:rFonts w:hint="eastAsia" w:ascii="宋体" w:hAnsi="宋体"/>
          <w:sz w:val="24"/>
          <w:szCs w:val="24"/>
          <w:lang w:eastAsia="zh-CN"/>
        </w:rPr>
        <w:t>在购买活动中因重大变故，购买任务取消的，购买主体或者代理机构应当终止购买活动，发布项目终止公告。</w:t>
      </w:r>
    </w:p>
    <w:p>
      <w:pPr>
        <w:pStyle w:val="35"/>
        <w:widowControl w:val="0"/>
        <w:tabs>
          <w:tab w:val="left" w:pos="2835"/>
        </w:tabs>
        <w:autoSpaceDE w:val="0"/>
        <w:autoSpaceDN w:val="0"/>
        <w:spacing w:before="0" w:after="0" w:line="360" w:lineRule="auto"/>
        <w:ind w:right="132" w:rightChars="63" w:firstLine="482" w:firstLineChars="200"/>
        <w:contextualSpacing/>
        <w:jc w:val="left"/>
        <w:rPr>
          <w:rFonts w:ascii="宋体" w:hAnsi="宋体" w:cs="IIDWHL+??‹??"/>
          <w:b/>
          <w:bCs/>
          <w:sz w:val="24"/>
          <w:szCs w:val="24"/>
          <w:lang w:eastAsia="zh-CN"/>
        </w:rPr>
      </w:pPr>
      <w:r>
        <w:rPr>
          <w:rFonts w:hint="eastAsia" w:ascii="宋体" w:hAnsi="宋体" w:cs="IIDWHL+??‹??"/>
          <w:b/>
          <w:bCs/>
          <w:sz w:val="24"/>
          <w:szCs w:val="24"/>
          <w:lang w:eastAsia="zh-CN"/>
        </w:rPr>
        <w:t>七、签订、审核合同</w:t>
      </w:r>
    </w:p>
    <w:p>
      <w:pPr>
        <w:pStyle w:val="47"/>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29</w:t>
      </w:r>
      <w:r>
        <w:rPr>
          <w:rFonts w:hint="eastAsia" w:ascii="宋体" w:hAnsi="宋体"/>
          <w:sz w:val="24"/>
          <w:szCs w:val="24"/>
          <w:lang w:eastAsia="zh-CN"/>
        </w:rPr>
        <w:t>、成交通知</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29.1 </w:t>
      </w:r>
      <w:r>
        <w:rPr>
          <w:rFonts w:hint="eastAsia" w:ascii="宋体" w:hAnsi="宋体"/>
          <w:sz w:val="24"/>
          <w:szCs w:val="24"/>
          <w:lang w:eastAsia="zh-CN"/>
        </w:rPr>
        <w:t>成交承接主体确定后，购买主体将在其部门门户网站上发布成交公告，并以书面形式向成交承接主体发出成交通知书，但该成交结果的有效性不依赖于未成交的承接主体是否已经收到该通知。成交通知书对购买主体和成交承接主体具有同等法律效力。成交通知书发出以后，购买主体改变成交结果或者成交承接主体放弃成交，应当承担相应的法律责任。</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29.2 </w:t>
      </w:r>
      <w:r>
        <w:rPr>
          <w:rFonts w:hint="eastAsia" w:ascii="宋体" w:hAnsi="宋体"/>
          <w:sz w:val="24"/>
          <w:szCs w:val="24"/>
          <w:lang w:eastAsia="zh-CN"/>
        </w:rPr>
        <w:t>购买主体（代理机构）对未成交的承接主体不作未成交原因的解释，但成交结果的有效性不以未成交的承接主体是否收到相应的通知为前提。</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29.3 </w:t>
      </w:r>
      <w:r>
        <w:rPr>
          <w:rFonts w:hint="eastAsia" w:ascii="宋体" w:hAnsi="宋体"/>
          <w:sz w:val="24"/>
          <w:szCs w:val="24"/>
          <w:lang w:eastAsia="zh-CN"/>
        </w:rPr>
        <w:t>成交通知书是合同的组成部分。</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30</w:t>
      </w:r>
      <w:r>
        <w:rPr>
          <w:rFonts w:hint="eastAsia" w:ascii="宋体" w:hAnsi="宋体"/>
          <w:sz w:val="24"/>
          <w:szCs w:val="24"/>
          <w:lang w:eastAsia="zh-CN"/>
        </w:rPr>
        <w:t>、签订合同</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30.1 </w:t>
      </w:r>
      <w:r>
        <w:rPr>
          <w:rFonts w:hint="eastAsia" w:ascii="宋体" w:hAnsi="宋体"/>
          <w:sz w:val="24"/>
          <w:szCs w:val="24"/>
          <w:lang w:eastAsia="zh-CN"/>
        </w:rPr>
        <w:t>成交承接主体须在成交通知书发出之日起</w:t>
      </w:r>
      <w:r>
        <w:rPr>
          <w:rFonts w:ascii="宋体" w:hAnsi="宋体"/>
          <w:sz w:val="24"/>
          <w:szCs w:val="24"/>
          <w:lang w:eastAsia="zh-CN"/>
        </w:rPr>
        <w:t xml:space="preserve"> 15</w:t>
      </w:r>
      <w:r>
        <w:rPr>
          <w:rFonts w:hint="eastAsia" w:ascii="宋体" w:hAnsi="宋体"/>
          <w:sz w:val="24"/>
          <w:szCs w:val="24"/>
          <w:lang w:eastAsia="zh-CN"/>
        </w:rPr>
        <w:t>日内与购买主体签订购买合同。</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30.2 </w:t>
      </w:r>
      <w:r>
        <w:rPr>
          <w:rFonts w:hint="eastAsia" w:ascii="宋体" w:hAnsi="宋体"/>
          <w:sz w:val="24"/>
          <w:szCs w:val="24"/>
          <w:lang w:eastAsia="zh-CN"/>
        </w:rPr>
        <w:t>成交承接主体须按照竞争性评审文件、响应文件及评审过程中的有关澄清、说明或者补正文件的内容与购买主体签订合同。成交承接主体不得再与购买主体签订背离合同实质性内容的其他协议或声明。</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30.3 </w:t>
      </w:r>
      <w:r>
        <w:rPr>
          <w:rFonts w:hint="eastAsia" w:ascii="宋体" w:hAnsi="宋体"/>
          <w:sz w:val="24"/>
          <w:szCs w:val="24"/>
          <w:lang w:eastAsia="zh-CN"/>
        </w:rPr>
        <w:t>成交承接主体一旦成交及签订合同后，不得转包，亦不得将合同全部及任何权利、义务向第三方转让。</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30.4 </w:t>
      </w:r>
      <w:r>
        <w:rPr>
          <w:rFonts w:hint="eastAsia" w:ascii="宋体" w:hAnsi="宋体"/>
          <w:sz w:val="24"/>
          <w:szCs w:val="24"/>
          <w:lang w:eastAsia="zh-CN"/>
        </w:rPr>
        <w:t>违反29</w:t>
      </w:r>
      <w:r>
        <w:rPr>
          <w:rFonts w:ascii="宋体" w:hAnsi="宋体"/>
          <w:sz w:val="24"/>
          <w:szCs w:val="24"/>
          <w:lang w:eastAsia="zh-CN"/>
        </w:rPr>
        <w:t>.1</w:t>
      </w:r>
      <w:r>
        <w:rPr>
          <w:rFonts w:hint="eastAsia" w:ascii="宋体" w:hAnsi="宋体"/>
          <w:sz w:val="24"/>
          <w:szCs w:val="24"/>
          <w:lang w:eastAsia="zh-CN"/>
        </w:rPr>
        <w:t>条、29</w:t>
      </w:r>
      <w:r>
        <w:rPr>
          <w:rFonts w:ascii="宋体" w:hAnsi="宋体"/>
          <w:sz w:val="24"/>
          <w:szCs w:val="24"/>
          <w:lang w:eastAsia="zh-CN"/>
        </w:rPr>
        <w:t>.2</w:t>
      </w:r>
      <w:r>
        <w:rPr>
          <w:rFonts w:hint="eastAsia" w:ascii="宋体" w:hAnsi="宋体"/>
          <w:sz w:val="24"/>
          <w:szCs w:val="24"/>
          <w:lang w:eastAsia="zh-CN"/>
        </w:rPr>
        <w:t>条的规定，给对方造成损失的，应承担赔偿责任。</w:t>
      </w:r>
    </w:p>
    <w:p>
      <w:pPr>
        <w:pStyle w:val="41"/>
        <w:widowControl w:val="0"/>
        <w:tabs>
          <w:tab w:val="left" w:pos="2835"/>
        </w:tabs>
        <w:autoSpaceDE w:val="0"/>
        <w:autoSpaceDN w:val="0"/>
        <w:spacing w:before="0" w:after="0" w:line="360" w:lineRule="auto"/>
        <w:ind w:right="132" w:rightChars="63" w:firstLine="482" w:firstLineChars="200"/>
        <w:contextualSpacing/>
        <w:jc w:val="left"/>
        <w:rPr>
          <w:rFonts w:ascii="宋体" w:hAnsi="宋体"/>
          <w:b/>
          <w:bCs/>
          <w:sz w:val="24"/>
          <w:szCs w:val="24"/>
          <w:lang w:eastAsia="zh-CN"/>
        </w:rPr>
      </w:pPr>
      <w:r>
        <w:rPr>
          <w:rFonts w:hint="eastAsia" w:ascii="宋体" w:hAnsi="宋体"/>
          <w:b/>
          <w:bCs/>
          <w:sz w:val="24"/>
          <w:szCs w:val="24"/>
          <w:lang w:eastAsia="zh-CN"/>
        </w:rPr>
        <w:t>八、处罚和询问</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31</w:t>
      </w:r>
      <w:r>
        <w:rPr>
          <w:rFonts w:hint="eastAsia" w:ascii="宋体" w:hAnsi="宋体"/>
          <w:sz w:val="24"/>
          <w:szCs w:val="24"/>
          <w:lang w:eastAsia="zh-CN"/>
        </w:rPr>
        <w:t>、处罚</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发生下列情况之一</w:t>
      </w:r>
      <w:r>
        <w:rPr>
          <w:rFonts w:hint="eastAsia" w:ascii="宋体" w:hAnsi="宋体"/>
          <w:sz w:val="24"/>
          <w:szCs w:val="24"/>
          <w:lang w:val="en-US" w:eastAsia="zh-CN"/>
        </w:rPr>
        <w:t>,</w:t>
      </w:r>
      <w:r>
        <w:rPr>
          <w:rFonts w:hint="eastAsia" w:ascii="宋体" w:hAnsi="宋体"/>
          <w:sz w:val="24"/>
          <w:szCs w:val="24"/>
          <w:lang w:eastAsia="zh-CN"/>
        </w:rPr>
        <w:t>情节严重的将其列入不良记录名单。</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（1）承接主体在提交响应文件截止时间后撤回响应文件的；</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（2）承接主体在响应文件中提供虚假材料的；</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（3）除因不可抗力或竞争性评审文件认可的情形以外，成交承接主体不与购买主体签订合同的；</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（4）承接主体与购买主体、其他承接主体或者代理机构恶意串通的；</w:t>
      </w:r>
    </w:p>
    <w:p>
      <w:pPr>
        <w:pStyle w:val="40"/>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（5）成交承接主体与购买主体订立背离合同实质性内容的其他协议；</w:t>
      </w:r>
    </w:p>
    <w:p>
      <w:pPr>
        <w:pStyle w:val="40"/>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（6）将成交项目转包给他人；</w:t>
      </w:r>
    </w:p>
    <w:p>
      <w:pPr>
        <w:pStyle w:val="46"/>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（7）存在串通报价行为的；</w:t>
      </w:r>
    </w:p>
    <w:p>
      <w:pPr>
        <w:pStyle w:val="46"/>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（8）承接主体其他未按竞争性评审文件规定和合同约定履行义务的行为。</w:t>
      </w:r>
    </w:p>
    <w:p>
      <w:pPr>
        <w:pStyle w:val="46"/>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32</w:t>
      </w:r>
      <w:r>
        <w:rPr>
          <w:rFonts w:hint="eastAsia" w:ascii="宋体" w:hAnsi="宋体"/>
          <w:sz w:val="24"/>
          <w:szCs w:val="24"/>
          <w:lang w:eastAsia="zh-CN"/>
        </w:rPr>
        <w:t>、询问</w:t>
      </w:r>
    </w:p>
    <w:p>
      <w:pPr>
        <w:pStyle w:val="46"/>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32.1 </w:t>
      </w:r>
      <w:r>
        <w:rPr>
          <w:rFonts w:hint="eastAsia" w:ascii="宋体" w:hAnsi="宋体"/>
          <w:sz w:val="24"/>
          <w:szCs w:val="24"/>
          <w:lang w:eastAsia="zh-CN"/>
        </w:rPr>
        <w:t>承接主体对购买事项有疑问的，可以向购买主体或代理机构提出询问。</w:t>
      </w:r>
    </w:p>
    <w:p>
      <w:pPr>
        <w:pStyle w:val="46"/>
        <w:widowControl w:val="0"/>
        <w:tabs>
          <w:tab w:val="left" w:pos="2835"/>
        </w:tabs>
        <w:autoSpaceDE w:val="0"/>
        <w:autoSpaceDN w:val="0"/>
        <w:spacing w:before="0" w:after="0" w:line="360" w:lineRule="auto"/>
        <w:ind w:right="132" w:rightChars="63" w:firstLine="482" w:firstLineChars="200"/>
        <w:contextualSpacing/>
        <w:jc w:val="left"/>
        <w:rPr>
          <w:rFonts w:ascii="宋体" w:hAnsi="宋体"/>
          <w:b/>
          <w:bCs/>
          <w:sz w:val="24"/>
          <w:szCs w:val="24"/>
          <w:lang w:eastAsia="zh-CN"/>
        </w:rPr>
      </w:pPr>
      <w:r>
        <w:rPr>
          <w:rFonts w:hint="eastAsia" w:ascii="宋体" w:hAnsi="宋体"/>
          <w:b/>
          <w:bCs/>
          <w:sz w:val="24"/>
          <w:szCs w:val="24"/>
          <w:lang w:eastAsia="zh-CN"/>
        </w:rPr>
        <w:t>九、保密和披露</w:t>
      </w:r>
    </w:p>
    <w:p>
      <w:pPr>
        <w:pStyle w:val="46"/>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33</w:t>
      </w:r>
      <w:r>
        <w:rPr>
          <w:rFonts w:hint="eastAsia" w:ascii="宋体" w:hAnsi="宋体"/>
          <w:sz w:val="24"/>
          <w:szCs w:val="24"/>
          <w:lang w:eastAsia="zh-CN"/>
        </w:rPr>
        <w:t>、保密和披露</w:t>
      </w:r>
    </w:p>
    <w:p>
      <w:pPr>
        <w:pStyle w:val="46"/>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33.1 </w:t>
      </w:r>
      <w:r>
        <w:rPr>
          <w:rFonts w:hint="eastAsia" w:ascii="宋体" w:hAnsi="宋体"/>
          <w:sz w:val="24"/>
          <w:szCs w:val="24"/>
          <w:lang w:eastAsia="zh-CN"/>
        </w:rPr>
        <w:t>承接主体自领取竞争性评审文件之日起，须承担本购买项目保密义务，不得将因本次购买活动获得的信息向第三人外传。</w:t>
      </w:r>
    </w:p>
    <w:p>
      <w:pPr>
        <w:pStyle w:val="46"/>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33.2 </w:t>
      </w:r>
      <w:r>
        <w:rPr>
          <w:rFonts w:hint="eastAsia" w:ascii="宋体" w:hAnsi="宋体"/>
          <w:sz w:val="24"/>
          <w:szCs w:val="24"/>
          <w:lang w:eastAsia="zh-CN"/>
        </w:rPr>
        <w:t>购买主体（或代理机构）有权将承接主体提供的所有资料向有关政府部门或评审响应文件的有关人员披露。</w:t>
      </w:r>
    </w:p>
    <w:p>
      <w:pPr>
        <w:pStyle w:val="46"/>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 xml:space="preserve">33.3 </w:t>
      </w:r>
      <w:r>
        <w:rPr>
          <w:rFonts w:hint="eastAsia" w:ascii="宋体" w:hAnsi="宋体"/>
          <w:sz w:val="24"/>
          <w:szCs w:val="24"/>
          <w:lang w:eastAsia="zh-CN"/>
        </w:rPr>
        <w:t>在购买主体（代理机构）认为适当时、国家机关调查、审查、审计时以及其他符合法律规定的情形下，无须事先征求承接主体同意而可以披露关于购买过程、合同文本、签署情况的资料、承接主体的名称及地址、响应文件的有关信息以及补充条款等，但应当在合理的必要范围内。对任何已经公布过的内容或与之内容相同的资料，以及承接主体已经泄露或公开的，无须再承担保密责任。</w:t>
      </w:r>
    </w:p>
    <w:p>
      <w:pPr>
        <w:pStyle w:val="42"/>
        <w:widowControl w:val="0"/>
        <w:tabs>
          <w:tab w:val="left" w:pos="2835"/>
        </w:tabs>
        <w:autoSpaceDE w:val="0"/>
        <w:autoSpaceDN w:val="0"/>
        <w:spacing w:before="0" w:after="0" w:line="360" w:lineRule="auto"/>
        <w:ind w:right="132" w:rightChars="63" w:firstLine="478" w:firstLineChars="200"/>
        <w:contextualSpacing/>
        <w:rPr>
          <w:rFonts w:ascii="宋体" w:hAnsi="宋体" w:cs="CBKBCN+??‹??"/>
          <w:b/>
          <w:bCs/>
          <w:spacing w:val="-1"/>
          <w:sz w:val="24"/>
          <w:szCs w:val="24"/>
          <w:lang w:eastAsia="zh-CN"/>
        </w:rPr>
      </w:pPr>
      <w:r>
        <w:rPr>
          <w:rFonts w:hint="eastAsia" w:ascii="宋体" w:hAnsi="宋体" w:cs="CBKBCN+??‹??"/>
          <w:b/>
          <w:bCs/>
          <w:spacing w:val="-1"/>
          <w:sz w:val="24"/>
          <w:szCs w:val="24"/>
          <w:lang w:eastAsia="zh-CN"/>
        </w:rPr>
        <w:t>十、解释权</w:t>
      </w:r>
    </w:p>
    <w:p>
      <w:pPr>
        <w:pStyle w:val="42"/>
        <w:widowControl w:val="0"/>
        <w:tabs>
          <w:tab w:val="left" w:pos="2835"/>
        </w:tabs>
        <w:autoSpaceDE w:val="0"/>
        <w:autoSpaceDN w:val="0"/>
        <w:spacing w:before="0" w:after="0" w:line="360" w:lineRule="auto"/>
        <w:ind w:right="132" w:rightChars="63" w:firstLine="480" w:firstLineChars="200"/>
        <w:contextualSpacing/>
        <w:rPr>
          <w:rFonts w:hint="eastAsia" w:ascii="宋体" w:hAnsi="宋体" w:cs="CBKBCN+??‹??"/>
          <w:sz w:val="24"/>
          <w:szCs w:val="24"/>
          <w:lang w:eastAsia="zh-CN"/>
        </w:rPr>
      </w:pPr>
      <w:r>
        <w:rPr>
          <w:rFonts w:ascii="宋体" w:hAnsi="宋体" w:cs="CBKBCN+??‹??"/>
          <w:sz w:val="24"/>
          <w:szCs w:val="24"/>
          <w:lang w:eastAsia="zh-CN"/>
        </w:rPr>
        <w:t>34</w:t>
      </w:r>
      <w:r>
        <w:rPr>
          <w:rFonts w:hint="eastAsia" w:ascii="宋体" w:hAnsi="宋体" w:cs="CBKBCN+??‹??"/>
          <w:sz w:val="24"/>
          <w:szCs w:val="24"/>
          <w:lang w:eastAsia="zh-CN"/>
        </w:rPr>
        <w:t>、最终解释权归代理机构，当对一个问题有多种解释时以代理机构的书面解释为准。竞争性评审文件未做明示，而又有相关法律、法规规定的，代理机构对此所做解释以相关的法律、法规规定为依据。</w:t>
      </w:r>
    </w:p>
    <w:p>
      <w:pPr>
        <w:pStyle w:val="42"/>
        <w:widowControl w:val="0"/>
        <w:tabs>
          <w:tab w:val="left" w:pos="2835"/>
        </w:tabs>
        <w:autoSpaceDE w:val="0"/>
        <w:autoSpaceDN w:val="0"/>
        <w:spacing w:before="0" w:after="0" w:line="360" w:lineRule="auto"/>
        <w:ind w:right="132" w:rightChars="63" w:firstLine="480" w:firstLineChars="200"/>
        <w:contextualSpacing/>
        <w:jc w:val="center"/>
        <w:rPr>
          <w:rFonts w:hint="eastAsia"/>
          <w:lang w:eastAsia="zh-CN"/>
        </w:rPr>
      </w:pPr>
      <w:r>
        <w:rPr>
          <w:rFonts w:ascii="宋体" w:hAnsi="宋体"/>
          <w:sz w:val="24"/>
          <w:szCs w:val="24"/>
          <w:lang w:eastAsia="zh-CN"/>
        </w:rPr>
        <w:br w:type="page"/>
      </w:r>
      <w:bookmarkStart w:id="17" w:name="_Toc71206216"/>
      <w:r>
        <w:rPr>
          <w:rStyle w:val="70"/>
          <w:rFonts w:hint="eastAsia"/>
          <w:lang w:eastAsia="zh-CN"/>
        </w:rPr>
        <w:t>第三部分  项目需求和技术方案要求</w:t>
      </w:r>
      <w:bookmarkEnd w:id="17"/>
    </w:p>
    <w:p>
      <w:pPr>
        <w:pStyle w:val="42"/>
        <w:widowControl w:val="0"/>
        <w:tabs>
          <w:tab w:val="left" w:pos="2835"/>
        </w:tabs>
        <w:autoSpaceDE w:val="0"/>
        <w:autoSpaceDN w:val="0"/>
        <w:spacing w:before="0" w:after="0" w:line="360" w:lineRule="auto"/>
        <w:ind w:right="132" w:rightChars="63"/>
        <w:jc w:val="left"/>
        <w:rPr>
          <w:rFonts w:hint="eastAsia" w:ascii="宋体" w:hAnsi="宋体"/>
          <w:sz w:val="24"/>
          <w:szCs w:val="24"/>
          <w:lang w:val="en-US" w:eastAsia="zh-CN"/>
        </w:rPr>
      </w:pPr>
    </w:p>
    <w:p>
      <w:pPr>
        <w:spacing w:line="600" w:lineRule="exact"/>
        <w:ind w:firstLine="560" w:firstLineChars="200"/>
        <w:rPr>
          <w:rFonts w:ascii="仿宋_GB2312" w:hAnsi="等线" w:eastAsia="仿宋_GB2312"/>
          <w:sz w:val="28"/>
          <w:szCs w:val="28"/>
        </w:rPr>
      </w:pPr>
      <w:r>
        <w:rPr>
          <w:rFonts w:hint="eastAsia" w:ascii="仿宋_GB2312" w:hAnsi="等线" w:eastAsia="仿宋_GB2312"/>
          <w:sz w:val="28"/>
          <w:szCs w:val="28"/>
        </w:rPr>
        <w:t>建设完善的标准化绩效评价体系，强化标准实施与监督，是形成工作成效有标判定、创新驱动有标引领、转型升级有标支撑新局面的重要方式。按照省科技厅《省科技厅标准化绩效评价体系建设总体方案》等文件要求，为按时保质地完成标准化绩效评价体系建设任务，统筹各大体系内容，加强各体系间的衔接、互通、协调，对共性关键指标、重要内容进行提炼整合、优化提升，形成统一、协调的全厅标准化绩效评价体系。拟通过竞争性评审方式，确定第三方服务机构，协助做好材料的系统梳理核实、标准化设计处理、体系编制、试运行维护等相关专业性工作。特制定如下技术要求。</w:t>
      </w:r>
    </w:p>
    <w:p>
      <w:pPr>
        <w:spacing w:line="600" w:lineRule="exact"/>
        <w:ind w:firstLine="560" w:firstLineChars="200"/>
        <w:outlineLvl w:val="0"/>
        <w:rPr>
          <w:rFonts w:ascii="黑体" w:hAnsi="黑体" w:eastAsia="黑体"/>
          <w:sz w:val="28"/>
          <w:szCs w:val="28"/>
        </w:rPr>
      </w:pPr>
      <w:r>
        <w:rPr>
          <w:rFonts w:hint="eastAsia" w:ascii="黑体" w:hAnsi="黑体" w:eastAsia="黑体"/>
          <w:sz w:val="28"/>
          <w:szCs w:val="28"/>
        </w:rPr>
        <w:t>一、工作目标</w:t>
      </w:r>
    </w:p>
    <w:p>
      <w:pPr>
        <w:spacing w:line="600" w:lineRule="exact"/>
        <w:ind w:firstLine="560" w:firstLineChars="200"/>
        <w:rPr>
          <w:rFonts w:ascii="仿宋_GB2312" w:hAnsi="等线" w:eastAsia="仿宋_GB2312"/>
          <w:sz w:val="28"/>
          <w:szCs w:val="28"/>
        </w:rPr>
      </w:pPr>
      <w:r>
        <w:rPr>
          <w:rFonts w:hint="eastAsia" w:ascii="仿宋_GB2312" w:hAnsi="等线" w:eastAsia="仿宋_GB2312"/>
          <w:sz w:val="28"/>
          <w:szCs w:val="28"/>
        </w:rPr>
        <w:t>围绕省科技厅工作职能、核心任务和战略目标，在“计划项目”、“创新平台”、“科技人才”三大体系基础上，系统梳理核实体系架构，进行五大体系建设，形成八大体系整体标准化绩效评价体系。采用标准化方法细化量化评价指标，结合“十四五”规划，对各大体系的共性关键指标、重要内容进行统筹整合，形成全厅整体标准化绩效评价体系。支撑标准化绩效评价体系的运维工作，形成厅科技活动标准化绩效的动态监控制度，实现标准化绩效评价体系的长效机制。</w:t>
      </w:r>
    </w:p>
    <w:p>
      <w:pPr>
        <w:spacing w:line="600" w:lineRule="exact"/>
        <w:ind w:firstLine="560" w:firstLineChars="200"/>
        <w:outlineLvl w:val="0"/>
        <w:rPr>
          <w:rFonts w:ascii="黑体" w:hAnsi="黑体" w:eastAsia="黑体"/>
          <w:sz w:val="28"/>
          <w:szCs w:val="28"/>
        </w:rPr>
      </w:pPr>
      <w:r>
        <w:rPr>
          <w:rFonts w:hint="eastAsia" w:ascii="黑体" w:hAnsi="黑体" w:eastAsia="黑体"/>
          <w:sz w:val="28"/>
          <w:szCs w:val="28"/>
        </w:rPr>
        <w:t>二、工作原则</w:t>
      </w:r>
    </w:p>
    <w:p>
      <w:pPr>
        <w:spacing w:line="600" w:lineRule="exact"/>
        <w:ind w:firstLine="560" w:firstLineChars="200"/>
        <w:rPr>
          <w:rFonts w:ascii="仿宋_GB2312" w:hAnsi="等线" w:eastAsia="仿宋_GB2312"/>
          <w:sz w:val="28"/>
          <w:szCs w:val="28"/>
        </w:rPr>
      </w:pPr>
      <w:r>
        <w:rPr>
          <w:rFonts w:hint="eastAsia" w:ascii="楷体_GB2312" w:hAnsi="等线" w:eastAsia="楷体_GB2312"/>
          <w:sz w:val="28"/>
          <w:szCs w:val="28"/>
        </w:rPr>
        <w:t>（一）全面覆盖。</w:t>
      </w:r>
      <w:r>
        <w:rPr>
          <w:rFonts w:hint="eastAsia" w:ascii="仿宋_GB2312" w:hAnsi="等线" w:eastAsia="仿宋_GB2312"/>
          <w:sz w:val="28"/>
          <w:szCs w:val="28"/>
        </w:rPr>
        <w:t>明确工作目标，在“计划项目”、“创新平台”、“科技人才”三大体系的基础上，对</w:t>
      </w:r>
      <w:bookmarkStart w:id="18" w:name="_Hlk86908382"/>
      <w:r>
        <w:rPr>
          <w:rFonts w:hint="eastAsia" w:ascii="仿宋_GB2312" w:hAnsi="等线" w:eastAsia="仿宋_GB2312"/>
          <w:sz w:val="28"/>
          <w:szCs w:val="28"/>
        </w:rPr>
        <w:t>五大体系</w:t>
      </w:r>
      <w:bookmarkEnd w:id="18"/>
      <w:r>
        <w:rPr>
          <w:rFonts w:hint="eastAsia" w:ascii="仿宋_GB2312" w:hAnsi="等线" w:eastAsia="仿宋_GB2312"/>
          <w:sz w:val="28"/>
          <w:szCs w:val="28"/>
        </w:rPr>
        <w:t>分别明确各自的标准化对象，实现标准化管理，形成八大体系整体标准化绩效评价体系，促进全厅整体科技管理职责与业务工作、预算管理与过程监管的有机结合。</w:t>
      </w:r>
    </w:p>
    <w:p>
      <w:pPr>
        <w:spacing w:line="600" w:lineRule="exact"/>
        <w:ind w:firstLine="560" w:firstLineChars="200"/>
        <w:rPr>
          <w:rFonts w:ascii="仿宋_GB2312" w:hAnsi="等线" w:eastAsia="仿宋_GB2312"/>
          <w:sz w:val="28"/>
          <w:szCs w:val="28"/>
        </w:rPr>
      </w:pPr>
      <w:r>
        <w:rPr>
          <w:rFonts w:hint="eastAsia" w:ascii="楷体_GB2312" w:hAnsi="等线" w:eastAsia="楷体_GB2312"/>
          <w:sz w:val="28"/>
          <w:szCs w:val="28"/>
        </w:rPr>
        <w:t>（二）促进工作。</w:t>
      </w:r>
      <w:r>
        <w:rPr>
          <w:rFonts w:hint="eastAsia" w:ascii="仿宋_GB2312" w:hAnsi="等线" w:eastAsia="仿宋_GB2312"/>
          <w:sz w:val="28"/>
          <w:szCs w:val="28"/>
        </w:rPr>
        <w:t>通过体系建设及顶层设计，加强长期规划与当前任务、战略目标与分类目标的统筹，各类各层级标准的协调发展，推动科技管理标准化。</w:t>
      </w:r>
    </w:p>
    <w:p>
      <w:pPr>
        <w:spacing w:line="600" w:lineRule="exact"/>
        <w:ind w:firstLine="560" w:firstLineChars="200"/>
        <w:rPr>
          <w:rFonts w:ascii="仿宋_GB2312" w:hAnsi="等线" w:eastAsia="仿宋_GB2312"/>
          <w:sz w:val="28"/>
          <w:szCs w:val="28"/>
        </w:rPr>
      </w:pPr>
      <w:r>
        <w:rPr>
          <w:rFonts w:hint="eastAsia" w:ascii="楷体_GB2312" w:hAnsi="等线" w:eastAsia="楷体_GB2312"/>
          <w:sz w:val="28"/>
          <w:szCs w:val="28"/>
        </w:rPr>
        <w:t>（三）长效发展。</w:t>
      </w:r>
      <w:r>
        <w:rPr>
          <w:rFonts w:hint="eastAsia" w:ascii="仿宋_GB2312" w:hAnsi="等线" w:eastAsia="仿宋_GB2312"/>
          <w:sz w:val="28"/>
          <w:szCs w:val="28"/>
        </w:rPr>
        <w:t>优化工作机制建设，加快工作模式改革创新，发挥标准化绩效评价体系的作用，形成以信息化委支撑的系统的、闭环的、科学有效的现代化科技治理体系和科技管理模式。</w:t>
      </w:r>
    </w:p>
    <w:p>
      <w:pPr>
        <w:spacing w:line="600" w:lineRule="exact"/>
        <w:ind w:firstLine="560" w:firstLineChars="200"/>
        <w:outlineLvl w:val="0"/>
        <w:rPr>
          <w:rFonts w:ascii="黑体" w:hAnsi="黑体" w:eastAsia="黑体"/>
          <w:sz w:val="28"/>
          <w:szCs w:val="28"/>
        </w:rPr>
      </w:pPr>
      <w:r>
        <w:rPr>
          <w:rFonts w:hint="eastAsia" w:ascii="黑体" w:hAnsi="黑体" w:eastAsia="黑体"/>
          <w:sz w:val="28"/>
          <w:szCs w:val="28"/>
        </w:rPr>
        <w:t>三、工作内容</w:t>
      </w:r>
    </w:p>
    <w:p>
      <w:pPr>
        <w:spacing w:line="600" w:lineRule="exact"/>
        <w:ind w:firstLine="562" w:firstLineChars="200"/>
        <w:outlineLvl w:val="1"/>
        <w:rPr>
          <w:rFonts w:ascii="楷体_GB2312" w:hAnsi="等线" w:eastAsia="楷体_GB2312"/>
          <w:b/>
          <w:bCs/>
          <w:sz w:val="28"/>
          <w:szCs w:val="28"/>
        </w:rPr>
      </w:pPr>
      <w:r>
        <w:rPr>
          <w:rFonts w:hint="eastAsia" w:ascii="楷体_GB2312" w:hAnsi="等线" w:eastAsia="楷体_GB2312"/>
          <w:b/>
          <w:bCs/>
          <w:sz w:val="28"/>
          <w:szCs w:val="28"/>
        </w:rPr>
        <w:t>（一）系统梳理核实体系架构</w:t>
      </w:r>
    </w:p>
    <w:p>
      <w:pPr>
        <w:spacing w:line="600" w:lineRule="exact"/>
        <w:ind w:firstLine="560" w:firstLineChars="200"/>
        <w:rPr>
          <w:rFonts w:ascii="仿宋_GB2312" w:hAnsi="等线" w:eastAsia="仿宋_GB2312"/>
          <w:sz w:val="28"/>
          <w:szCs w:val="28"/>
        </w:rPr>
      </w:pPr>
      <w:r>
        <w:rPr>
          <w:rFonts w:hint="eastAsia" w:ascii="仿宋_GB2312" w:hAnsi="等线" w:eastAsia="仿宋_GB2312"/>
          <w:sz w:val="28"/>
          <w:szCs w:val="28"/>
        </w:rPr>
        <w:t>第三方服务机构利用标准化方法识别标准化对象、明确标准化主题。在“计划项目”、“创新平台”、“科技人才”三大体系基础上，针对五大体系分别明确各自的标准化对象，从整体考虑，对五大体系的标准化绩效评价体系初稿的内容是否完善合理进行分析处理，修改完善。</w:t>
      </w:r>
    </w:p>
    <w:p>
      <w:pPr>
        <w:spacing w:line="600" w:lineRule="exact"/>
        <w:ind w:firstLine="562" w:firstLineChars="200"/>
        <w:outlineLvl w:val="1"/>
        <w:rPr>
          <w:rFonts w:ascii="楷体_GB2312" w:hAnsi="等线" w:eastAsia="楷体_GB2312"/>
          <w:b/>
          <w:bCs/>
          <w:sz w:val="28"/>
          <w:szCs w:val="28"/>
        </w:rPr>
      </w:pPr>
      <w:r>
        <w:rPr>
          <w:rFonts w:hint="eastAsia" w:ascii="楷体_GB2312" w:hAnsi="等线" w:eastAsia="楷体_GB2312"/>
          <w:b/>
          <w:bCs/>
          <w:sz w:val="28"/>
          <w:szCs w:val="28"/>
        </w:rPr>
        <w:t>（二）完善八大体系建设</w:t>
      </w:r>
    </w:p>
    <w:p>
      <w:pPr>
        <w:spacing w:line="600" w:lineRule="exact"/>
        <w:ind w:firstLine="560" w:firstLineChars="200"/>
        <w:rPr>
          <w:rFonts w:ascii="仿宋_GB2312" w:hAnsi="等线" w:eastAsia="仿宋_GB2312"/>
          <w:sz w:val="28"/>
          <w:szCs w:val="28"/>
        </w:rPr>
      </w:pPr>
      <w:r>
        <w:rPr>
          <w:rFonts w:hint="eastAsia" w:ascii="仿宋_GB2312" w:hAnsi="等线" w:eastAsia="仿宋_GB2312"/>
          <w:sz w:val="28"/>
          <w:szCs w:val="28"/>
        </w:rPr>
        <w:t>第三方服务机构按照标准化专业要求，提炼高质量指标，完善八大体系建设。全面结合“十四五”规划、统筹全厅科技工作和根据责任处室反馈意见，进一步优化完善前期的三大体系建设，同时利用标准化方法明确五大体系指标的详细程度以及颗粒度，按照内在逻辑关系，科学合理制定评价指标，进行五大体系建设，形成八大体系整体标准化绩效评价体系。</w:t>
      </w:r>
    </w:p>
    <w:p>
      <w:pPr>
        <w:spacing w:line="600" w:lineRule="exact"/>
        <w:ind w:firstLine="562" w:firstLineChars="200"/>
        <w:outlineLvl w:val="1"/>
        <w:rPr>
          <w:rFonts w:ascii="楷体_GB2312" w:hAnsi="等线" w:eastAsia="楷体_GB2312"/>
          <w:b/>
          <w:bCs/>
          <w:sz w:val="28"/>
          <w:szCs w:val="28"/>
        </w:rPr>
      </w:pPr>
      <w:r>
        <w:rPr>
          <w:rFonts w:hint="eastAsia" w:ascii="楷体_GB2312" w:hAnsi="等线" w:eastAsia="楷体_GB2312"/>
          <w:b/>
          <w:bCs/>
          <w:sz w:val="28"/>
          <w:szCs w:val="28"/>
        </w:rPr>
        <w:t>（三）细化量化评价指标</w:t>
      </w:r>
    </w:p>
    <w:p>
      <w:pPr>
        <w:spacing w:line="600" w:lineRule="exact"/>
        <w:ind w:firstLine="560" w:firstLineChars="200"/>
        <w:rPr>
          <w:rFonts w:ascii="仿宋_GB2312" w:hAnsi="等线" w:eastAsia="仿宋_GB2312"/>
          <w:sz w:val="28"/>
          <w:szCs w:val="28"/>
        </w:rPr>
      </w:pPr>
      <w:r>
        <w:rPr>
          <w:rFonts w:hint="eastAsia" w:ascii="仿宋_GB2312" w:hAnsi="黑体" w:eastAsia="仿宋_GB2312"/>
          <w:sz w:val="28"/>
          <w:szCs w:val="28"/>
        </w:rPr>
        <w:t>第三方服务机构要根据标准化方法的模块化方法，基于功能分析，通过对绩效指标的分解和组合，形成决策类、过程类、产出类及效益类四类评价指标。</w:t>
      </w:r>
    </w:p>
    <w:p>
      <w:pPr>
        <w:spacing w:line="600" w:lineRule="exact"/>
        <w:ind w:firstLine="562" w:firstLineChars="200"/>
        <w:outlineLvl w:val="1"/>
        <w:rPr>
          <w:rFonts w:ascii="楷体_GB2312" w:hAnsi="等线" w:eastAsia="楷体_GB2312"/>
          <w:b/>
          <w:bCs/>
          <w:sz w:val="28"/>
          <w:szCs w:val="28"/>
        </w:rPr>
      </w:pPr>
      <w:r>
        <w:rPr>
          <w:rFonts w:hint="eastAsia" w:ascii="楷体_GB2312" w:hAnsi="等线" w:eastAsia="楷体_GB2312"/>
          <w:b/>
          <w:bCs/>
          <w:sz w:val="28"/>
          <w:szCs w:val="28"/>
        </w:rPr>
        <w:t>（四）建设全厅整体标准化绩效评价体系</w:t>
      </w:r>
    </w:p>
    <w:p>
      <w:pPr>
        <w:spacing w:line="600" w:lineRule="exact"/>
        <w:ind w:firstLine="560" w:firstLineChars="200"/>
        <w:rPr>
          <w:rFonts w:ascii="仿宋_GB2312" w:hAnsi="等线" w:eastAsia="仿宋_GB2312"/>
          <w:sz w:val="28"/>
          <w:szCs w:val="28"/>
        </w:rPr>
      </w:pPr>
      <w:r>
        <w:rPr>
          <w:rFonts w:hint="eastAsia" w:ascii="仿宋_GB2312" w:hAnsi="黑体" w:eastAsia="仿宋_GB2312"/>
          <w:sz w:val="28"/>
          <w:szCs w:val="28"/>
        </w:rPr>
        <w:t>第三方服务机构要根据厅主要职责、体现特色的规划目标，结合“十四五”规划，对各大体系的共性关键指标、重要内容进行统筹整合、优化提升，形成统一、协调的全厅整体标准化绩效评价体系。</w:t>
      </w:r>
    </w:p>
    <w:p>
      <w:pPr>
        <w:spacing w:line="600" w:lineRule="exact"/>
        <w:ind w:firstLine="562" w:firstLineChars="200"/>
        <w:outlineLvl w:val="1"/>
        <w:rPr>
          <w:rFonts w:ascii="楷体_GB2312" w:hAnsi="等线" w:eastAsia="楷体_GB2312"/>
          <w:b/>
          <w:bCs/>
          <w:sz w:val="28"/>
          <w:szCs w:val="28"/>
        </w:rPr>
      </w:pPr>
      <w:r>
        <w:rPr>
          <w:rFonts w:hint="eastAsia" w:ascii="楷体_GB2312" w:hAnsi="等线" w:eastAsia="楷体_GB2312"/>
          <w:b/>
          <w:bCs/>
          <w:sz w:val="28"/>
          <w:szCs w:val="28"/>
        </w:rPr>
        <w:t>（五）运行维护标准化绩效评价体系</w:t>
      </w:r>
    </w:p>
    <w:p>
      <w:pPr>
        <w:spacing w:line="580" w:lineRule="exact"/>
        <w:ind w:firstLine="560" w:firstLineChars="200"/>
        <w:rPr>
          <w:rFonts w:ascii="仿宋_GB2312" w:hAnsi="仿宋" w:eastAsia="仿宋_GB2312" w:cs="仿宋_GB2312"/>
          <w:sz w:val="32"/>
          <w:szCs w:val="32"/>
        </w:rPr>
      </w:pPr>
      <w:r>
        <w:rPr>
          <w:rFonts w:hint="eastAsia" w:ascii="仿宋_GB2312" w:hAnsi="黑体" w:eastAsia="仿宋_GB2312"/>
          <w:sz w:val="28"/>
          <w:szCs w:val="28"/>
        </w:rPr>
        <w:t>第三方服务机构要通过定期与八大体系牵头处室沟通，对标准化绩效评价体系实际运行过程中的问题进行实时反馈，形成厅科技活动标准化绩效的动态监控制度，实现标准化绩效评价体系的长效机制，</w:t>
      </w:r>
      <w:r>
        <w:rPr>
          <w:rFonts w:hint="eastAsia" w:ascii="仿宋_GB2312" w:hAnsi="仿宋" w:eastAsia="仿宋_GB2312" w:cs="仿宋_GB2312"/>
          <w:sz w:val="28"/>
          <w:szCs w:val="28"/>
        </w:rPr>
        <w:t>体现标准化绩效评价体系的指引作用。</w:t>
      </w:r>
    </w:p>
    <w:p>
      <w:pPr>
        <w:spacing w:line="600" w:lineRule="exact"/>
        <w:ind w:firstLine="560" w:firstLineChars="200"/>
        <w:outlineLvl w:val="0"/>
        <w:rPr>
          <w:rFonts w:ascii="黑体" w:hAnsi="黑体" w:eastAsia="黑体"/>
          <w:sz w:val="28"/>
          <w:szCs w:val="28"/>
        </w:rPr>
      </w:pPr>
      <w:r>
        <w:rPr>
          <w:rFonts w:hint="eastAsia" w:ascii="黑体" w:hAnsi="黑体" w:eastAsia="黑体"/>
          <w:sz w:val="28"/>
          <w:szCs w:val="28"/>
        </w:rPr>
        <w:t>四、时间要求</w:t>
      </w:r>
    </w:p>
    <w:p>
      <w:pPr>
        <w:spacing w:line="360" w:lineRule="auto"/>
        <w:ind w:firstLine="560" w:firstLineChars="200"/>
        <w:rPr>
          <w:rFonts w:ascii="宋体" w:hAnsi="宋体"/>
          <w:sz w:val="24"/>
          <w:szCs w:val="24"/>
        </w:rPr>
      </w:pPr>
      <w:r>
        <w:rPr>
          <w:rFonts w:hint="eastAsia" w:ascii="仿宋_GB2312" w:hAnsi="等线" w:eastAsia="仿宋_GB2312"/>
          <w:sz w:val="28"/>
          <w:szCs w:val="28"/>
        </w:rPr>
        <w:t>合同签订后</w:t>
      </w:r>
      <w:r>
        <w:rPr>
          <w:rFonts w:ascii="仿宋_GB2312" w:hAnsi="等线" w:eastAsia="仿宋_GB2312"/>
          <w:sz w:val="28"/>
          <w:szCs w:val="28"/>
        </w:rPr>
        <w:t>120</w:t>
      </w:r>
      <w:r>
        <w:rPr>
          <w:rFonts w:hint="eastAsia" w:ascii="仿宋_GB2312" w:hAnsi="等线" w:eastAsia="仿宋_GB2312"/>
          <w:sz w:val="28"/>
          <w:szCs w:val="28"/>
        </w:rPr>
        <w:t>个工作日内完成。</w:t>
      </w:r>
    </w:p>
    <w:p>
      <w:pPr>
        <w:pStyle w:val="42"/>
        <w:widowControl w:val="0"/>
        <w:tabs>
          <w:tab w:val="left" w:pos="2835"/>
        </w:tabs>
        <w:autoSpaceDE w:val="0"/>
        <w:autoSpaceDN w:val="0"/>
        <w:spacing w:before="0" w:after="0" w:line="437" w:lineRule="exact"/>
        <w:ind w:right="132" w:rightChars="63" w:firstLine="480" w:firstLineChars="200"/>
        <w:jc w:val="left"/>
        <w:rPr>
          <w:rFonts w:ascii="宋体"/>
          <w:sz w:val="24"/>
          <w:szCs w:val="24"/>
          <w:lang w:eastAsia="zh-CN"/>
        </w:rPr>
      </w:pPr>
    </w:p>
    <w:p>
      <w:pPr>
        <w:pStyle w:val="42"/>
        <w:widowControl w:val="0"/>
        <w:tabs>
          <w:tab w:val="left" w:pos="2835"/>
        </w:tabs>
        <w:autoSpaceDE w:val="0"/>
        <w:autoSpaceDN w:val="0"/>
        <w:spacing w:before="0" w:after="0" w:line="437" w:lineRule="exact"/>
        <w:ind w:right="132" w:rightChars="63" w:firstLine="480" w:firstLineChars="200"/>
        <w:jc w:val="left"/>
        <w:rPr>
          <w:rFonts w:ascii="宋体"/>
          <w:sz w:val="24"/>
          <w:szCs w:val="24"/>
          <w:lang w:eastAsia="zh-CN"/>
        </w:rPr>
      </w:pPr>
    </w:p>
    <w:p>
      <w:pPr>
        <w:pStyle w:val="42"/>
        <w:widowControl w:val="0"/>
        <w:tabs>
          <w:tab w:val="left" w:pos="2835"/>
        </w:tabs>
        <w:autoSpaceDE w:val="0"/>
        <w:autoSpaceDN w:val="0"/>
        <w:spacing w:before="0" w:after="0" w:line="437" w:lineRule="exact"/>
        <w:ind w:right="132" w:rightChars="63" w:firstLine="480" w:firstLineChars="200"/>
        <w:jc w:val="left"/>
        <w:rPr>
          <w:rFonts w:ascii="宋体"/>
          <w:sz w:val="24"/>
          <w:szCs w:val="24"/>
          <w:lang w:eastAsia="zh-CN"/>
        </w:rPr>
      </w:pPr>
    </w:p>
    <w:p>
      <w:pPr>
        <w:pStyle w:val="42"/>
        <w:widowControl w:val="0"/>
        <w:tabs>
          <w:tab w:val="left" w:pos="2835"/>
        </w:tabs>
        <w:autoSpaceDE w:val="0"/>
        <w:autoSpaceDN w:val="0"/>
        <w:spacing w:before="0" w:after="0" w:line="437" w:lineRule="exact"/>
        <w:ind w:right="132" w:rightChars="63" w:firstLine="480" w:firstLineChars="200"/>
        <w:jc w:val="left"/>
        <w:rPr>
          <w:rFonts w:ascii="宋体"/>
          <w:sz w:val="24"/>
          <w:szCs w:val="24"/>
          <w:lang w:eastAsia="zh-CN"/>
        </w:rPr>
      </w:pPr>
    </w:p>
    <w:p>
      <w:pPr>
        <w:pStyle w:val="42"/>
        <w:widowControl w:val="0"/>
        <w:tabs>
          <w:tab w:val="left" w:pos="2835"/>
        </w:tabs>
        <w:autoSpaceDE w:val="0"/>
        <w:autoSpaceDN w:val="0"/>
        <w:spacing w:before="0" w:after="0" w:line="437" w:lineRule="exact"/>
        <w:ind w:right="132" w:rightChars="63" w:firstLine="480" w:firstLineChars="200"/>
        <w:jc w:val="left"/>
        <w:rPr>
          <w:rFonts w:ascii="宋体"/>
          <w:sz w:val="24"/>
          <w:szCs w:val="24"/>
          <w:lang w:eastAsia="zh-CN"/>
        </w:rPr>
      </w:pPr>
    </w:p>
    <w:p>
      <w:pPr>
        <w:pStyle w:val="42"/>
        <w:widowControl w:val="0"/>
        <w:tabs>
          <w:tab w:val="left" w:pos="2835"/>
        </w:tabs>
        <w:autoSpaceDE w:val="0"/>
        <w:autoSpaceDN w:val="0"/>
        <w:spacing w:before="0" w:after="0" w:line="437" w:lineRule="exact"/>
        <w:ind w:right="132" w:rightChars="63" w:firstLine="480" w:firstLineChars="200"/>
        <w:jc w:val="left"/>
        <w:rPr>
          <w:rFonts w:ascii="宋体"/>
          <w:sz w:val="24"/>
          <w:szCs w:val="24"/>
          <w:lang w:eastAsia="zh-CN"/>
        </w:rPr>
      </w:pPr>
    </w:p>
    <w:p>
      <w:pPr>
        <w:pStyle w:val="42"/>
        <w:widowControl w:val="0"/>
        <w:tabs>
          <w:tab w:val="left" w:pos="2835"/>
        </w:tabs>
        <w:autoSpaceDE w:val="0"/>
        <w:autoSpaceDN w:val="0"/>
        <w:spacing w:before="0" w:after="0" w:line="437" w:lineRule="exact"/>
        <w:ind w:right="132" w:rightChars="63" w:firstLine="480" w:firstLineChars="200"/>
        <w:jc w:val="left"/>
        <w:rPr>
          <w:rFonts w:ascii="宋体"/>
          <w:sz w:val="24"/>
          <w:szCs w:val="24"/>
          <w:lang w:eastAsia="zh-CN"/>
        </w:rPr>
      </w:pPr>
    </w:p>
    <w:p>
      <w:pPr>
        <w:pStyle w:val="42"/>
        <w:widowControl w:val="0"/>
        <w:tabs>
          <w:tab w:val="left" w:pos="2835"/>
        </w:tabs>
        <w:autoSpaceDE w:val="0"/>
        <w:autoSpaceDN w:val="0"/>
        <w:spacing w:before="0" w:after="0" w:line="437" w:lineRule="exact"/>
        <w:ind w:right="132" w:rightChars="63" w:firstLine="480" w:firstLineChars="200"/>
        <w:jc w:val="left"/>
        <w:rPr>
          <w:rFonts w:ascii="宋体"/>
          <w:sz w:val="24"/>
          <w:szCs w:val="24"/>
          <w:lang w:eastAsia="zh-CN"/>
        </w:rPr>
      </w:pPr>
    </w:p>
    <w:p>
      <w:pPr>
        <w:pStyle w:val="42"/>
        <w:widowControl w:val="0"/>
        <w:tabs>
          <w:tab w:val="left" w:pos="2835"/>
        </w:tabs>
        <w:autoSpaceDE w:val="0"/>
        <w:autoSpaceDN w:val="0"/>
        <w:spacing w:before="0" w:after="0" w:line="437" w:lineRule="exact"/>
        <w:ind w:right="132" w:rightChars="63" w:firstLine="480" w:firstLineChars="200"/>
        <w:jc w:val="left"/>
        <w:rPr>
          <w:rFonts w:ascii="宋体"/>
          <w:sz w:val="24"/>
          <w:szCs w:val="24"/>
          <w:lang w:eastAsia="zh-CN"/>
        </w:rPr>
      </w:pPr>
    </w:p>
    <w:p>
      <w:pPr>
        <w:pStyle w:val="42"/>
        <w:widowControl w:val="0"/>
        <w:tabs>
          <w:tab w:val="left" w:pos="2835"/>
        </w:tabs>
        <w:autoSpaceDE w:val="0"/>
        <w:autoSpaceDN w:val="0"/>
        <w:spacing w:before="0" w:after="0" w:line="437" w:lineRule="exact"/>
        <w:ind w:right="132" w:rightChars="63" w:firstLine="480" w:firstLineChars="200"/>
        <w:jc w:val="left"/>
        <w:rPr>
          <w:rFonts w:ascii="宋体"/>
          <w:sz w:val="24"/>
          <w:szCs w:val="24"/>
          <w:lang w:eastAsia="zh-CN"/>
        </w:rPr>
      </w:pPr>
    </w:p>
    <w:p>
      <w:pPr>
        <w:pStyle w:val="4"/>
      </w:pPr>
      <w:bookmarkStart w:id="19" w:name="_Toc484875157"/>
      <w:bookmarkStart w:id="20" w:name="_Toc5413"/>
      <w:bookmarkStart w:id="21" w:name="_Toc71206217"/>
      <w:r>
        <w:rPr>
          <w:rFonts w:hint="eastAsia"/>
        </w:rPr>
        <w:t>第四部分  合同格式</w:t>
      </w:r>
      <w:bookmarkEnd w:id="19"/>
      <w:bookmarkEnd w:id="20"/>
      <w:bookmarkEnd w:id="21"/>
    </w:p>
    <w:p>
      <w:pPr>
        <w:tabs>
          <w:tab w:val="left" w:pos="2835"/>
        </w:tabs>
        <w:snapToGrid w:val="0"/>
        <w:spacing w:line="600" w:lineRule="exact"/>
        <w:ind w:right="132" w:rightChars="63" w:firstLine="480" w:firstLineChars="200"/>
        <w:rPr>
          <w:rFonts w:ascii="宋体"/>
          <w:bCs/>
          <w:sz w:val="24"/>
          <w:szCs w:val="24"/>
        </w:rPr>
      </w:pPr>
      <w:r>
        <w:rPr>
          <w:rFonts w:hint="eastAsia" w:ascii="宋体" w:hAnsi="宋体"/>
          <w:bCs/>
          <w:sz w:val="24"/>
          <w:szCs w:val="24"/>
        </w:rPr>
        <w:t>项目编号：</w:t>
      </w:r>
    </w:p>
    <w:p>
      <w:pPr>
        <w:tabs>
          <w:tab w:val="left" w:pos="2835"/>
        </w:tabs>
        <w:snapToGrid w:val="0"/>
        <w:ind w:right="132" w:rightChars="63" w:firstLine="480" w:firstLineChars="200"/>
        <w:jc w:val="right"/>
        <w:rPr>
          <w:rFonts w:ascii="宋体" w:hAnsi="宋体"/>
          <w:i/>
          <w:iCs/>
          <w:sz w:val="24"/>
          <w:szCs w:val="24"/>
        </w:rPr>
      </w:pPr>
      <w:r>
        <w:rPr>
          <w:rFonts w:hint="eastAsia" w:ascii="宋体" w:hAnsi="宋体"/>
          <w:i/>
          <w:iCs/>
          <w:sz w:val="24"/>
          <w:szCs w:val="24"/>
        </w:rPr>
        <w:t>本合同范本仅作为政府购买服务探索阶段的</w:t>
      </w:r>
    </w:p>
    <w:p>
      <w:pPr>
        <w:tabs>
          <w:tab w:val="left" w:pos="2835"/>
        </w:tabs>
        <w:snapToGrid w:val="0"/>
        <w:ind w:right="132" w:rightChars="63" w:firstLine="480" w:firstLineChars="200"/>
        <w:jc w:val="right"/>
        <w:rPr>
          <w:rFonts w:ascii="宋体" w:hAnsi="宋体"/>
          <w:i/>
          <w:iCs/>
          <w:sz w:val="24"/>
          <w:szCs w:val="24"/>
        </w:rPr>
      </w:pPr>
      <w:r>
        <w:rPr>
          <w:rFonts w:hint="eastAsia" w:ascii="宋体" w:hAnsi="宋体"/>
          <w:i/>
          <w:iCs/>
          <w:sz w:val="24"/>
          <w:szCs w:val="24"/>
        </w:rPr>
        <w:t>参考文本，双方签订合同时应结合项目特点</w:t>
      </w:r>
    </w:p>
    <w:p>
      <w:pPr>
        <w:tabs>
          <w:tab w:val="left" w:pos="2835"/>
        </w:tabs>
        <w:snapToGrid w:val="0"/>
        <w:ind w:right="132" w:rightChars="63" w:firstLine="480" w:firstLineChars="200"/>
        <w:jc w:val="right"/>
        <w:rPr>
          <w:rFonts w:ascii="宋体"/>
          <w:bCs/>
          <w:i/>
          <w:iCs/>
          <w:sz w:val="24"/>
          <w:szCs w:val="24"/>
        </w:rPr>
      </w:pPr>
      <w:r>
        <w:rPr>
          <w:rFonts w:hint="eastAsia" w:ascii="宋体" w:hAnsi="宋体"/>
          <w:i/>
          <w:iCs/>
          <w:sz w:val="24"/>
          <w:szCs w:val="24"/>
        </w:rPr>
        <w:t>和具体要求修订相关内容。</w:t>
      </w:r>
    </w:p>
    <w:p>
      <w:pPr>
        <w:tabs>
          <w:tab w:val="left" w:pos="2835"/>
        </w:tabs>
        <w:snapToGrid w:val="0"/>
        <w:spacing w:line="600" w:lineRule="exact"/>
        <w:ind w:right="132" w:rightChars="63" w:firstLine="480" w:firstLineChars="200"/>
        <w:rPr>
          <w:rFonts w:ascii="宋体"/>
          <w:bCs/>
          <w:sz w:val="24"/>
          <w:szCs w:val="24"/>
        </w:rPr>
      </w:pPr>
    </w:p>
    <w:p>
      <w:pPr>
        <w:tabs>
          <w:tab w:val="left" w:pos="2835"/>
        </w:tabs>
        <w:snapToGrid w:val="0"/>
        <w:spacing w:line="600" w:lineRule="exact"/>
        <w:ind w:right="132" w:rightChars="63" w:firstLine="482" w:firstLineChars="200"/>
        <w:jc w:val="center"/>
        <w:rPr>
          <w:rFonts w:ascii="宋体"/>
          <w:b/>
          <w:sz w:val="24"/>
          <w:szCs w:val="24"/>
        </w:rPr>
      </w:pPr>
    </w:p>
    <w:p>
      <w:pPr>
        <w:tabs>
          <w:tab w:val="left" w:pos="2835"/>
        </w:tabs>
        <w:snapToGrid w:val="0"/>
        <w:spacing w:line="900" w:lineRule="exact"/>
        <w:ind w:right="132" w:rightChars="63" w:firstLine="880" w:firstLineChars="200"/>
        <w:jc w:val="center"/>
        <w:rPr>
          <w:rFonts w:ascii="宋体"/>
          <w:sz w:val="44"/>
          <w:szCs w:val="44"/>
        </w:rPr>
      </w:pPr>
      <w:r>
        <w:rPr>
          <w:rFonts w:hint="eastAsia" w:ascii="宋体" w:hAnsi="宋体"/>
          <w:sz w:val="44"/>
          <w:szCs w:val="44"/>
        </w:rPr>
        <w:t>政府购买服务合同范本</w:t>
      </w:r>
    </w:p>
    <w:p>
      <w:pPr>
        <w:tabs>
          <w:tab w:val="left" w:pos="2835"/>
        </w:tabs>
        <w:snapToGrid w:val="0"/>
        <w:spacing w:line="600" w:lineRule="exact"/>
        <w:ind w:right="132" w:rightChars="63" w:firstLine="480" w:firstLineChars="200"/>
        <w:jc w:val="center"/>
        <w:rPr>
          <w:rFonts w:ascii="宋体"/>
          <w:sz w:val="24"/>
          <w:szCs w:val="24"/>
        </w:rPr>
      </w:pPr>
      <w:r>
        <w:rPr>
          <w:rFonts w:hint="eastAsia" w:ascii="宋体"/>
          <w:sz w:val="24"/>
          <w:szCs w:val="24"/>
        </w:rPr>
        <w:t>（参考文本）</w:t>
      </w:r>
    </w:p>
    <w:p>
      <w:pPr>
        <w:tabs>
          <w:tab w:val="left" w:pos="2835"/>
        </w:tabs>
        <w:snapToGrid w:val="0"/>
        <w:spacing w:line="600" w:lineRule="exact"/>
        <w:ind w:right="132" w:rightChars="63" w:firstLine="480" w:firstLineChars="200"/>
        <w:rPr>
          <w:rFonts w:ascii="宋体"/>
          <w:sz w:val="24"/>
          <w:szCs w:val="24"/>
        </w:rPr>
      </w:pPr>
    </w:p>
    <w:p>
      <w:pPr>
        <w:tabs>
          <w:tab w:val="left" w:pos="2835"/>
        </w:tabs>
        <w:snapToGrid w:val="0"/>
        <w:spacing w:line="600" w:lineRule="exact"/>
        <w:ind w:right="132" w:rightChars="63" w:firstLine="480" w:firstLineChars="200"/>
        <w:jc w:val="center"/>
        <w:rPr>
          <w:rFonts w:ascii="宋体"/>
          <w:sz w:val="24"/>
          <w:szCs w:val="24"/>
        </w:rPr>
      </w:pPr>
    </w:p>
    <w:p>
      <w:pPr>
        <w:tabs>
          <w:tab w:val="left" w:pos="2835"/>
        </w:tabs>
        <w:snapToGrid w:val="0"/>
        <w:spacing w:line="600" w:lineRule="exact"/>
        <w:ind w:right="132" w:rightChars="63" w:firstLine="480" w:firstLineChars="200"/>
        <w:rPr>
          <w:rFonts w:ascii="宋体"/>
          <w:sz w:val="24"/>
          <w:szCs w:val="24"/>
        </w:rPr>
      </w:pPr>
    </w:p>
    <w:p>
      <w:pPr>
        <w:tabs>
          <w:tab w:val="left" w:pos="2835"/>
        </w:tabs>
        <w:snapToGrid w:val="0"/>
        <w:spacing w:line="600" w:lineRule="exact"/>
        <w:ind w:right="132" w:rightChars="63" w:firstLine="480" w:firstLineChars="200"/>
        <w:rPr>
          <w:rFonts w:ascii="宋体"/>
          <w:sz w:val="24"/>
          <w:szCs w:val="24"/>
        </w:rPr>
      </w:pPr>
    </w:p>
    <w:p>
      <w:pPr>
        <w:tabs>
          <w:tab w:val="left" w:pos="2835"/>
        </w:tabs>
        <w:snapToGrid w:val="0"/>
        <w:spacing w:line="600" w:lineRule="exact"/>
        <w:ind w:right="132" w:rightChars="63" w:firstLine="480" w:firstLineChars="200"/>
        <w:rPr>
          <w:rFonts w:ascii="宋体"/>
          <w:sz w:val="24"/>
          <w:szCs w:val="24"/>
        </w:rPr>
      </w:pPr>
    </w:p>
    <w:p>
      <w:pPr>
        <w:tabs>
          <w:tab w:val="left" w:pos="2835"/>
        </w:tabs>
        <w:snapToGrid w:val="0"/>
        <w:spacing w:line="600" w:lineRule="exact"/>
        <w:ind w:right="132" w:rightChars="63" w:firstLine="480" w:firstLineChars="200"/>
        <w:rPr>
          <w:rFonts w:ascii="宋体"/>
          <w:sz w:val="24"/>
          <w:szCs w:val="24"/>
        </w:rPr>
      </w:pPr>
      <w:r>
        <w:rPr>
          <w:rFonts w:hint="eastAsia" w:ascii="宋体" w:hAnsi="宋体"/>
          <w:sz w:val="24"/>
          <w:szCs w:val="24"/>
        </w:rPr>
        <w:t>甲方（购买主体）：</w:t>
      </w:r>
    </w:p>
    <w:p>
      <w:pPr>
        <w:tabs>
          <w:tab w:val="left" w:pos="2835"/>
        </w:tabs>
        <w:snapToGrid w:val="0"/>
        <w:spacing w:line="600" w:lineRule="exact"/>
        <w:ind w:right="132" w:rightChars="63" w:firstLine="480" w:firstLineChars="200"/>
        <w:rPr>
          <w:rFonts w:ascii="宋体"/>
          <w:sz w:val="24"/>
          <w:szCs w:val="24"/>
        </w:rPr>
      </w:pPr>
    </w:p>
    <w:p>
      <w:pPr>
        <w:tabs>
          <w:tab w:val="left" w:pos="2835"/>
        </w:tabs>
        <w:snapToGrid w:val="0"/>
        <w:spacing w:line="600" w:lineRule="exact"/>
        <w:ind w:right="132" w:rightChars="63" w:firstLine="480" w:firstLineChars="200"/>
        <w:rPr>
          <w:rFonts w:ascii="宋体"/>
          <w:sz w:val="24"/>
          <w:szCs w:val="24"/>
        </w:rPr>
      </w:pPr>
      <w:r>
        <w:rPr>
          <w:rFonts w:hint="eastAsia" w:ascii="宋体" w:hAnsi="宋体"/>
          <w:sz w:val="24"/>
          <w:szCs w:val="24"/>
        </w:rPr>
        <w:t>乙方（承接主体）：</w:t>
      </w:r>
    </w:p>
    <w:p>
      <w:pPr>
        <w:tabs>
          <w:tab w:val="left" w:pos="2835"/>
        </w:tabs>
        <w:snapToGrid w:val="0"/>
        <w:spacing w:line="600" w:lineRule="exact"/>
        <w:ind w:right="132" w:rightChars="63" w:firstLine="480" w:firstLineChars="200"/>
        <w:rPr>
          <w:rFonts w:hint="eastAsia" w:ascii="宋体"/>
          <w:sz w:val="24"/>
          <w:szCs w:val="24"/>
        </w:rPr>
      </w:pPr>
    </w:p>
    <w:p>
      <w:pPr>
        <w:tabs>
          <w:tab w:val="left" w:pos="2835"/>
        </w:tabs>
        <w:snapToGrid w:val="0"/>
        <w:spacing w:line="600" w:lineRule="exact"/>
        <w:ind w:right="132" w:rightChars="63" w:firstLine="480" w:firstLineChars="200"/>
        <w:rPr>
          <w:rFonts w:hint="eastAsia" w:ascii="宋体"/>
          <w:sz w:val="24"/>
          <w:szCs w:val="24"/>
        </w:rPr>
      </w:pPr>
    </w:p>
    <w:p>
      <w:pPr>
        <w:tabs>
          <w:tab w:val="left" w:pos="2835"/>
        </w:tabs>
        <w:snapToGrid w:val="0"/>
        <w:spacing w:line="600" w:lineRule="exact"/>
        <w:ind w:right="132" w:rightChars="63" w:firstLine="480" w:firstLineChars="200"/>
        <w:jc w:val="center"/>
        <w:rPr>
          <w:rFonts w:ascii="宋体"/>
          <w:sz w:val="24"/>
          <w:szCs w:val="24"/>
        </w:rPr>
      </w:pPr>
      <w:r>
        <w:rPr>
          <w:rFonts w:hint="eastAsia" w:ascii="宋体" w:hAnsi="宋体"/>
          <w:sz w:val="24"/>
          <w:szCs w:val="24"/>
        </w:rPr>
        <w:t>年   月   日</w:t>
      </w:r>
    </w:p>
    <w:p>
      <w:pPr>
        <w:tabs>
          <w:tab w:val="left" w:pos="2835"/>
        </w:tabs>
        <w:snapToGrid w:val="0"/>
        <w:spacing w:line="600" w:lineRule="exact"/>
        <w:ind w:right="132" w:rightChars="63" w:firstLine="480" w:firstLineChars="200"/>
        <w:rPr>
          <w:rFonts w:ascii="宋体"/>
          <w:sz w:val="24"/>
          <w:szCs w:val="24"/>
        </w:rPr>
      </w:pPr>
      <w:r>
        <w:rPr>
          <w:rFonts w:ascii="宋体"/>
          <w:sz w:val="24"/>
          <w:szCs w:val="24"/>
        </w:rPr>
        <w:br w:type="page"/>
      </w:r>
    </w:p>
    <w:p>
      <w:pPr>
        <w:tabs>
          <w:tab w:val="left" w:pos="2835"/>
        </w:tabs>
        <w:snapToGrid w:val="0"/>
        <w:spacing w:line="600" w:lineRule="exact"/>
        <w:ind w:right="132" w:rightChars="63" w:firstLine="480" w:firstLineChars="200"/>
        <w:rPr>
          <w:rFonts w:ascii="宋体"/>
          <w:sz w:val="24"/>
          <w:szCs w:val="24"/>
        </w:rPr>
      </w:pPr>
      <w:r>
        <w:rPr>
          <w:rFonts w:hint="eastAsia" w:ascii="宋体" w:hAnsi="宋体"/>
          <w:sz w:val="24"/>
          <w:szCs w:val="24"/>
        </w:rPr>
        <w:t>甲方（购买主体）：</w:t>
      </w:r>
    </w:p>
    <w:p>
      <w:pPr>
        <w:tabs>
          <w:tab w:val="left" w:pos="2835"/>
        </w:tabs>
        <w:snapToGrid w:val="0"/>
        <w:spacing w:line="600" w:lineRule="exact"/>
        <w:ind w:right="132" w:rightChars="63" w:firstLine="480" w:firstLineChars="200"/>
        <w:rPr>
          <w:rFonts w:ascii="宋体"/>
          <w:sz w:val="24"/>
          <w:szCs w:val="24"/>
        </w:rPr>
      </w:pPr>
      <w:r>
        <w:rPr>
          <w:rFonts w:hint="eastAsia" w:ascii="宋体" w:hAnsi="宋体"/>
          <w:sz w:val="24"/>
          <w:szCs w:val="24"/>
        </w:rPr>
        <w:t>地址</w:t>
      </w:r>
      <w:r>
        <w:rPr>
          <w:rFonts w:ascii="宋体" w:hAnsi="宋体"/>
          <w:sz w:val="24"/>
          <w:szCs w:val="24"/>
        </w:rPr>
        <w:t>:</w:t>
      </w:r>
    </w:p>
    <w:p>
      <w:pPr>
        <w:tabs>
          <w:tab w:val="left" w:pos="2835"/>
        </w:tabs>
        <w:snapToGrid w:val="0"/>
        <w:spacing w:line="600" w:lineRule="exact"/>
        <w:ind w:right="132" w:rightChars="63" w:firstLine="480" w:firstLineChars="200"/>
        <w:rPr>
          <w:rFonts w:ascii="宋体"/>
          <w:sz w:val="24"/>
          <w:szCs w:val="24"/>
        </w:rPr>
      </w:pPr>
      <w:r>
        <w:rPr>
          <w:rFonts w:hint="eastAsia" w:ascii="宋体" w:hAnsi="宋体"/>
          <w:sz w:val="24"/>
          <w:szCs w:val="24"/>
        </w:rPr>
        <w:t>法定代表人：</w:t>
      </w:r>
    </w:p>
    <w:p>
      <w:pPr>
        <w:tabs>
          <w:tab w:val="left" w:pos="2835"/>
        </w:tabs>
        <w:snapToGrid w:val="0"/>
        <w:spacing w:line="600" w:lineRule="exact"/>
        <w:ind w:right="132" w:rightChars="63" w:firstLine="480" w:firstLineChars="200"/>
        <w:rPr>
          <w:rFonts w:ascii="宋体"/>
          <w:sz w:val="24"/>
          <w:szCs w:val="24"/>
        </w:rPr>
      </w:pPr>
      <w:r>
        <w:rPr>
          <w:rFonts w:hint="eastAsia" w:ascii="宋体" w:hAnsi="宋体"/>
          <w:sz w:val="24"/>
          <w:szCs w:val="24"/>
        </w:rPr>
        <w:t>乙方（承接主体）：</w:t>
      </w:r>
    </w:p>
    <w:p>
      <w:pPr>
        <w:tabs>
          <w:tab w:val="left" w:pos="2835"/>
        </w:tabs>
        <w:snapToGrid w:val="0"/>
        <w:spacing w:line="600" w:lineRule="exact"/>
        <w:ind w:right="132" w:rightChars="63" w:firstLine="480" w:firstLineChars="200"/>
        <w:rPr>
          <w:rFonts w:ascii="宋体"/>
          <w:sz w:val="24"/>
          <w:szCs w:val="24"/>
        </w:rPr>
      </w:pPr>
      <w:r>
        <w:rPr>
          <w:rFonts w:hint="eastAsia" w:ascii="宋体" w:hAnsi="宋体"/>
          <w:sz w:val="24"/>
          <w:szCs w:val="24"/>
        </w:rPr>
        <w:t>地址</w:t>
      </w:r>
      <w:r>
        <w:rPr>
          <w:rFonts w:ascii="宋体" w:hAnsi="宋体"/>
          <w:sz w:val="24"/>
          <w:szCs w:val="24"/>
        </w:rPr>
        <w:t>:</w:t>
      </w:r>
    </w:p>
    <w:p>
      <w:pPr>
        <w:tabs>
          <w:tab w:val="left" w:pos="2835"/>
        </w:tabs>
        <w:snapToGrid w:val="0"/>
        <w:spacing w:line="600" w:lineRule="exact"/>
        <w:ind w:right="132" w:rightChars="63" w:firstLine="480" w:firstLineChars="200"/>
        <w:rPr>
          <w:rFonts w:ascii="宋体"/>
          <w:sz w:val="24"/>
          <w:szCs w:val="24"/>
        </w:rPr>
      </w:pPr>
      <w:r>
        <w:rPr>
          <w:rFonts w:hint="eastAsia" w:ascii="宋体" w:hAnsi="宋体"/>
          <w:sz w:val="24"/>
          <w:szCs w:val="24"/>
        </w:rPr>
        <w:t>法定代表人：</w:t>
      </w:r>
    </w:p>
    <w:p>
      <w:pPr>
        <w:tabs>
          <w:tab w:val="left" w:pos="2835"/>
        </w:tabs>
        <w:snapToGrid w:val="0"/>
        <w:spacing w:line="600" w:lineRule="exact"/>
        <w:ind w:right="132" w:rightChars="63" w:firstLine="480" w:firstLineChars="200"/>
        <w:rPr>
          <w:rFonts w:ascii="宋体"/>
          <w:sz w:val="24"/>
          <w:szCs w:val="24"/>
        </w:rPr>
      </w:pPr>
    </w:p>
    <w:p>
      <w:pPr>
        <w:tabs>
          <w:tab w:val="left" w:pos="2835"/>
        </w:tabs>
        <w:snapToGrid w:val="0"/>
        <w:spacing w:line="600" w:lineRule="exact"/>
        <w:ind w:right="132" w:rightChars="63" w:firstLine="480" w:firstLineChars="200"/>
        <w:rPr>
          <w:rFonts w:ascii="宋体"/>
          <w:sz w:val="24"/>
          <w:szCs w:val="24"/>
        </w:rPr>
      </w:pPr>
      <w:r>
        <w:rPr>
          <w:rFonts w:hint="eastAsia" w:ascii="宋体" w:hAnsi="宋体"/>
          <w:sz w:val="24"/>
          <w:szCs w:val="24"/>
        </w:rPr>
        <w:t>根据《中华人民共和国合同法》和山东省人民政府办公厅《政府向社会力量购买服务办法》（鲁政办〔</w:t>
      </w:r>
      <w:r>
        <w:rPr>
          <w:rFonts w:ascii="宋体" w:hAnsi="宋体"/>
          <w:sz w:val="24"/>
          <w:szCs w:val="24"/>
        </w:rPr>
        <w:t>2013</w:t>
      </w:r>
      <w:r>
        <w:rPr>
          <w:rFonts w:hint="eastAsia" w:ascii="宋体" w:hAnsi="宋体"/>
          <w:sz w:val="24"/>
          <w:szCs w:val="24"/>
        </w:rPr>
        <w:t>〕</w:t>
      </w:r>
      <w:r>
        <w:rPr>
          <w:rFonts w:ascii="宋体" w:hAnsi="宋体"/>
          <w:sz w:val="24"/>
          <w:szCs w:val="24"/>
        </w:rPr>
        <w:t>35</w:t>
      </w:r>
      <w:r>
        <w:rPr>
          <w:rFonts w:hint="eastAsia" w:ascii="宋体" w:hAnsi="宋体"/>
          <w:sz w:val="24"/>
          <w:szCs w:val="24"/>
        </w:rPr>
        <w:t>号）、《山东省政府购买服务管理实施办法》（鲁财购〔</w:t>
      </w:r>
      <w:r>
        <w:rPr>
          <w:rFonts w:ascii="宋体" w:hAnsi="宋体"/>
          <w:sz w:val="24"/>
          <w:szCs w:val="24"/>
        </w:rPr>
        <w:t>2015</w:t>
      </w:r>
      <w:r>
        <w:rPr>
          <w:rFonts w:hint="eastAsia" w:ascii="宋体" w:hAnsi="宋体"/>
          <w:sz w:val="24"/>
          <w:szCs w:val="24"/>
        </w:rPr>
        <w:t>〕</w:t>
      </w:r>
      <w:r>
        <w:rPr>
          <w:rFonts w:ascii="宋体" w:hAnsi="宋体"/>
          <w:sz w:val="24"/>
          <w:szCs w:val="24"/>
        </w:rPr>
        <w:t>11</w:t>
      </w:r>
      <w:r>
        <w:rPr>
          <w:rFonts w:hint="eastAsia" w:ascii="宋体" w:hAnsi="宋体"/>
          <w:sz w:val="24"/>
          <w:szCs w:val="24"/>
        </w:rPr>
        <w:t>号）等有关规定，为保证政府购买服务质量，明确双方的权利义务，经甲乙双方协商，本着平等互利和诚实信用的原则，双方一致同意，签订本合同。</w:t>
      </w:r>
    </w:p>
    <w:p>
      <w:pPr>
        <w:tabs>
          <w:tab w:val="left" w:pos="2835"/>
        </w:tabs>
        <w:snapToGrid w:val="0"/>
        <w:spacing w:line="600" w:lineRule="exact"/>
        <w:ind w:right="132" w:rightChars="63" w:firstLine="482" w:firstLineChars="200"/>
        <w:rPr>
          <w:rFonts w:ascii="宋体"/>
          <w:sz w:val="24"/>
          <w:szCs w:val="24"/>
        </w:rPr>
      </w:pPr>
      <w:r>
        <w:rPr>
          <w:rFonts w:hint="eastAsia" w:ascii="宋体" w:hAnsi="宋体"/>
          <w:b/>
          <w:sz w:val="24"/>
          <w:szCs w:val="24"/>
        </w:rPr>
        <w:t>第一条服务项目内容</w:t>
      </w:r>
    </w:p>
    <w:p>
      <w:pPr>
        <w:tabs>
          <w:tab w:val="left" w:pos="2835"/>
        </w:tabs>
        <w:snapToGrid w:val="0"/>
        <w:spacing w:line="600" w:lineRule="exact"/>
        <w:ind w:right="132" w:rightChars="63" w:firstLine="480" w:firstLineChars="200"/>
        <w:rPr>
          <w:rFonts w:ascii="宋体"/>
          <w:sz w:val="24"/>
          <w:szCs w:val="24"/>
        </w:rPr>
      </w:pPr>
      <w:r>
        <w:rPr>
          <w:rFonts w:ascii="宋体" w:hAnsi="宋体"/>
          <w:sz w:val="24"/>
          <w:szCs w:val="24"/>
        </w:rPr>
        <w:t>1</w:t>
      </w:r>
      <w:r>
        <w:rPr>
          <w:rFonts w:hint="eastAsia" w:ascii="宋体" w:hAnsi="宋体"/>
          <w:sz w:val="24"/>
          <w:szCs w:val="24"/>
        </w:rPr>
        <w:t>、甲方通过</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方式（非政府采购方式）确定由乙方提供以下服务：</w:t>
      </w:r>
      <w:r>
        <w:rPr>
          <w:rFonts w:ascii="宋体" w:hAnsi="宋体"/>
          <w:sz w:val="24"/>
          <w:szCs w:val="24"/>
          <w:u w:val="single"/>
        </w:rPr>
        <w:t xml:space="preserve">      </w:t>
      </w:r>
      <w:r>
        <w:rPr>
          <w:rFonts w:hint="eastAsia" w:ascii="宋体" w:hAnsi="宋体"/>
          <w:bCs/>
          <w:sz w:val="24"/>
          <w:szCs w:val="24"/>
        </w:rPr>
        <w:t>。</w:t>
      </w:r>
    </w:p>
    <w:p>
      <w:pPr>
        <w:tabs>
          <w:tab w:val="left" w:pos="2835"/>
        </w:tabs>
        <w:snapToGrid w:val="0"/>
        <w:spacing w:line="600" w:lineRule="exact"/>
        <w:ind w:right="132" w:rightChars="63" w:firstLine="480" w:firstLineChars="200"/>
        <w:rPr>
          <w:rFonts w:hint="eastAsia" w:ascii="宋体"/>
          <w:b/>
          <w:sz w:val="24"/>
          <w:szCs w:val="24"/>
          <w:u w:val="single"/>
        </w:rPr>
      </w:pPr>
      <w:r>
        <w:rPr>
          <w:rFonts w:ascii="宋体" w:hAnsi="宋体"/>
          <w:sz w:val="24"/>
          <w:szCs w:val="24"/>
        </w:rPr>
        <w:t>2</w:t>
      </w:r>
      <w:r>
        <w:rPr>
          <w:rFonts w:hint="eastAsia" w:ascii="宋体" w:hAnsi="宋体"/>
          <w:sz w:val="24"/>
          <w:szCs w:val="24"/>
        </w:rPr>
        <w:t>、服务内容及数量</w:t>
      </w:r>
      <w:r>
        <w:rPr>
          <w:rFonts w:hint="eastAsia" w:ascii="宋体" w:hAnsi="宋体"/>
          <w:bCs/>
          <w:sz w:val="24"/>
          <w:szCs w:val="24"/>
        </w:rPr>
        <w:t>（可另附明细附件）</w:t>
      </w:r>
      <w:r>
        <w:rPr>
          <w:rFonts w:hint="eastAsia" w:ascii="宋体" w:hAnsi="宋体"/>
          <w:sz w:val="24"/>
          <w:szCs w:val="24"/>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w:t>
      </w:r>
    </w:p>
    <w:p>
      <w:pPr>
        <w:tabs>
          <w:tab w:val="left" w:pos="2835"/>
        </w:tabs>
        <w:snapToGrid w:val="0"/>
        <w:spacing w:line="600" w:lineRule="exact"/>
        <w:ind w:right="132" w:rightChars="63" w:firstLine="480" w:firstLineChars="200"/>
        <w:rPr>
          <w:rFonts w:ascii="宋体"/>
          <w:bCs/>
          <w:sz w:val="24"/>
          <w:szCs w:val="24"/>
        </w:rPr>
      </w:pPr>
      <w:r>
        <w:rPr>
          <w:rFonts w:ascii="宋体" w:hAnsi="宋体"/>
          <w:bCs/>
          <w:sz w:val="24"/>
          <w:szCs w:val="24"/>
        </w:rPr>
        <w:t>3</w:t>
      </w:r>
      <w:r>
        <w:rPr>
          <w:rFonts w:hint="eastAsia" w:ascii="宋体" w:hAnsi="宋体"/>
          <w:bCs/>
          <w:sz w:val="24"/>
          <w:szCs w:val="24"/>
        </w:rPr>
        <w:t>、服务地点：</w:t>
      </w: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bCs/>
          <w:sz w:val="24"/>
          <w:szCs w:val="24"/>
        </w:rPr>
        <w:t>。</w:t>
      </w:r>
    </w:p>
    <w:p>
      <w:pPr>
        <w:tabs>
          <w:tab w:val="left" w:pos="2835"/>
        </w:tabs>
        <w:snapToGrid w:val="0"/>
        <w:spacing w:line="600" w:lineRule="exact"/>
        <w:ind w:right="132" w:rightChars="63" w:firstLine="480" w:firstLineChars="200"/>
        <w:rPr>
          <w:rFonts w:ascii="宋体"/>
          <w:bCs/>
          <w:sz w:val="24"/>
          <w:szCs w:val="24"/>
        </w:rPr>
      </w:pPr>
      <w:r>
        <w:rPr>
          <w:rFonts w:ascii="宋体" w:hAnsi="宋体"/>
          <w:bCs/>
          <w:sz w:val="24"/>
          <w:szCs w:val="24"/>
        </w:rPr>
        <w:t>4</w:t>
      </w:r>
      <w:r>
        <w:rPr>
          <w:rFonts w:hint="eastAsia" w:ascii="宋体" w:hAnsi="宋体"/>
          <w:bCs/>
          <w:sz w:val="24"/>
          <w:szCs w:val="24"/>
        </w:rPr>
        <w:t>、服务期限：自</w:t>
      </w: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bCs/>
          <w:sz w:val="24"/>
          <w:szCs w:val="24"/>
        </w:rPr>
        <w:t>日至</w:t>
      </w: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bCs/>
          <w:sz w:val="24"/>
          <w:szCs w:val="24"/>
        </w:rPr>
        <w:t>年</w:t>
      </w:r>
      <w:r>
        <w:rPr>
          <w:rFonts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bCs/>
          <w:sz w:val="24"/>
          <w:szCs w:val="24"/>
        </w:rPr>
        <w:t>日。</w:t>
      </w:r>
    </w:p>
    <w:p>
      <w:pPr>
        <w:tabs>
          <w:tab w:val="left" w:pos="2835"/>
        </w:tabs>
        <w:snapToGrid w:val="0"/>
        <w:spacing w:line="600" w:lineRule="exact"/>
        <w:ind w:right="132" w:rightChars="63" w:firstLine="482" w:firstLineChars="200"/>
        <w:rPr>
          <w:rFonts w:ascii="宋体"/>
          <w:b/>
          <w:sz w:val="24"/>
          <w:szCs w:val="24"/>
        </w:rPr>
      </w:pPr>
      <w:r>
        <w:rPr>
          <w:rFonts w:hint="eastAsia" w:ascii="宋体" w:hAnsi="宋体"/>
          <w:b/>
          <w:sz w:val="24"/>
          <w:szCs w:val="24"/>
        </w:rPr>
        <w:t>第二条服务项目质量标准和要求</w:t>
      </w:r>
      <w:r>
        <w:rPr>
          <w:rFonts w:hint="eastAsia" w:ascii="宋体" w:hAnsi="宋体"/>
          <w:bCs/>
          <w:sz w:val="24"/>
          <w:szCs w:val="24"/>
        </w:rPr>
        <w:t>（可另附明细附件）</w:t>
      </w: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bCs/>
          <w:sz w:val="24"/>
          <w:szCs w:val="24"/>
        </w:rPr>
        <w:t>。</w:t>
      </w:r>
    </w:p>
    <w:p>
      <w:pPr>
        <w:tabs>
          <w:tab w:val="left" w:pos="2835"/>
        </w:tabs>
        <w:snapToGrid w:val="0"/>
        <w:spacing w:line="600" w:lineRule="exact"/>
        <w:ind w:right="132" w:rightChars="63" w:firstLine="482" w:firstLineChars="200"/>
        <w:rPr>
          <w:rFonts w:ascii="宋体"/>
          <w:b/>
          <w:sz w:val="24"/>
          <w:szCs w:val="24"/>
        </w:rPr>
      </w:pPr>
      <w:r>
        <w:rPr>
          <w:rFonts w:hint="eastAsia" w:ascii="宋体" w:hAnsi="宋体"/>
          <w:b/>
          <w:sz w:val="24"/>
          <w:szCs w:val="24"/>
        </w:rPr>
        <w:t>第三条合同金额及报价明细</w:t>
      </w:r>
    </w:p>
    <w:p>
      <w:pPr>
        <w:tabs>
          <w:tab w:val="left" w:pos="2835"/>
        </w:tabs>
        <w:snapToGrid w:val="0"/>
        <w:spacing w:line="600" w:lineRule="exact"/>
        <w:ind w:right="132" w:rightChars="63" w:firstLine="480" w:firstLineChars="200"/>
        <w:rPr>
          <w:rFonts w:ascii="宋体"/>
          <w:sz w:val="24"/>
          <w:szCs w:val="24"/>
        </w:rPr>
      </w:pPr>
      <w:r>
        <w:rPr>
          <w:rFonts w:ascii="宋体" w:hAnsi="宋体"/>
          <w:sz w:val="24"/>
          <w:szCs w:val="24"/>
        </w:rPr>
        <w:t>1</w:t>
      </w:r>
      <w:r>
        <w:rPr>
          <w:rFonts w:hint="eastAsia" w:ascii="宋体" w:hAnsi="宋体"/>
          <w:sz w:val="24"/>
          <w:szCs w:val="24"/>
        </w:rPr>
        <w:t>、本合同服务费用总金额为（大写）：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元人民币（￥</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sz w:val="24"/>
          <w:szCs w:val="24"/>
        </w:rPr>
        <w:t>。</w:t>
      </w:r>
    </w:p>
    <w:p>
      <w:pPr>
        <w:tabs>
          <w:tab w:val="left" w:pos="2835"/>
        </w:tabs>
        <w:snapToGrid w:val="0"/>
        <w:spacing w:line="600" w:lineRule="exact"/>
        <w:ind w:right="132" w:rightChars="63" w:firstLine="480" w:firstLineChars="200"/>
        <w:rPr>
          <w:rFonts w:ascii="宋体"/>
          <w:sz w:val="24"/>
          <w:szCs w:val="24"/>
          <w:u w:val="single"/>
        </w:rPr>
      </w:pPr>
      <w:r>
        <w:rPr>
          <w:rFonts w:ascii="宋体" w:hAnsi="宋体"/>
          <w:sz w:val="24"/>
          <w:szCs w:val="24"/>
        </w:rPr>
        <w:t>2</w:t>
      </w:r>
      <w:r>
        <w:rPr>
          <w:rFonts w:hint="eastAsia" w:ascii="宋体" w:hAnsi="宋体"/>
          <w:sz w:val="24"/>
          <w:szCs w:val="24"/>
        </w:rPr>
        <w:t>、报价明细：</w:t>
      </w:r>
      <w:r>
        <w:rPr>
          <w:rFonts w:hint="eastAsia" w:ascii="宋体" w:hAnsi="宋体"/>
          <w:sz w:val="24"/>
          <w:szCs w:val="24"/>
          <w:u w:val="single"/>
        </w:rPr>
        <w:t xml:space="preserve"> </w:t>
      </w:r>
      <w:r>
        <w:rPr>
          <w:rFonts w:ascii="宋体" w:hAnsi="宋体"/>
          <w:sz w:val="24"/>
          <w:szCs w:val="24"/>
          <w:u w:val="single"/>
        </w:rPr>
        <w:t xml:space="preserve">            </w:t>
      </w:r>
    </w:p>
    <w:p>
      <w:pPr>
        <w:widowControl/>
        <w:tabs>
          <w:tab w:val="left" w:pos="2835"/>
        </w:tabs>
        <w:snapToGrid w:val="0"/>
        <w:spacing w:line="600" w:lineRule="exact"/>
        <w:ind w:right="132" w:rightChars="63" w:firstLine="480" w:firstLineChars="200"/>
        <w:rPr>
          <w:rFonts w:ascii="宋体"/>
          <w:sz w:val="24"/>
          <w:szCs w:val="24"/>
        </w:rPr>
      </w:pPr>
      <w:r>
        <w:rPr>
          <w:rFonts w:ascii="宋体" w:hAnsi="宋体"/>
          <w:sz w:val="24"/>
          <w:szCs w:val="24"/>
        </w:rPr>
        <w:t>3</w:t>
      </w:r>
      <w:r>
        <w:rPr>
          <w:rFonts w:hint="eastAsia" w:ascii="宋体" w:hAnsi="宋体"/>
          <w:sz w:val="24"/>
          <w:szCs w:val="24"/>
        </w:rPr>
        <w:t>、乙方开户名称：</w:t>
      </w:r>
    </w:p>
    <w:p>
      <w:pPr>
        <w:widowControl/>
        <w:tabs>
          <w:tab w:val="left" w:pos="2835"/>
        </w:tabs>
        <w:snapToGrid w:val="0"/>
        <w:spacing w:line="600" w:lineRule="exact"/>
        <w:ind w:right="132" w:rightChars="63" w:firstLine="480" w:firstLineChars="200"/>
        <w:rPr>
          <w:rFonts w:ascii="宋体"/>
          <w:sz w:val="24"/>
          <w:szCs w:val="24"/>
          <w:u w:val="single"/>
        </w:rPr>
      </w:pPr>
      <w:r>
        <w:rPr>
          <w:rFonts w:hint="eastAsia" w:ascii="宋体" w:hAnsi="宋体"/>
          <w:sz w:val="24"/>
          <w:szCs w:val="24"/>
        </w:rPr>
        <w:t>开户银行：</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w:t>
      </w:r>
    </w:p>
    <w:p>
      <w:pPr>
        <w:widowControl/>
        <w:tabs>
          <w:tab w:val="left" w:pos="2835"/>
        </w:tabs>
        <w:snapToGrid w:val="0"/>
        <w:spacing w:line="600" w:lineRule="exact"/>
        <w:ind w:right="132" w:rightChars="63" w:firstLine="480" w:firstLineChars="200"/>
        <w:rPr>
          <w:rFonts w:ascii="宋体"/>
          <w:sz w:val="24"/>
          <w:szCs w:val="24"/>
          <w:u w:val="single"/>
        </w:rPr>
      </w:pPr>
      <w:r>
        <w:rPr>
          <w:rFonts w:hint="eastAsia" w:ascii="宋体" w:hAnsi="宋体"/>
          <w:sz w:val="24"/>
          <w:szCs w:val="24"/>
        </w:rPr>
        <w:t>银行帐号：</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w:t>
      </w:r>
    </w:p>
    <w:p>
      <w:pPr>
        <w:tabs>
          <w:tab w:val="left" w:pos="2835"/>
        </w:tabs>
        <w:snapToGrid w:val="0"/>
        <w:spacing w:line="600" w:lineRule="exact"/>
        <w:ind w:right="132" w:rightChars="63" w:firstLine="482" w:firstLineChars="200"/>
        <w:rPr>
          <w:rFonts w:ascii="宋体"/>
          <w:b/>
          <w:sz w:val="24"/>
          <w:szCs w:val="24"/>
        </w:rPr>
      </w:pPr>
      <w:r>
        <w:rPr>
          <w:rFonts w:hint="eastAsia" w:ascii="宋体" w:hAnsi="宋体"/>
          <w:b/>
          <w:sz w:val="24"/>
          <w:szCs w:val="24"/>
        </w:rPr>
        <w:t>第四条付款方式</w:t>
      </w:r>
      <w:r>
        <w:rPr>
          <w:rFonts w:hint="eastAsia" w:ascii="宋体" w:hAnsi="宋体"/>
          <w:bCs/>
          <w:sz w:val="24"/>
          <w:szCs w:val="24"/>
        </w:rPr>
        <w:t>（根据有关资金管理规定和服务类型选择以下任一种付款方式）</w:t>
      </w:r>
    </w:p>
    <w:p>
      <w:pPr>
        <w:tabs>
          <w:tab w:val="left" w:pos="2835"/>
        </w:tabs>
        <w:snapToGrid w:val="0"/>
        <w:spacing w:line="600" w:lineRule="exact"/>
        <w:ind w:right="132" w:rightChars="63" w:firstLine="480" w:firstLineChars="200"/>
        <w:rPr>
          <w:rFonts w:ascii="宋体"/>
          <w:bCs/>
          <w:sz w:val="24"/>
          <w:szCs w:val="24"/>
        </w:rPr>
      </w:pPr>
      <w:r>
        <w:rPr>
          <w:rFonts w:hint="eastAsia" w:ascii="宋体" w:hAnsi="宋体"/>
          <w:bCs/>
          <w:sz w:val="24"/>
          <w:szCs w:val="24"/>
        </w:rPr>
        <w:t>甲方以□国库直接支付□国库授权支付□单位资金转账支付方式付款（在□内划“√”）。</w:t>
      </w:r>
    </w:p>
    <w:p>
      <w:pPr>
        <w:tabs>
          <w:tab w:val="left" w:pos="2835"/>
        </w:tabs>
        <w:snapToGrid w:val="0"/>
        <w:spacing w:line="600" w:lineRule="exact"/>
        <w:ind w:right="132" w:rightChars="63" w:firstLine="480" w:firstLineChars="200"/>
        <w:rPr>
          <w:rFonts w:ascii="宋体"/>
          <w:bCs/>
          <w:sz w:val="24"/>
          <w:szCs w:val="24"/>
        </w:rPr>
      </w:pPr>
      <w:r>
        <w:rPr>
          <w:rFonts w:hint="eastAsia" w:ascii="宋体" w:hAnsi="宋体"/>
          <w:bCs/>
          <w:sz w:val="24"/>
          <w:szCs w:val="24"/>
        </w:rPr>
        <w:t>甲方以下述第项方式支付合同款项。</w:t>
      </w:r>
    </w:p>
    <w:p>
      <w:pPr>
        <w:tabs>
          <w:tab w:val="left" w:pos="2835"/>
        </w:tabs>
        <w:snapToGrid w:val="0"/>
        <w:spacing w:line="600" w:lineRule="exact"/>
        <w:ind w:right="132" w:rightChars="63" w:firstLine="480" w:firstLineChars="200"/>
        <w:rPr>
          <w:rFonts w:ascii="宋体"/>
          <w:bCs/>
          <w:sz w:val="24"/>
          <w:szCs w:val="24"/>
        </w:rPr>
      </w:pPr>
      <w:r>
        <w:rPr>
          <w:rFonts w:ascii="宋体" w:hAnsi="宋体"/>
          <w:bCs/>
          <w:sz w:val="24"/>
          <w:szCs w:val="24"/>
        </w:rPr>
        <w:t>1</w:t>
      </w:r>
      <w:r>
        <w:rPr>
          <w:rFonts w:hint="eastAsia" w:ascii="宋体" w:hAnsi="宋体"/>
          <w:bCs/>
          <w:sz w:val="24"/>
          <w:szCs w:val="24"/>
        </w:rPr>
        <w:t>、一次性付款：</w:t>
      </w:r>
    </w:p>
    <w:p>
      <w:pPr>
        <w:tabs>
          <w:tab w:val="left" w:pos="2835"/>
        </w:tabs>
        <w:snapToGrid w:val="0"/>
        <w:spacing w:line="600" w:lineRule="exact"/>
        <w:ind w:right="132" w:rightChars="63" w:firstLine="480" w:firstLineChars="200"/>
        <w:rPr>
          <w:rFonts w:ascii="宋体"/>
          <w:bCs/>
          <w:sz w:val="24"/>
          <w:szCs w:val="24"/>
        </w:rPr>
      </w:pPr>
      <w:r>
        <w:rPr>
          <w:rFonts w:hint="eastAsia" w:ascii="宋体" w:hAnsi="宋体"/>
          <w:bCs/>
          <w:sz w:val="24"/>
          <w:szCs w:val="24"/>
        </w:rPr>
        <w:t>乙方履约完毕后且甲方按照本合同第</w:t>
      </w:r>
      <w:r>
        <w:rPr>
          <w:rFonts w:ascii="宋体" w:hAnsi="宋体"/>
          <w:bCs/>
          <w:sz w:val="24"/>
          <w:szCs w:val="24"/>
        </w:rPr>
        <w:t>5</w:t>
      </w:r>
      <w:r>
        <w:rPr>
          <w:rFonts w:hint="eastAsia" w:ascii="宋体" w:hAnsi="宋体"/>
          <w:bCs/>
          <w:sz w:val="24"/>
          <w:szCs w:val="24"/>
        </w:rPr>
        <w:t>条规定验收合格后，日内一次性支付全部服务费。</w:t>
      </w:r>
    </w:p>
    <w:p>
      <w:pPr>
        <w:tabs>
          <w:tab w:val="left" w:pos="2835"/>
        </w:tabs>
        <w:snapToGrid w:val="0"/>
        <w:spacing w:line="600" w:lineRule="exact"/>
        <w:ind w:right="132" w:rightChars="63" w:firstLine="480" w:firstLineChars="200"/>
        <w:rPr>
          <w:rFonts w:ascii="宋体"/>
          <w:bCs/>
          <w:sz w:val="24"/>
          <w:szCs w:val="24"/>
        </w:rPr>
      </w:pPr>
      <w:r>
        <w:rPr>
          <w:rFonts w:ascii="宋体" w:hAnsi="宋体"/>
          <w:bCs/>
          <w:sz w:val="24"/>
          <w:szCs w:val="24"/>
        </w:rPr>
        <w:t>2</w:t>
      </w:r>
      <w:r>
        <w:rPr>
          <w:rFonts w:hint="eastAsia" w:ascii="宋体" w:hAnsi="宋体"/>
          <w:bCs/>
          <w:sz w:val="24"/>
          <w:szCs w:val="24"/>
        </w:rPr>
        <w:t>、分期支付：</w:t>
      </w:r>
    </w:p>
    <w:p>
      <w:pPr>
        <w:tabs>
          <w:tab w:val="left" w:pos="2835"/>
        </w:tabs>
        <w:snapToGrid w:val="0"/>
        <w:spacing w:line="600" w:lineRule="exact"/>
        <w:ind w:right="132" w:rightChars="63" w:firstLine="480" w:firstLineChars="200"/>
        <w:rPr>
          <w:rFonts w:asci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）按年</w:t>
      </w:r>
      <w:r>
        <w:rPr>
          <w:rFonts w:ascii="宋体" w:hAnsi="宋体"/>
          <w:bCs/>
          <w:sz w:val="24"/>
          <w:szCs w:val="24"/>
        </w:rPr>
        <w:t>/</w:t>
      </w:r>
      <w:r>
        <w:rPr>
          <w:rFonts w:hint="eastAsia" w:ascii="宋体" w:hAnsi="宋体"/>
          <w:bCs/>
          <w:sz w:val="24"/>
          <w:szCs w:val="24"/>
        </w:rPr>
        <w:t>按季度</w:t>
      </w:r>
      <w:r>
        <w:rPr>
          <w:rFonts w:ascii="宋体" w:hAnsi="宋体"/>
          <w:bCs/>
          <w:sz w:val="24"/>
          <w:szCs w:val="24"/>
        </w:rPr>
        <w:t>/</w:t>
      </w:r>
      <w:r>
        <w:rPr>
          <w:rFonts w:hint="eastAsia" w:ascii="宋体" w:hAnsi="宋体"/>
          <w:bCs/>
          <w:sz w:val="24"/>
          <w:szCs w:val="24"/>
        </w:rPr>
        <w:t>按月支付等额的服务费；</w:t>
      </w:r>
    </w:p>
    <w:p>
      <w:pPr>
        <w:tabs>
          <w:tab w:val="left" w:pos="2835"/>
        </w:tabs>
        <w:snapToGrid w:val="0"/>
        <w:spacing w:line="600" w:lineRule="exact"/>
        <w:ind w:right="132" w:rightChars="63" w:firstLine="480" w:firstLineChars="200"/>
        <w:rPr>
          <w:rFonts w:asci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）本合同签订后日内，甲方向乙方支付元（或服务费总额的</w:t>
      </w:r>
      <w:r>
        <w:rPr>
          <w:rFonts w:ascii="宋体" w:hAnsi="宋体"/>
          <w:bCs/>
          <w:sz w:val="24"/>
          <w:szCs w:val="24"/>
        </w:rPr>
        <w:t>%</w:t>
      </w:r>
      <w:r>
        <w:rPr>
          <w:rFonts w:hint="eastAsia" w:ascii="宋体" w:hAnsi="宋体"/>
          <w:bCs/>
          <w:sz w:val="24"/>
          <w:szCs w:val="24"/>
        </w:rPr>
        <w:t>）；在交付服务成果并经验收合格后，支付服务费元（或服务费总额的</w:t>
      </w:r>
      <w:r>
        <w:rPr>
          <w:rFonts w:ascii="宋体" w:hAnsi="宋体"/>
          <w:bCs/>
          <w:sz w:val="24"/>
          <w:szCs w:val="24"/>
        </w:rPr>
        <w:t>%</w:t>
      </w:r>
      <w:r>
        <w:rPr>
          <w:rFonts w:hint="eastAsia" w:ascii="宋体" w:hAnsi="宋体"/>
          <w:bCs/>
          <w:sz w:val="24"/>
          <w:szCs w:val="24"/>
        </w:rPr>
        <w:t>）。</w:t>
      </w:r>
    </w:p>
    <w:p>
      <w:pPr>
        <w:tabs>
          <w:tab w:val="left" w:pos="2835"/>
        </w:tabs>
        <w:snapToGrid w:val="0"/>
        <w:spacing w:line="600" w:lineRule="exact"/>
        <w:ind w:right="132" w:rightChars="63" w:firstLine="480" w:firstLineChars="200"/>
        <w:rPr>
          <w:rFonts w:ascii="宋体"/>
          <w:bCs/>
          <w:sz w:val="24"/>
          <w:szCs w:val="24"/>
        </w:rPr>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）按本合同项下项目进度支付服务费（应根据项目特点具体约定，以下阶段支付仅为参考）：</w:t>
      </w:r>
    </w:p>
    <w:p>
      <w:pPr>
        <w:tabs>
          <w:tab w:val="left" w:pos="2835"/>
        </w:tabs>
        <w:snapToGrid w:val="0"/>
        <w:spacing w:line="600" w:lineRule="exact"/>
        <w:ind w:right="132" w:rightChars="63" w:firstLine="480" w:firstLineChars="200"/>
        <w:rPr>
          <w:rFonts w:ascii="宋体"/>
          <w:bCs/>
          <w:sz w:val="24"/>
          <w:szCs w:val="24"/>
        </w:rPr>
      </w:pPr>
      <w:r>
        <w:rPr>
          <w:rFonts w:ascii="宋体" w:hAnsi="宋体"/>
          <w:bCs/>
          <w:sz w:val="24"/>
          <w:szCs w:val="24"/>
        </w:rPr>
        <w:t>1</w:t>
      </w:r>
      <w:r>
        <w:rPr>
          <w:rFonts w:hint="eastAsia" w:ascii="宋体" w:hAnsi="宋体"/>
          <w:bCs/>
          <w:sz w:val="24"/>
          <w:szCs w:val="24"/>
        </w:rPr>
        <w:t>）乙方服务人员到达服务地点并提交服务实施方案后日内，甲方将总服务费的</w:t>
      </w:r>
      <w:r>
        <w:rPr>
          <w:rFonts w:ascii="宋体" w:hAnsi="宋体"/>
          <w:bCs/>
          <w:sz w:val="24"/>
          <w:szCs w:val="24"/>
        </w:rPr>
        <w:t>%</w:t>
      </w:r>
      <w:r>
        <w:rPr>
          <w:rFonts w:hint="eastAsia" w:ascii="宋体" w:hAnsi="宋体"/>
          <w:bCs/>
          <w:sz w:val="24"/>
          <w:szCs w:val="24"/>
        </w:rPr>
        <w:t>支付给乙方；</w:t>
      </w:r>
    </w:p>
    <w:p>
      <w:pPr>
        <w:tabs>
          <w:tab w:val="left" w:pos="2835"/>
        </w:tabs>
        <w:snapToGrid w:val="0"/>
        <w:spacing w:line="600" w:lineRule="exact"/>
        <w:ind w:right="132" w:rightChars="63" w:firstLine="480" w:firstLineChars="200"/>
        <w:rPr>
          <w:rFonts w:ascii="宋体"/>
          <w:bCs/>
          <w:sz w:val="24"/>
          <w:szCs w:val="24"/>
        </w:rPr>
      </w:pPr>
      <w:r>
        <w:rPr>
          <w:rFonts w:ascii="宋体" w:hAnsi="宋体"/>
          <w:bCs/>
          <w:sz w:val="24"/>
          <w:szCs w:val="24"/>
        </w:rPr>
        <w:t>2</w:t>
      </w:r>
      <w:r>
        <w:rPr>
          <w:rFonts w:hint="eastAsia" w:ascii="宋体" w:hAnsi="宋体"/>
          <w:bCs/>
          <w:sz w:val="24"/>
          <w:szCs w:val="24"/>
        </w:rPr>
        <w:t>）第二次付款为总服务费的</w:t>
      </w:r>
      <w:r>
        <w:rPr>
          <w:rFonts w:ascii="宋体" w:hAnsi="宋体"/>
          <w:bCs/>
          <w:sz w:val="24"/>
          <w:szCs w:val="24"/>
        </w:rPr>
        <w:t>%</w:t>
      </w:r>
      <w:r>
        <w:rPr>
          <w:rFonts w:hint="eastAsia" w:ascii="宋体" w:hAnsi="宋体"/>
          <w:bCs/>
          <w:sz w:val="24"/>
          <w:szCs w:val="24"/>
        </w:rPr>
        <w:t>，甲方在乙方提交服务阶段报告及其它文件，且该报告及相关文件符合本合同要求并经甲方验收后日内付给乙方；</w:t>
      </w:r>
    </w:p>
    <w:p>
      <w:pPr>
        <w:tabs>
          <w:tab w:val="left" w:pos="2835"/>
        </w:tabs>
        <w:snapToGrid w:val="0"/>
        <w:spacing w:line="600" w:lineRule="exact"/>
        <w:ind w:right="132" w:rightChars="63" w:firstLine="480" w:firstLineChars="200"/>
        <w:rPr>
          <w:rFonts w:ascii="宋体"/>
          <w:bCs/>
          <w:sz w:val="24"/>
          <w:szCs w:val="24"/>
        </w:rPr>
      </w:pPr>
      <w:r>
        <w:rPr>
          <w:rFonts w:ascii="宋体" w:hAnsi="宋体"/>
          <w:bCs/>
          <w:sz w:val="24"/>
          <w:szCs w:val="24"/>
        </w:rPr>
        <w:t>3)</w:t>
      </w:r>
      <w:r>
        <w:rPr>
          <w:rFonts w:hint="eastAsia" w:ascii="宋体" w:hAnsi="宋体"/>
          <w:bCs/>
          <w:sz w:val="24"/>
          <w:szCs w:val="24"/>
        </w:rPr>
        <w:t>最后一次付款为总服务费的</w:t>
      </w:r>
      <w:r>
        <w:rPr>
          <w:rFonts w:ascii="宋体" w:hAnsi="宋体"/>
          <w:bCs/>
          <w:sz w:val="24"/>
          <w:szCs w:val="24"/>
        </w:rPr>
        <w:t>%</w:t>
      </w:r>
      <w:r>
        <w:rPr>
          <w:rFonts w:hint="eastAsia" w:ascii="宋体" w:hAnsi="宋体"/>
          <w:bCs/>
          <w:sz w:val="24"/>
          <w:szCs w:val="24"/>
        </w:rPr>
        <w:t>，甲方应在乙方完全履行合同，递交服务总报告及相关文件资料并经甲方验收完毕日内付给乙方。</w:t>
      </w:r>
    </w:p>
    <w:p>
      <w:pPr>
        <w:tabs>
          <w:tab w:val="left" w:pos="2835"/>
        </w:tabs>
        <w:snapToGrid w:val="0"/>
        <w:spacing w:line="600" w:lineRule="exact"/>
        <w:ind w:right="132" w:rightChars="63" w:firstLine="482" w:firstLineChars="200"/>
        <w:rPr>
          <w:rFonts w:ascii="宋体"/>
          <w:b/>
          <w:sz w:val="24"/>
          <w:szCs w:val="24"/>
        </w:rPr>
      </w:pPr>
      <w:r>
        <w:rPr>
          <w:rFonts w:hint="eastAsia" w:ascii="宋体" w:hAnsi="宋体"/>
          <w:b/>
          <w:sz w:val="24"/>
          <w:szCs w:val="24"/>
        </w:rPr>
        <w:t>第五条验收方及验收标准</w:t>
      </w:r>
    </w:p>
    <w:p>
      <w:pPr>
        <w:tabs>
          <w:tab w:val="left" w:pos="2835"/>
        </w:tabs>
        <w:snapToGrid w:val="0"/>
        <w:spacing w:line="600" w:lineRule="exact"/>
        <w:ind w:right="132" w:rightChars="63" w:firstLine="480" w:firstLineChars="200"/>
        <w:rPr>
          <w:rFonts w:ascii="宋体"/>
          <w:sz w:val="24"/>
          <w:szCs w:val="24"/>
        </w:rPr>
      </w:pPr>
      <w:r>
        <w:rPr>
          <w:rFonts w:ascii="宋体" w:hAnsi="宋体"/>
          <w:sz w:val="24"/>
          <w:szCs w:val="24"/>
        </w:rPr>
        <w:t>1</w:t>
      </w:r>
      <w:r>
        <w:rPr>
          <w:rFonts w:hint="eastAsia" w:ascii="宋体" w:hAnsi="宋体"/>
          <w:sz w:val="24"/>
          <w:szCs w:val="24"/>
        </w:rPr>
        <w:t>、甲方或甲方委托的其他机构应及时对乙方提供的服务进行验收。验收时乙方应派员参加，共同对验收结果进行确认，并承担相关责任。</w:t>
      </w:r>
    </w:p>
    <w:p>
      <w:pPr>
        <w:tabs>
          <w:tab w:val="left" w:pos="2835"/>
        </w:tabs>
        <w:snapToGrid w:val="0"/>
        <w:spacing w:line="600" w:lineRule="exact"/>
        <w:ind w:right="132" w:rightChars="63" w:firstLine="480" w:firstLineChars="200"/>
        <w:rPr>
          <w:rFonts w:ascii="宋体"/>
          <w:sz w:val="24"/>
          <w:szCs w:val="24"/>
          <w:u w:val="single"/>
        </w:rPr>
      </w:pPr>
      <w:r>
        <w:rPr>
          <w:rFonts w:ascii="宋体" w:hAnsi="宋体"/>
          <w:sz w:val="24"/>
          <w:szCs w:val="24"/>
        </w:rPr>
        <w:t>2</w:t>
      </w:r>
      <w:r>
        <w:rPr>
          <w:rFonts w:hint="eastAsia" w:ascii="宋体" w:hAnsi="宋体"/>
          <w:sz w:val="24"/>
          <w:szCs w:val="24"/>
        </w:rPr>
        <w:t>、验收程序及标准</w:t>
      </w:r>
      <w:r>
        <w:rPr>
          <w:rFonts w:hint="eastAsia" w:ascii="宋体" w:hAnsi="宋体"/>
          <w:bCs/>
          <w:sz w:val="24"/>
          <w:szCs w:val="24"/>
        </w:rPr>
        <w:t>（可另附明细附件）</w:t>
      </w:r>
      <w:r>
        <w:rPr>
          <w:rFonts w:hint="eastAsia" w:ascii="宋体" w:hAnsi="宋体"/>
          <w:sz w:val="24"/>
          <w:szCs w:val="24"/>
        </w:rPr>
        <w:t>：</w:t>
      </w:r>
      <w:r>
        <w:rPr>
          <w:rFonts w:hint="eastAsia" w:ascii="宋体" w:hAnsi="宋体"/>
          <w:sz w:val="24"/>
          <w:szCs w:val="24"/>
          <w:u w:val="single"/>
        </w:rPr>
        <w:t xml:space="preserve"> </w:t>
      </w:r>
      <w:r>
        <w:rPr>
          <w:rFonts w:ascii="宋体" w:hAnsi="宋体"/>
          <w:sz w:val="24"/>
          <w:szCs w:val="24"/>
          <w:u w:val="single"/>
        </w:rPr>
        <w:t xml:space="preserve">                  </w:t>
      </w:r>
    </w:p>
    <w:p>
      <w:pPr>
        <w:tabs>
          <w:tab w:val="left" w:pos="2835"/>
        </w:tabs>
        <w:snapToGrid w:val="0"/>
        <w:spacing w:line="600" w:lineRule="exact"/>
        <w:ind w:right="132" w:rightChars="63" w:firstLine="482" w:firstLineChars="200"/>
        <w:rPr>
          <w:rFonts w:ascii="宋体"/>
          <w:bCs/>
          <w:sz w:val="24"/>
          <w:szCs w:val="24"/>
        </w:rPr>
      </w:pPr>
      <w:r>
        <w:rPr>
          <w:rFonts w:hint="eastAsia" w:ascii="宋体" w:hAnsi="宋体"/>
          <w:b/>
          <w:sz w:val="24"/>
          <w:szCs w:val="24"/>
        </w:rPr>
        <w:t>第六条绩效评估标准及方法</w:t>
      </w:r>
      <w:r>
        <w:rPr>
          <w:rFonts w:hint="eastAsia" w:ascii="宋体" w:hAnsi="宋体"/>
          <w:bCs/>
          <w:sz w:val="24"/>
          <w:szCs w:val="24"/>
        </w:rPr>
        <w:t>（应附具体方案）</w:t>
      </w:r>
    </w:p>
    <w:p>
      <w:pPr>
        <w:tabs>
          <w:tab w:val="left" w:pos="2835"/>
        </w:tabs>
        <w:snapToGrid w:val="0"/>
        <w:spacing w:line="600" w:lineRule="exact"/>
        <w:ind w:right="132" w:rightChars="63" w:firstLine="480" w:firstLineChars="200"/>
        <w:rPr>
          <w:rFonts w:ascii="宋体"/>
          <w:sz w:val="24"/>
          <w:szCs w:val="24"/>
        </w:rPr>
      </w:pPr>
      <w:r>
        <w:rPr>
          <w:rFonts w:ascii="宋体" w:hAnsi="宋体"/>
          <w:sz w:val="24"/>
          <w:szCs w:val="24"/>
        </w:rPr>
        <w:t>1</w:t>
      </w:r>
      <w:r>
        <w:rPr>
          <w:rFonts w:hint="eastAsia" w:ascii="宋体" w:hAnsi="宋体"/>
          <w:sz w:val="24"/>
          <w:szCs w:val="24"/>
        </w:rPr>
        <w:t>、甲方根据项目特点和绩效目标要求，制定具体的绩效评估方案，明确评估标准和评估方法。公共服务项目应当邀请服务受益对象代表参与评估。绩效评估重点对项目资金使用情况、成本效益分析、服务对象受益情况、公众满意度等进行综合、客观、公正的评价。</w:t>
      </w:r>
    </w:p>
    <w:p>
      <w:pPr>
        <w:tabs>
          <w:tab w:val="left" w:pos="2835"/>
        </w:tabs>
        <w:snapToGrid w:val="0"/>
        <w:spacing w:line="600" w:lineRule="exact"/>
        <w:ind w:right="132" w:rightChars="63" w:firstLine="480" w:firstLineChars="200"/>
        <w:rPr>
          <w:rFonts w:ascii="宋体"/>
          <w:sz w:val="24"/>
          <w:szCs w:val="24"/>
        </w:rPr>
      </w:pPr>
      <w:r>
        <w:rPr>
          <w:rFonts w:ascii="宋体" w:hAnsi="宋体"/>
          <w:sz w:val="24"/>
          <w:szCs w:val="24"/>
        </w:rPr>
        <w:t>2</w:t>
      </w:r>
      <w:r>
        <w:rPr>
          <w:rFonts w:hint="eastAsia" w:ascii="宋体" w:hAnsi="宋体"/>
          <w:sz w:val="24"/>
          <w:szCs w:val="24"/>
        </w:rPr>
        <w:t>、乙方提供服务完成后，甲方按照绩效评估方案组织对服务项目的绩效评估。甲乙双方对绩效评估结果应无异议接受。</w:t>
      </w:r>
    </w:p>
    <w:p>
      <w:pPr>
        <w:tabs>
          <w:tab w:val="left" w:pos="2835"/>
        </w:tabs>
        <w:snapToGrid w:val="0"/>
        <w:spacing w:line="600" w:lineRule="exact"/>
        <w:ind w:right="132" w:rightChars="63" w:firstLine="482" w:firstLineChars="200"/>
        <w:rPr>
          <w:rFonts w:ascii="宋体"/>
          <w:b/>
          <w:sz w:val="24"/>
          <w:szCs w:val="24"/>
        </w:rPr>
      </w:pPr>
      <w:r>
        <w:rPr>
          <w:rFonts w:hint="eastAsia" w:ascii="宋体" w:hAnsi="宋体"/>
          <w:b/>
          <w:sz w:val="24"/>
          <w:szCs w:val="24"/>
        </w:rPr>
        <w:t>第七条甲方的权利和义务</w:t>
      </w:r>
    </w:p>
    <w:p>
      <w:pPr>
        <w:tabs>
          <w:tab w:val="left" w:pos="2835"/>
        </w:tabs>
        <w:snapToGrid w:val="0"/>
        <w:spacing w:line="600" w:lineRule="exact"/>
        <w:ind w:right="132" w:rightChars="63" w:firstLine="480" w:firstLineChars="200"/>
        <w:rPr>
          <w:rFonts w:ascii="宋体"/>
          <w:b/>
          <w:sz w:val="24"/>
          <w:szCs w:val="24"/>
        </w:rPr>
      </w:pPr>
      <w:r>
        <w:rPr>
          <w:rFonts w:hint="eastAsia" w:ascii="宋体" w:hAnsi="宋体"/>
          <w:sz w:val="24"/>
          <w:szCs w:val="24"/>
        </w:rPr>
        <w:t>（一）甲方的权利</w:t>
      </w:r>
    </w:p>
    <w:p>
      <w:pPr>
        <w:tabs>
          <w:tab w:val="left" w:pos="2835"/>
        </w:tabs>
        <w:snapToGrid w:val="0"/>
        <w:spacing w:line="600" w:lineRule="exact"/>
        <w:ind w:right="132" w:rightChars="63" w:firstLine="480" w:firstLineChars="200"/>
        <w:rPr>
          <w:rFonts w:ascii="宋体"/>
          <w:b/>
          <w:sz w:val="24"/>
          <w:szCs w:val="24"/>
        </w:rPr>
      </w:pPr>
      <w:r>
        <w:rPr>
          <w:rFonts w:ascii="宋体" w:hAnsi="宋体"/>
          <w:sz w:val="24"/>
          <w:szCs w:val="24"/>
        </w:rPr>
        <w:t>1</w:t>
      </w:r>
      <w:r>
        <w:rPr>
          <w:rFonts w:hint="eastAsia" w:ascii="宋体" w:hAnsi="宋体"/>
          <w:sz w:val="24"/>
          <w:szCs w:val="24"/>
        </w:rPr>
        <w:t>、甲方有权随时向乙方了解项目进度，并要求乙方提供项目相关资料。</w:t>
      </w:r>
    </w:p>
    <w:p>
      <w:pPr>
        <w:tabs>
          <w:tab w:val="left" w:pos="2835"/>
        </w:tabs>
        <w:snapToGrid w:val="0"/>
        <w:spacing w:line="600" w:lineRule="exact"/>
        <w:ind w:right="132" w:rightChars="63" w:firstLine="480" w:firstLineChars="200"/>
        <w:rPr>
          <w:rFonts w:ascii="宋体"/>
          <w:sz w:val="24"/>
          <w:szCs w:val="24"/>
        </w:rPr>
      </w:pPr>
      <w:r>
        <w:rPr>
          <w:rFonts w:ascii="宋体" w:hAnsi="宋体"/>
          <w:sz w:val="24"/>
          <w:szCs w:val="24"/>
        </w:rPr>
        <w:t>2</w:t>
      </w:r>
      <w:r>
        <w:rPr>
          <w:rFonts w:hint="eastAsia" w:ascii="宋体" w:hAnsi="宋体"/>
          <w:sz w:val="24"/>
          <w:szCs w:val="24"/>
        </w:rPr>
        <w:t>、甲方有权对项目资金使用情况进行监督、检查，并要求乙方提供相关资料。</w:t>
      </w:r>
    </w:p>
    <w:p>
      <w:pPr>
        <w:tabs>
          <w:tab w:val="left" w:pos="2835"/>
        </w:tabs>
        <w:snapToGrid w:val="0"/>
        <w:spacing w:line="600" w:lineRule="exact"/>
        <w:ind w:right="132" w:rightChars="63" w:firstLine="480" w:firstLineChars="200"/>
        <w:rPr>
          <w:rFonts w:ascii="宋体"/>
          <w:sz w:val="24"/>
          <w:szCs w:val="24"/>
        </w:rPr>
      </w:pPr>
      <w:r>
        <w:rPr>
          <w:rFonts w:ascii="宋体" w:hAnsi="宋体"/>
          <w:sz w:val="24"/>
          <w:szCs w:val="24"/>
        </w:rPr>
        <w:t>3</w:t>
      </w:r>
      <w:r>
        <w:rPr>
          <w:rFonts w:hint="eastAsia" w:ascii="宋体" w:hAnsi="宋体"/>
          <w:sz w:val="24"/>
          <w:szCs w:val="24"/>
        </w:rPr>
        <w:t>、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pPr>
        <w:tabs>
          <w:tab w:val="left" w:pos="2835"/>
        </w:tabs>
        <w:snapToGrid w:val="0"/>
        <w:spacing w:line="600" w:lineRule="exact"/>
        <w:ind w:right="132" w:rightChars="63" w:firstLine="480" w:firstLineChars="200"/>
        <w:rPr>
          <w:rFonts w:ascii="宋体"/>
          <w:sz w:val="24"/>
          <w:szCs w:val="24"/>
        </w:rPr>
      </w:pPr>
      <w:r>
        <w:rPr>
          <w:rFonts w:ascii="宋体" w:hAnsi="宋体"/>
          <w:sz w:val="24"/>
          <w:szCs w:val="24"/>
        </w:rPr>
        <w:t>4</w:t>
      </w:r>
      <w:r>
        <w:rPr>
          <w:rFonts w:hint="eastAsia" w:ascii="宋体" w:hAnsi="宋体"/>
          <w:sz w:val="24"/>
          <w:szCs w:val="24"/>
        </w:rPr>
        <w:t>、甲方有权在乙方履行合同过程中出现损害或可能损害公共利益、公共安全情形时终止本合同。</w:t>
      </w:r>
    </w:p>
    <w:p>
      <w:pPr>
        <w:tabs>
          <w:tab w:val="left" w:pos="2835"/>
        </w:tabs>
        <w:snapToGrid w:val="0"/>
        <w:spacing w:line="600" w:lineRule="exact"/>
        <w:ind w:right="132" w:rightChars="63" w:firstLine="480" w:firstLineChars="200"/>
        <w:rPr>
          <w:rFonts w:ascii="宋体"/>
          <w:sz w:val="24"/>
          <w:szCs w:val="24"/>
        </w:rPr>
      </w:pPr>
      <w:r>
        <w:rPr>
          <w:rFonts w:ascii="宋体" w:hAnsi="宋体"/>
          <w:sz w:val="24"/>
          <w:szCs w:val="24"/>
        </w:rPr>
        <w:t>5</w:t>
      </w:r>
      <w:r>
        <w:rPr>
          <w:rFonts w:hint="eastAsia" w:ascii="宋体" w:hAnsi="宋体"/>
          <w:sz w:val="24"/>
          <w:szCs w:val="24"/>
        </w:rPr>
        <w:t>、甲方有权根据国家政策或法律法规的变动对服务项目的需求标准和质量要求作出相应变动或者取消项目。</w:t>
      </w:r>
    </w:p>
    <w:p>
      <w:pPr>
        <w:tabs>
          <w:tab w:val="left" w:pos="2835"/>
        </w:tabs>
        <w:snapToGrid w:val="0"/>
        <w:spacing w:line="600" w:lineRule="exact"/>
        <w:ind w:right="132" w:rightChars="63" w:firstLine="480" w:firstLineChars="200"/>
        <w:rPr>
          <w:rFonts w:ascii="宋体"/>
          <w:sz w:val="24"/>
          <w:szCs w:val="24"/>
        </w:rPr>
      </w:pPr>
      <w:r>
        <w:rPr>
          <w:rFonts w:ascii="宋体" w:hAnsi="宋体"/>
          <w:sz w:val="24"/>
          <w:szCs w:val="24"/>
        </w:rPr>
        <w:t>6</w:t>
      </w:r>
      <w:r>
        <w:rPr>
          <w:rFonts w:hint="eastAsia" w:ascii="宋体" w:hAnsi="宋体"/>
          <w:sz w:val="24"/>
          <w:szCs w:val="24"/>
        </w:rPr>
        <w:t>、甲方有权将乙方履行合同情况及不符合政府购买服务管理规定情况，向有关部门报告并纳入不良信用记录、年检（报）、评估、执法等监管体系中。</w:t>
      </w:r>
    </w:p>
    <w:p>
      <w:pPr>
        <w:tabs>
          <w:tab w:val="left" w:pos="2835"/>
        </w:tabs>
        <w:snapToGrid w:val="0"/>
        <w:spacing w:line="600" w:lineRule="exact"/>
        <w:ind w:right="132" w:rightChars="63" w:firstLine="480" w:firstLineChars="200"/>
        <w:rPr>
          <w:rFonts w:ascii="宋体"/>
          <w:sz w:val="24"/>
          <w:szCs w:val="24"/>
        </w:rPr>
      </w:pPr>
      <w:r>
        <w:rPr>
          <w:rFonts w:hint="eastAsia" w:ascii="宋体" w:hAnsi="宋体"/>
          <w:sz w:val="24"/>
          <w:szCs w:val="24"/>
        </w:rPr>
        <w:t>（二）甲方的义务</w:t>
      </w:r>
    </w:p>
    <w:p>
      <w:pPr>
        <w:tabs>
          <w:tab w:val="left" w:pos="2835"/>
        </w:tabs>
        <w:snapToGrid w:val="0"/>
        <w:spacing w:line="600" w:lineRule="exact"/>
        <w:ind w:right="132" w:rightChars="63" w:firstLine="480" w:firstLineChars="200"/>
        <w:rPr>
          <w:rFonts w:ascii="宋体"/>
          <w:b/>
          <w:sz w:val="24"/>
          <w:szCs w:val="24"/>
        </w:rPr>
      </w:pPr>
      <w:r>
        <w:rPr>
          <w:rFonts w:ascii="宋体" w:hAnsi="宋体"/>
          <w:sz w:val="24"/>
          <w:szCs w:val="24"/>
        </w:rPr>
        <w:t>1</w:t>
      </w:r>
      <w:r>
        <w:rPr>
          <w:rFonts w:hint="eastAsia" w:ascii="宋体" w:hAnsi="宋体"/>
          <w:sz w:val="24"/>
          <w:szCs w:val="24"/>
        </w:rPr>
        <w:t>、甲方应及时向乙方提供与履行本合同相关的所有必须的文件、资料。</w:t>
      </w:r>
    </w:p>
    <w:p>
      <w:pPr>
        <w:tabs>
          <w:tab w:val="left" w:pos="2835"/>
        </w:tabs>
        <w:snapToGrid w:val="0"/>
        <w:spacing w:line="600" w:lineRule="exact"/>
        <w:ind w:right="132" w:rightChars="63" w:firstLine="480" w:firstLineChars="200"/>
        <w:rPr>
          <w:rFonts w:ascii="宋体"/>
          <w:sz w:val="24"/>
          <w:szCs w:val="24"/>
        </w:rPr>
      </w:pPr>
      <w:r>
        <w:rPr>
          <w:rFonts w:ascii="宋体" w:hAnsi="宋体"/>
          <w:sz w:val="24"/>
          <w:szCs w:val="24"/>
        </w:rPr>
        <w:t>2</w:t>
      </w:r>
      <w:r>
        <w:rPr>
          <w:rFonts w:hint="eastAsia" w:ascii="宋体" w:hAnsi="宋体"/>
          <w:sz w:val="24"/>
          <w:szCs w:val="24"/>
        </w:rPr>
        <w:t>、甲方应为乙方履行本合同过程中与相关政府部门及其他第三方的沟通、协调提供必要的协助。</w:t>
      </w:r>
    </w:p>
    <w:p>
      <w:pPr>
        <w:tabs>
          <w:tab w:val="left" w:pos="2835"/>
        </w:tabs>
        <w:snapToGrid w:val="0"/>
        <w:spacing w:line="600" w:lineRule="exact"/>
        <w:ind w:right="132" w:rightChars="63" w:firstLine="480" w:firstLineChars="200"/>
        <w:rPr>
          <w:rFonts w:ascii="宋体"/>
          <w:b/>
          <w:sz w:val="24"/>
          <w:szCs w:val="24"/>
        </w:rPr>
      </w:pPr>
      <w:r>
        <w:rPr>
          <w:rFonts w:ascii="宋体" w:hAnsi="宋体"/>
          <w:sz w:val="24"/>
          <w:szCs w:val="24"/>
        </w:rPr>
        <w:t>3</w:t>
      </w:r>
      <w:r>
        <w:rPr>
          <w:rFonts w:hint="eastAsia" w:ascii="宋体" w:hAnsi="宋体"/>
          <w:sz w:val="24"/>
          <w:szCs w:val="24"/>
        </w:rPr>
        <w:t>、甲方应按照合同约定支付服务费用。</w:t>
      </w:r>
    </w:p>
    <w:p>
      <w:pPr>
        <w:tabs>
          <w:tab w:val="left" w:pos="2835"/>
        </w:tabs>
        <w:snapToGrid w:val="0"/>
        <w:spacing w:line="600" w:lineRule="exact"/>
        <w:ind w:right="132" w:rightChars="63" w:firstLine="482" w:firstLineChars="200"/>
        <w:rPr>
          <w:rFonts w:ascii="宋体"/>
          <w:b/>
          <w:sz w:val="24"/>
          <w:szCs w:val="24"/>
        </w:rPr>
      </w:pPr>
      <w:r>
        <w:rPr>
          <w:rFonts w:hint="eastAsia" w:ascii="宋体" w:hAnsi="宋体"/>
          <w:b/>
          <w:sz w:val="24"/>
          <w:szCs w:val="24"/>
        </w:rPr>
        <w:t>第八条乙方的权利和义务</w:t>
      </w:r>
    </w:p>
    <w:p>
      <w:pPr>
        <w:tabs>
          <w:tab w:val="left" w:pos="2835"/>
        </w:tabs>
        <w:snapToGrid w:val="0"/>
        <w:spacing w:line="600" w:lineRule="exact"/>
        <w:ind w:right="132" w:rightChars="63" w:firstLine="480" w:firstLineChars="200"/>
        <w:rPr>
          <w:rFonts w:ascii="宋体"/>
          <w:b/>
          <w:sz w:val="24"/>
          <w:szCs w:val="24"/>
        </w:rPr>
      </w:pPr>
      <w:r>
        <w:rPr>
          <w:rFonts w:hint="eastAsia" w:ascii="宋体" w:hAnsi="宋体"/>
          <w:sz w:val="24"/>
          <w:szCs w:val="24"/>
        </w:rPr>
        <w:t>（一）乙方的权利</w:t>
      </w:r>
    </w:p>
    <w:p>
      <w:pPr>
        <w:tabs>
          <w:tab w:val="left" w:pos="2835"/>
        </w:tabs>
        <w:snapToGrid w:val="0"/>
        <w:spacing w:line="600" w:lineRule="exact"/>
        <w:ind w:right="132" w:rightChars="63" w:firstLine="480" w:firstLineChars="200"/>
        <w:rPr>
          <w:rFonts w:ascii="宋体"/>
          <w:sz w:val="24"/>
          <w:szCs w:val="24"/>
        </w:rPr>
      </w:pPr>
      <w:r>
        <w:rPr>
          <w:rFonts w:ascii="宋体" w:hAnsi="宋体"/>
          <w:sz w:val="24"/>
          <w:szCs w:val="24"/>
        </w:rPr>
        <w:t>1</w:t>
      </w:r>
      <w:r>
        <w:rPr>
          <w:rFonts w:hint="eastAsia" w:ascii="宋体" w:hAnsi="宋体"/>
          <w:sz w:val="24"/>
          <w:szCs w:val="24"/>
        </w:rPr>
        <w:t>、乙方有权按照本合同约定向甲方收取服务费用。</w:t>
      </w:r>
    </w:p>
    <w:p>
      <w:pPr>
        <w:tabs>
          <w:tab w:val="left" w:pos="2835"/>
        </w:tabs>
        <w:snapToGrid w:val="0"/>
        <w:spacing w:line="600" w:lineRule="exact"/>
        <w:ind w:right="132" w:rightChars="63" w:firstLine="480" w:firstLineChars="200"/>
        <w:rPr>
          <w:rFonts w:ascii="宋体"/>
          <w:sz w:val="24"/>
          <w:szCs w:val="24"/>
        </w:rPr>
      </w:pPr>
      <w:r>
        <w:rPr>
          <w:rFonts w:ascii="宋体" w:hAnsi="宋体"/>
          <w:sz w:val="24"/>
          <w:szCs w:val="24"/>
        </w:rPr>
        <w:t>2</w:t>
      </w:r>
      <w:r>
        <w:rPr>
          <w:rFonts w:hint="eastAsia" w:ascii="宋体" w:hAnsi="宋体"/>
          <w:sz w:val="24"/>
          <w:szCs w:val="24"/>
        </w:rPr>
        <w:t>、乙方有权自甲方处获得与提供本合同项下服务相关的所有必须的文件、资料。</w:t>
      </w:r>
    </w:p>
    <w:p>
      <w:pPr>
        <w:tabs>
          <w:tab w:val="left" w:pos="2835"/>
        </w:tabs>
        <w:snapToGrid w:val="0"/>
        <w:spacing w:line="600" w:lineRule="exact"/>
        <w:ind w:right="132" w:rightChars="63" w:firstLine="480" w:firstLineChars="200"/>
        <w:rPr>
          <w:rFonts w:ascii="宋体"/>
          <w:bCs/>
          <w:sz w:val="24"/>
          <w:szCs w:val="24"/>
        </w:rPr>
      </w:pPr>
      <w:r>
        <w:rPr>
          <w:rFonts w:hint="eastAsia" w:ascii="宋体" w:hAnsi="宋体"/>
          <w:bCs/>
          <w:sz w:val="24"/>
          <w:szCs w:val="24"/>
        </w:rPr>
        <w:t>（二）乙方的义务</w:t>
      </w:r>
    </w:p>
    <w:p>
      <w:pPr>
        <w:tabs>
          <w:tab w:val="left" w:pos="2835"/>
        </w:tabs>
        <w:snapToGrid w:val="0"/>
        <w:spacing w:line="600" w:lineRule="exact"/>
        <w:ind w:right="132" w:rightChars="63" w:firstLine="480" w:firstLineChars="200"/>
        <w:rPr>
          <w:rFonts w:ascii="宋体"/>
          <w:bCs/>
          <w:sz w:val="24"/>
          <w:szCs w:val="24"/>
        </w:rPr>
      </w:pPr>
      <w:r>
        <w:rPr>
          <w:rFonts w:ascii="宋体" w:hAnsi="宋体"/>
          <w:sz w:val="24"/>
          <w:szCs w:val="24"/>
        </w:rPr>
        <w:t>1</w:t>
      </w:r>
      <w:r>
        <w:rPr>
          <w:rFonts w:hint="eastAsia" w:ascii="宋体" w:hAnsi="宋体"/>
          <w:sz w:val="24"/>
          <w:szCs w:val="24"/>
        </w:rPr>
        <w:t>、乙方应配备具有相应资质、特定经验的工作人员负责项目实施，按照本合同约定的标准、要求和时间完成项目。</w:t>
      </w:r>
    </w:p>
    <w:p>
      <w:pPr>
        <w:tabs>
          <w:tab w:val="left" w:pos="2835"/>
        </w:tabs>
        <w:snapToGrid w:val="0"/>
        <w:spacing w:line="600" w:lineRule="exact"/>
        <w:ind w:right="132" w:rightChars="63" w:firstLine="480" w:firstLineChars="200"/>
        <w:rPr>
          <w:rFonts w:ascii="宋体"/>
          <w:bCs/>
          <w:sz w:val="24"/>
          <w:szCs w:val="24"/>
        </w:rPr>
      </w:pPr>
      <w:r>
        <w:rPr>
          <w:rFonts w:ascii="宋体" w:hAnsi="宋体"/>
          <w:sz w:val="24"/>
          <w:szCs w:val="24"/>
        </w:rPr>
        <w:t>2</w:t>
      </w:r>
      <w:r>
        <w:rPr>
          <w:rFonts w:hint="eastAsia" w:ascii="宋体" w:hAnsi="宋体"/>
          <w:sz w:val="24"/>
          <w:szCs w:val="24"/>
        </w:rPr>
        <w:t>、乙方不得以任何理由将本合同项下的服务项目转包给第三方承担。</w:t>
      </w:r>
    </w:p>
    <w:p>
      <w:pPr>
        <w:tabs>
          <w:tab w:val="left" w:pos="2835"/>
        </w:tabs>
        <w:snapToGrid w:val="0"/>
        <w:spacing w:line="600" w:lineRule="exact"/>
        <w:ind w:right="132" w:rightChars="63" w:firstLine="480" w:firstLineChars="200"/>
        <w:rPr>
          <w:rFonts w:ascii="宋体"/>
          <w:bCs/>
          <w:sz w:val="24"/>
          <w:szCs w:val="24"/>
        </w:rPr>
      </w:pPr>
      <w:r>
        <w:rPr>
          <w:rFonts w:ascii="宋体" w:hAnsi="宋体"/>
          <w:sz w:val="24"/>
          <w:szCs w:val="24"/>
        </w:rPr>
        <w:t>3</w:t>
      </w:r>
      <w:r>
        <w:rPr>
          <w:rFonts w:hint="eastAsia" w:ascii="宋体" w:hAnsi="宋体"/>
          <w:sz w:val="24"/>
          <w:szCs w:val="24"/>
        </w:rPr>
        <w:t>、乙方应全面履行本项目实施过程中的相关安全管理职责，因乙方未尽管理职责发生安全事故的，由乙方承担相应的法律责任。</w:t>
      </w:r>
    </w:p>
    <w:p>
      <w:pPr>
        <w:tabs>
          <w:tab w:val="left" w:pos="2835"/>
        </w:tabs>
        <w:snapToGrid w:val="0"/>
        <w:spacing w:line="600" w:lineRule="exact"/>
        <w:ind w:right="132" w:rightChars="63" w:firstLine="480" w:firstLineChars="200"/>
        <w:rPr>
          <w:rFonts w:ascii="宋体"/>
          <w:b/>
          <w:sz w:val="24"/>
          <w:szCs w:val="24"/>
        </w:rPr>
      </w:pPr>
      <w:r>
        <w:rPr>
          <w:rFonts w:ascii="宋体" w:hAnsi="宋体"/>
          <w:sz w:val="24"/>
          <w:szCs w:val="24"/>
        </w:rPr>
        <w:t>4</w:t>
      </w:r>
      <w:r>
        <w:rPr>
          <w:rFonts w:hint="eastAsia" w:ascii="宋体" w:hAnsi="宋体"/>
          <w:sz w:val="24"/>
          <w:szCs w:val="24"/>
        </w:rPr>
        <w:t>、乙方承诺根据本合同提供的服务及相关的软件和技术资料，均已取得有关知识产权的权利人的合法授权。如发生涉及到专利权、著作权、商标权等争议，乙方负责处理并承担由此引起的全部法律及经济责任。</w:t>
      </w:r>
    </w:p>
    <w:p>
      <w:pPr>
        <w:tabs>
          <w:tab w:val="left" w:pos="2835"/>
        </w:tabs>
        <w:autoSpaceDE w:val="0"/>
        <w:autoSpaceDN w:val="0"/>
        <w:adjustRightInd w:val="0"/>
        <w:snapToGrid w:val="0"/>
        <w:spacing w:line="600" w:lineRule="exact"/>
        <w:ind w:right="132" w:rightChars="63" w:firstLine="480" w:firstLineChars="200"/>
        <w:jc w:val="left"/>
        <w:rPr>
          <w:rFonts w:ascii="宋体"/>
          <w:sz w:val="24"/>
          <w:szCs w:val="24"/>
        </w:rPr>
      </w:pPr>
      <w:r>
        <w:rPr>
          <w:rFonts w:ascii="宋体" w:hAnsi="宋体"/>
          <w:sz w:val="24"/>
          <w:szCs w:val="24"/>
        </w:rPr>
        <w:t>5</w:t>
      </w:r>
      <w:r>
        <w:rPr>
          <w:rFonts w:hint="eastAsia" w:ascii="宋体" w:hAnsi="宋体"/>
          <w:sz w:val="24"/>
          <w:szCs w:val="24"/>
        </w:rPr>
        <w:t>、乙方应接受并配合甲方或甲方组织的对本合同履行情况的监督与检查，对于甲方指出的问题，应及时作出合理解释或予以纠正。</w:t>
      </w:r>
    </w:p>
    <w:p>
      <w:pPr>
        <w:tabs>
          <w:tab w:val="left" w:pos="2835"/>
        </w:tabs>
        <w:autoSpaceDE w:val="0"/>
        <w:autoSpaceDN w:val="0"/>
        <w:adjustRightInd w:val="0"/>
        <w:snapToGrid w:val="0"/>
        <w:spacing w:line="600" w:lineRule="exact"/>
        <w:ind w:right="132" w:rightChars="63" w:firstLine="480" w:firstLineChars="200"/>
        <w:jc w:val="left"/>
        <w:rPr>
          <w:rFonts w:ascii="宋体"/>
          <w:sz w:val="24"/>
          <w:szCs w:val="24"/>
        </w:rPr>
      </w:pPr>
      <w:r>
        <w:rPr>
          <w:rFonts w:ascii="宋体" w:hAnsi="宋体"/>
          <w:sz w:val="24"/>
          <w:szCs w:val="24"/>
        </w:rPr>
        <w:t>6</w:t>
      </w:r>
      <w:r>
        <w:rPr>
          <w:rFonts w:hint="eastAsia" w:ascii="宋体" w:hAnsi="宋体"/>
          <w:sz w:val="24"/>
          <w:szCs w:val="24"/>
        </w:rPr>
        <w:t>、乙方应对项目资金进行规范的财务管理和会计核算，加强自身监督，确保资金规范管理和使用。</w:t>
      </w:r>
    </w:p>
    <w:p>
      <w:pPr>
        <w:tabs>
          <w:tab w:val="left" w:pos="2835"/>
        </w:tabs>
        <w:autoSpaceDE w:val="0"/>
        <w:autoSpaceDN w:val="0"/>
        <w:adjustRightInd w:val="0"/>
        <w:snapToGrid w:val="0"/>
        <w:spacing w:line="600" w:lineRule="exact"/>
        <w:ind w:right="132" w:rightChars="63" w:firstLine="480" w:firstLineChars="200"/>
        <w:jc w:val="left"/>
        <w:rPr>
          <w:rFonts w:ascii="宋体"/>
          <w:sz w:val="24"/>
          <w:szCs w:val="24"/>
        </w:rPr>
      </w:pPr>
      <w:r>
        <w:rPr>
          <w:rFonts w:ascii="宋体" w:hAnsi="宋体"/>
          <w:sz w:val="24"/>
          <w:szCs w:val="24"/>
        </w:rPr>
        <w:t>7</w:t>
      </w:r>
      <w:r>
        <w:rPr>
          <w:rFonts w:hint="eastAsia" w:ascii="宋体" w:hAnsi="宋体"/>
          <w:sz w:val="24"/>
          <w:szCs w:val="24"/>
        </w:rPr>
        <w:t>、乙方应建立健全财务管理与报告制度，按要求向甲方提供资金的使用情况、项目执行情况、成果总结等材料，并配合甲方及甲方组织的监督检查或绩效评价。</w:t>
      </w:r>
    </w:p>
    <w:p>
      <w:pPr>
        <w:tabs>
          <w:tab w:val="left" w:pos="2835"/>
        </w:tabs>
        <w:autoSpaceDE w:val="0"/>
        <w:autoSpaceDN w:val="0"/>
        <w:adjustRightInd w:val="0"/>
        <w:snapToGrid w:val="0"/>
        <w:spacing w:line="600" w:lineRule="exact"/>
        <w:ind w:right="132" w:rightChars="63" w:firstLine="480" w:firstLineChars="200"/>
        <w:jc w:val="left"/>
        <w:rPr>
          <w:rFonts w:ascii="宋体"/>
          <w:sz w:val="24"/>
          <w:szCs w:val="24"/>
        </w:rPr>
      </w:pPr>
      <w:r>
        <w:rPr>
          <w:rFonts w:ascii="宋体" w:hAnsi="宋体"/>
          <w:sz w:val="24"/>
          <w:szCs w:val="24"/>
        </w:rPr>
        <w:t>8</w:t>
      </w:r>
      <w:r>
        <w:rPr>
          <w:rFonts w:hint="eastAsia" w:ascii="宋体" w:hAnsi="宋体"/>
          <w:sz w:val="24"/>
          <w:szCs w:val="24"/>
        </w:rPr>
        <w:t>、乙方应根据甲方要求，无条件接受和配合甲方或甲方委托的会计师事务所进行的与本合同相关的审计。乙方应保存与本合同相关的记录和账目，保存期限为本合同履行完毕或终止后15年。经提前通知，甲方或甲方委托的会计师事务所有权检查并复制上述记录和账目。</w:t>
      </w:r>
    </w:p>
    <w:p>
      <w:pPr>
        <w:tabs>
          <w:tab w:val="left" w:pos="2835"/>
        </w:tabs>
        <w:autoSpaceDE w:val="0"/>
        <w:autoSpaceDN w:val="0"/>
        <w:adjustRightInd w:val="0"/>
        <w:snapToGrid w:val="0"/>
        <w:spacing w:line="600" w:lineRule="exact"/>
        <w:ind w:right="132" w:rightChars="63" w:firstLine="480" w:firstLineChars="200"/>
        <w:jc w:val="left"/>
        <w:rPr>
          <w:rFonts w:ascii="宋体"/>
          <w:sz w:val="24"/>
          <w:szCs w:val="24"/>
        </w:rPr>
      </w:pPr>
      <w:r>
        <w:rPr>
          <w:rFonts w:ascii="宋体" w:hAnsi="宋体"/>
          <w:sz w:val="24"/>
          <w:szCs w:val="24"/>
        </w:rPr>
        <w:t>9</w:t>
      </w:r>
      <w:r>
        <w:rPr>
          <w:rFonts w:hint="eastAsia" w:ascii="宋体" w:hAnsi="宋体"/>
          <w:sz w:val="24"/>
          <w:szCs w:val="24"/>
        </w:rPr>
        <w:t>、项目交付后，乙方应无条件返还甲方向其提供的文件、资料并向甲方移交项目资料，同时乙方应当自留一份完整的项目档案并予以妥善保管。</w:t>
      </w:r>
    </w:p>
    <w:p>
      <w:pPr>
        <w:tabs>
          <w:tab w:val="left" w:pos="2835"/>
        </w:tabs>
        <w:snapToGrid w:val="0"/>
        <w:spacing w:line="600" w:lineRule="exact"/>
        <w:ind w:right="132" w:rightChars="63" w:firstLine="482" w:firstLineChars="200"/>
        <w:rPr>
          <w:rFonts w:ascii="宋体"/>
          <w:b/>
          <w:sz w:val="24"/>
          <w:szCs w:val="24"/>
        </w:rPr>
      </w:pPr>
      <w:r>
        <w:rPr>
          <w:rFonts w:hint="eastAsia" w:ascii="宋体" w:hAnsi="宋体"/>
          <w:b/>
          <w:sz w:val="24"/>
          <w:szCs w:val="24"/>
        </w:rPr>
        <w:t>第九条违约责任</w:t>
      </w:r>
    </w:p>
    <w:p>
      <w:pPr>
        <w:tabs>
          <w:tab w:val="left" w:pos="2835"/>
        </w:tabs>
        <w:snapToGrid w:val="0"/>
        <w:spacing w:line="600" w:lineRule="exact"/>
        <w:ind w:right="132" w:rightChars="63" w:firstLine="480" w:firstLineChars="200"/>
        <w:rPr>
          <w:rFonts w:ascii="宋体"/>
          <w:b/>
          <w:sz w:val="24"/>
          <w:szCs w:val="24"/>
        </w:rPr>
      </w:pPr>
      <w:r>
        <w:rPr>
          <w:rFonts w:hint="eastAsia" w:ascii="宋体" w:hAnsi="宋体"/>
          <w:sz w:val="24"/>
          <w:szCs w:val="24"/>
        </w:rPr>
        <w:t>在本合同履行过程中，双方因违约或重大过失造成对方经济、社会效益等损失的应当赔偿。</w:t>
      </w:r>
    </w:p>
    <w:p>
      <w:pPr>
        <w:tabs>
          <w:tab w:val="left" w:pos="2835"/>
        </w:tabs>
        <w:snapToGrid w:val="0"/>
        <w:spacing w:line="600" w:lineRule="exact"/>
        <w:ind w:right="132" w:rightChars="63" w:firstLine="480" w:firstLineChars="200"/>
        <w:rPr>
          <w:rFonts w:ascii="宋体"/>
          <w:b/>
          <w:sz w:val="24"/>
          <w:szCs w:val="24"/>
        </w:rPr>
      </w:pPr>
      <w:r>
        <w:rPr>
          <w:rFonts w:ascii="宋体" w:hAnsi="宋体"/>
          <w:sz w:val="24"/>
          <w:szCs w:val="24"/>
        </w:rPr>
        <w:t>1</w:t>
      </w:r>
      <w:r>
        <w:rPr>
          <w:rFonts w:hint="eastAsia" w:ascii="宋体" w:hAnsi="宋体"/>
          <w:sz w:val="24"/>
          <w:szCs w:val="24"/>
        </w:rPr>
        <w:t>、甲方无正当理由拒绝接收服务，到期拒付服务费的，甲方向乙方偿付本合同总服务费</w:t>
      </w:r>
      <w:r>
        <w:rPr>
          <w:rFonts w:ascii="宋体" w:hAnsi="宋体"/>
          <w:sz w:val="24"/>
          <w:szCs w:val="24"/>
        </w:rPr>
        <w:t>%</w:t>
      </w:r>
      <w:r>
        <w:rPr>
          <w:rFonts w:hint="eastAsia" w:ascii="宋体" w:hAnsi="宋体"/>
          <w:sz w:val="24"/>
          <w:szCs w:val="24"/>
        </w:rPr>
        <w:t>的违约金。甲方逾期付款的，则每日按逾期金额的</w:t>
      </w:r>
      <w:r>
        <w:rPr>
          <w:rFonts w:ascii="宋体" w:hAnsi="宋体"/>
          <w:sz w:val="24"/>
          <w:szCs w:val="24"/>
        </w:rPr>
        <w:t>%</w:t>
      </w:r>
      <w:r>
        <w:rPr>
          <w:rFonts w:hint="eastAsia" w:ascii="宋体" w:hAnsi="宋体"/>
          <w:sz w:val="24"/>
          <w:szCs w:val="24"/>
        </w:rPr>
        <w:t>向乙方偿付违约金。</w:t>
      </w:r>
    </w:p>
    <w:p>
      <w:pPr>
        <w:tabs>
          <w:tab w:val="left" w:pos="2835"/>
        </w:tabs>
        <w:snapToGrid w:val="0"/>
        <w:spacing w:line="600" w:lineRule="exact"/>
        <w:ind w:right="132" w:rightChars="63" w:firstLine="480" w:firstLineChars="200"/>
        <w:rPr>
          <w:rFonts w:ascii="宋体"/>
          <w:b/>
          <w:sz w:val="24"/>
          <w:szCs w:val="24"/>
        </w:rPr>
      </w:pPr>
      <w:r>
        <w:rPr>
          <w:rFonts w:ascii="宋体" w:hAnsi="宋体"/>
          <w:sz w:val="24"/>
          <w:szCs w:val="24"/>
        </w:rPr>
        <w:t>2</w:t>
      </w:r>
      <w:r>
        <w:rPr>
          <w:rFonts w:hint="eastAsia" w:ascii="宋体" w:hAnsi="宋体"/>
          <w:sz w:val="24"/>
          <w:szCs w:val="24"/>
        </w:rPr>
        <w:t>、乙方提供的服务不符合本项目相关文件和本合同规定的，甲方有权拒收，并且乙方须向甲方支付本合同总服务费</w:t>
      </w:r>
      <w:r>
        <w:rPr>
          <w:rFonts w:ascii="宋体" w:hAnsi="宋体"/>
          <w:sz w:val="24"/>
          <w:szCs w:val="24"/>
        </w:rPr>
        <w:t>%</w:t>
      </w:r>
      <w:r>
        <w:rPr>
          <w:rFonts w:hint="eastAsia" w:ascii="宋体" w:hAnsi="宋体"/>
          <w:sz w:val="24"/>
          <w:szCs w:val="24"/>
        </w:rPr>
        <w:t>的违约金。</w:t>
      </w:r>
    </w:p>
    <w:p>
      <w:pPr>
        <w:tabs>
          <w:tab w:val="left" w:pos="2835"/>
        </w:tabs>
        <w:snapToGrid w:val="0"/>
        <w:spacing w:line="600" w:lineRule="exact"/>
        <w:ind w:right="132" w:rightChars="63" w:firstLine="480" w:firstLineChars="200"/>
        <w:rPr>
          <w:rFonts w:ascii="宋体"/>
          <w:b/>
          <w:sz w:val="24"/>
          <w:szCs w:val="24"/>
        </w:rPr>
      </w:pPr>
      <w:r>
        <w:rPr>
          <w:rFonts w:ascii="宋体" w:hAnsi="宋体"/>
          <w:sz w:val="24"/>
          <w:szCs w:val="24"/>
        </w:rPr>
        <w:t>3</w:t>
      </w:r>
      <w:r>
        <w:rPr>
          <w:rFonts w:hint="eastAsia" w:ascii="宋体" w:hAnsi="宋体"/>
          <w:sz w:val="24"/>
          <w:szCs w:val="24"/>
        </w:rPr>
        <w:t>、乙方未能按照本合同约定时间提供服务或完成约定的项目服务内容的，从逾期之日起每日按本合同总服务费</w:t>
      </w:r>
      <w:r>
        <w:rPr>
          <w:rFonts w:ascii="宋体" w:hAnsi="宋体"/>
          <w:sz w:val="24"/>
          <w:szCs w:val="24"/>
        </w:rPr>
        <w:t>%</w:t>
      </w:r>
      <w:r>
        <w:rPr>
          <w:rFonts w:hint="eastAsia" w:ascii="宋体" w:hAnsi="宋体"/>
          <w:sz w:val="24"/>
          <w:szCs w:val="24"/>
        </w:rPr>
        <w:t>的数额向甲方支付违约金；逾期日以上的，甲方有权终止合同，由此造成的甲方经济损失由乙方承担。</w:t>
      </w:r>
    </w:p>
    <w:p>
      <w:pPr>
        <w:tabs>
          <w:tab w:val="left" w:pos="2835"/>
        </w:tabs>
        <w:snapToGrid w:val="0"/>
        <w:spacing w:line="600" w:lineRule="exact"/>
        <w:ind w:right="132" w:rightChars="63" w:firstLine="480" w:firstLineChars="200"/>
        <w:rPr>
          <w:rFonts w:ascii="宋体"/>
          <w:b/>
          <w:sz w:val="24"/>
          <w:szCs w:val="24"/>
        </w:rPr>
      </w:pPr>
      <w:r>
        <w:rPr>
          <w:rFonts w:ascii="宋体" w:hAnsi="宋体"/>
          <w:sz w:val="24"/>
          <w:szCs w:val="24"/>
        </w:rPr>
        <w:t>4</w:t>
      </w:r>
      <w:r>
        <w:rPr>
          <w:rFonts w:hint="eastAsia" w:ascii="宋体" w:hAnsi="宋体"/>
          <w:sz w:val="24"/>
          <w:szCs w:val="24"/>
        </w:rPr>
        <w:t>、未经甲方同意，乙方不得擅自将本合同服务转包第三方承担。如擅自转包，则乙方应支付给甲方本合同总服务费</w:t>
      </w:r>
      <w:r>
        <w:rPr>
          <w:rFonts w:ascii="宋体" w:hAnsi="宋体"/>
          <w:sz w:val="24"/>
          <w:szCs w:val="24"/>
        </w:rPr>
        <w:t>%</w:t>
      </w:r>
      <w:r>
        <w:rPr>
          <w:rFonts w:hint="eastAsia" w:ascii="宋体" w:hAnsi="宋体"/>
          <w:sz w:val="24"/>
          <w:szCs w:val="24"/>
        </w:rPr>
        <w:t>的违约金。</w:t>
      </w:r>
    </w:p>
    <w:p>
      <w:pPr>
        <w:tabs>
          <w:tab w:val="left" w:pos="2835"/>
        </w:tabs>
        <w:snapToGrid w:val="0"/>
        <w:spacing w:line="600" w:lineRule="exact"/>
        <w:ind w:right="132" w:rightChars="63" w:firstLine="480" w:firstLineChars="200"/>
        <w:rPr>
          <w:rFonts w:ascii="宋体"/>
          <w:b/>
          <w:sz w:val="24"/>
          <w:szCs w:val="24"/>
        </w:rPr>
      </w:pPr>
      <w:r>
        <w:rPr>
          <w:rFonts w:ascii="宋体" w:hAnsi="宋体"/>
          <w:sz w:val="24"/>
          <w:szCs w:val="24"/>
        </w:rPr>
        <w:t>5</w:t>
      </w:r>
      <w:r>
        <w:rPr>
          <w:rFonts w:hint="eastAsia" w:ascii="宋体" w:hAnsi="宋体"/>
          <w:sz w:val="24"/>
          <w:szCs w:val="24"/>
        </w:rPr>
        <w:t>、其他违约责任按《中华人民共和国合同法》处理。</w:t>
      </w:r>
    </w:p>
    <w:p>
      <w:pPr>
        <w:tabs>
          <w:tab w:val="left" w:pos="2835"/>
        </w:tabs>
        <w:snapToGrid w:val="0"/>
        <w:spacing w:line="600" w:lineRule="exact"/>
        <w:ind w:right="132" w:rightChars="63" w:firstLine="482" w:firstLineChars="200"/>
        <w:rPr>
          <w:rFonts w:ascii="宋体" w:hAnsi="宋体"/>
          <w:b/>
          <w:sz w:val="24"/>
          <w:szCs w:val="24"/>
        </w:rPr>
      </w:pPr>
      <w:r>
        <w:rPr>
          <w:rFonts w:hint="eastAsia" w:ascii="宋体" w:hAnsi="宋体"/>
          <w:b/>
          <w:sz w:val="24"/>
          <w:szCs w:val="24"/>
        </w:rPr>
        <w:t>第十条知识产权归属</w:t>
      </w:r>
    </w:p>
    <w:p>
      <w:pPr>
        <w:tabs>
          <w:tab w:val="left" w:pos="2835"/>
        </w:tabs>
        <w:snapToGrid w:val="0"/>
        <w:spacing w:line="600" w:lineRule="exact"/>
        <w:ind w:right="132" w:rightChars="63" w:firstLine="480" w:firstLineChars="200"/>
        <w:rPr>
          <w:rFonts w:hint="eastAsia" w:ascii="宋体" w:hAnsi="宋体"/>
          <w:sz w:val="24"/>
          <w:szCs w:val="24"/>
        </w:rPr>
      </w:pPr>
      <w:r>
        <w:rPr>
          <w:rFonts w:hint="eastAsia" w:ascii="宋体" w:hAnsi="宋体"/>
          <w:sz w:val="24"/>
          <w:szCs w:val="24"/>
        </w:rPr>
        <w:t>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pPr>
        <w:tabs>
          <w:tab w:val="left" w:pos="2835"/>
        </w:tabs>
        <w:snapToGrid w:val="0"/>
        <w:spacing w:line="600" w:lineRule="exact"/>
        <w:ind w:right="132" w:rightChars="63" w:firstLine="482" w:firstLineChars="200"/>
        <w:rPr>
          <w:rFonts w:ascii="宋体"/>
          <w:b/>
          <w:sz w:val="24"/>
          <w:szCs w:val="24"/>
        </w:rPr>
      </w:pPr>
      <w:r>
        <w:rPr>
          <w:rFonts w:hint="eastAsia" w:ascii="宋体" w:hAnsi="宋体"/>
          <w:b/>
          <w:sz w:val="24"/>
          <w:szCs w:val="24"/>
        </w:rPr>
        <w:t>第十一条保密条款</w:t>
      </w:r>
    </w:p>
    <w:p>
      <w:pPr>
        <w:tabs>
          <w:tab w:val="left" w:pos="2835"/>
        </w:tabs>
        <w:snapToGrid w:val="0"/>
        <w:spacing w:line="600" w:lineRule="exact"/>
        <w:ind w:right="132" w:rightChars="63" w:firstLine="480" w:firstLineChars="200"/>
        <w:rPr>
          <w:rFonts w:ascii="宋体"/>
          <w:b/>
          <w:sz w:val="24"/>
          <w:szCs w:val="24"/>
        </w:rPr>
      </w:pPr>
      <w:r>
        <w:rPr>
          <w:rFonts w:hint="eastAsia" w:ascii="宋体" w:hAnsi="宋体"/>
          <w:sz w:val="24"/>
          <w:szCs w:val="24"/>
        </w:rPr>
        <w:t>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w:t>
      </w:r>
    </w:p>
    <w:p>
      <w:pPr>
        <w:tabs>
          <w:tab w:val="left" w:pos="2835"/>
        </w:tabs>
        <w:snapToGrid w:val="0"/>
        <w:spacing w:line="600" w:lineRule="exact"/>
        <w:ind w:right="132" w:rightChars="63" w:firstLine="482" w:firstLineChars="200"/>
        <w:rPr>
          <w:rFonts w:ascii="宋体"/>
          <w:b/>
          <w:sz w:val="24"/>
          <w:szCs w:val="24"/>
        </w:rPr>
      </w:pPr>
      <w:r>
        <w:rPr>
          <w:rFonts w:hint="eastAsia" w:ascii="宋体" w:hAnsi="宋体"/>
          <w:b/>
          <w:sz w:val="24"/>
          <w:szCs w:val="24"/>
        </w:rPr>
        <w:t>第十二条争议的解决</w:t>
      </w:r>
    </w:p>
    <w:p>
      <w:pPr>
        <w:tabs>
          <w:tab w:val="left" w:pos="2835"/>
        </w:tabs>
        <w:snapToGrid w:val="0"/>
        <w:spacing w:line="600" w:lineRule="exact"/>
        <w:ind w:right="132" w:rightChars="63" w:firstLine="480" w:firstLineChars="200"/>
        <w:rPr>
          <w:rFonts w:ascii="宋体"/>
          <w:b/>
          <w:sz w:val="24"/>
          <w:szCs w:val="24"/>
        </w:rPr>
      </w:pPr>
      <w:r>
        <w:rPr>
          <w:rFonts w:hint="eastAsia" w:ascii="宋体" w:hAnsi="宋体"/>
          <w:sz w:val="24"/>
          <w:szCs w:val="24"/>
        </w:rPr>
        <w:t>本合同在履行过程中发生的任何争议，如双方不能通过友好协商解决，由甲方所在地人民法院处理。</w:t>
      </w:r>
    </w:p>
    <w:p>
      <w:pPr>
        <w:tabs>
          <w:tab w:val="left" w:pos="2835"/>
        </w:tabs>
        <w:snapToGrid w:val="0"/>
        <w:spacing w:line="600" w:lineRule="exact"/>
        <w:ind w:right="132" w:rightChars="63" w:firstLine="482" w:firstLineChars="200"/>
        <w:rPr>
          <w:rFonts w:ascii="宋体"/>
          <w:b/>
          <w:sz w:val="24"/>
          <w:szCs w:val="24"/>
        </w:rPr>
      </w:pPr>
      <w:r>
        <w:rPr>
          <w:rFonts w:hint="eastAsia" w:ascii="宋体" w:hAnsi="宋体"/>
          <w:b/>
          <w:sz w:val="24"/>
          <w:szCs w:val="24"/>
        </w:rPr>
        <w:t>第十三条不可抗力</w:t>
      </w:r>
    </w:p>
    <w:p>
      <w:pPr>
        <w:tabs>
          <w:tab w:val="left" w:pos="2835"/>
        </w:tabs>
        <w:snapToGrid w:val="0"/>
        <w:spacing w:line="600" w:lineRule="exact"/>
        <w:ind w:right="132" w:rightChars="63" w:firstLine="480" w:firstLineChars="200"/>
        <w:rPr>
          <w:rFonts w:ascii="宋体"/>
          <w:bCs/>
          <w:sz w:val="24"/>
          <w:szCs w:val="24"/>
        </w:rPr>
      </w:pPr>
      <w:r>
        <w:rPr>
          <w:rFonts w:hint="eastAsia" w:ascii="宋体" w:hAnsi="宋体"/>
          <w:bCs/>
          <w:sz w:val="24"/>
          <w:szCs w:val="24"/>
        </w:rPr>
        <w:t>任何一方由于不可抗力原因不能履行合同时，应在不可抗力事件发生后</w:t>
      </w:r>
      <w:r>
        <w:rPr>
          <w:rFonts w:ascii="宋体" w:hAnsi="宋体"/>
          <w:bCs/>
          <w:sz w:val="24"/>
          <w:szCs w:val="24"/>
        </w:rPr>
        <w:t>1</w:t>
      </w:r>
      <w:r>
        <w:rPr>
          <w:rFonts w:hint="eastAsia" w:ascii="宋体" w:hAnsi="宋体"/>
          <w:bCs/>
          <w:sz w:val="24"/>
          <w:szCs w:val="24"/>
        </w:rPr>
        <w:t>日内向对方通报，以减轻可能给对方造成的损失，在取得有关机构的不可抗力证明或双方谅解确认后，允许延期履行或修订合同，并可根据具体情况部分或全部免于承担违约责任。</w:t>
      </w:r>
    </w:p>
    <w:p>
      <w:pPr>
        <w:tabs>
          <w:tab w:val="left" w:pos="2835"/>
        </w:tabs>
        <w:snapToGrid w:val="0"/>
        <w:spacing w:line="600" w:lineRule="exact"/>
        <w:ind w:right="132" w:rightChars="63" w:firstLine="482" w:firstLineChars="200"/>
        <w:rPr>
          <w:rFonts w:ascii="宋体"/>
          <w:b/>
          <w:sz w:val="24"/>
          <w:szCs w:val="24"/>
        </w:rPr>
      </w:pPr>
      <w:r>
        <w:rPr>
          <w:rFonts w:hint="eastAsia" w:ascii="宋体" w:hAnsi="宋体"/>
          <w:b/>
          <w:sz w:val="24"/>
          <w:szCs w:val="24"/>
        </w:rPr>
        <w:t>第十四条合同的终止</w:t>
      </w:r>
    </w:p>
    <w:p>
      <w:pPr>
        <w:tabs>
          <w:tab w:val="left" w:pos="2835"/>
        </w:tabs>
        <w:snapToGrid w:val="0"/>
        <w:spacing w:line="600" w:lineRule="exact"/>
        <w:ind w:right="132" w:rightChars="63" w:firstLine="480" w:firstLineChars="200"/>
        <w:rPr>
          <w:rFonts w:ascii="宋体"/>
          <w:sz w:val="24"/>
          <w:szCs w:val="24"/>
        </w:rPr>
      </w:pPr>
      <w:r>
        <w:rPr>
          <w:rFonts w:ascii="宋体" w:hAnsi="宋体"/>
          <w:sz w:val="24"/>
          <w:szCs w:val="24"/>
        </w:rPr>
        <w:t>1</w:t>
      </w:r>
      <w:r>
        <w:rPr>
          <w:rFonts w:hint="eastAsia" w:ascii="宋体" w:hAnsi="宋体"/>
          <w:sz w:val="24"/>
          <w:szCs w:val="24"/>
        </w:rPr>
        <w:t>、本合同期满，双方未续签合同的；</w:t>
      </w:r>
    </w:p>
    <w:p>
      <w:pPr>
        <w:tabs>
          <w:tab w:val="left" w:pos="2835"/>
        </w:tabs>
        <w:snapToGrid w:val="0"/>
        <w:spacing w:line="600" w:lineRule="exact"/>
        <w:ind w:right="132" w:rightChars="63" w:firstLine="480" w:firstLineChars="200"/>
        <w:rPr>
          <w:rFonts w:ascii="宋体"/>
          <w:sz w:val="24"/>
          <w:szCs w:val="24"/>
        </w:rPr>
      </w:pPr>
      <w:r>
        <w:rPr>
          <w:rFonts w:ascii="宋体" w:hAnsi="宋体"/>
          <w:sz w:val="24"/>
          <w:szCs w:val="24"/>
        </w:rPr>
        <w:t>2</w:t>
      </w:r>
      <w:r>
        <w:rPr>
          <w:rFonts w:hint="eastAsia" w:ascii="宋体" w:hAnsi="宋体"/>
          <w:sz w:val="24"/>
          <w:szCs w:val="24"/>
        </w:rPr>
        <w:t>、乙方服务能力丧失，致使本合同服务无法正常提供的；</w:t>
      </w:r>
    </w:p>
    <w:p>
      <w:pPr>
        <w:tabs>
          <w:tab w:val="left" w:pos="2835"/>
        </w:tabs>
        <w:snapToGrid w:val="0"/>
        <w:spacing w:line="600" w:lineRule="exact"/>
        <w:ind w:right="132" w:rightChars="63" w:firstLine="480" w:firstLineChars="200"/>
        <w:rPr>
          <w:rFonts w:ascii="宋体"/>
          <w:sz w:val="24"/>
          <w:szCs w:val="24"/>
        </w:rPr>
      </w:pPr>
      <w:r>
        <w:rPr>
          <w:rFonts w:ascii="宋体" w:hAnsi="宋体"/>
          <w:sz w:val="24"/>
          <w:szCs w:val="24"/>
        </w:rPr>
        <w:t>3</w:t>
      </w:r>
      <w:r>
        <w:rPr>
          <w:rFonts w:hint="eastAsia" w:ascii="宋体" w:hAnsi="宋体"/>
          <w:sz w:val="24"/>
          <w:szCs w:val="24"/>
        </w:rPr>
        <w:t>、在履行合同过程中，发现乙方已不符合国办发〔</w:t>
      </w:r>
      <w:r>
        <w:rPr>
          <w:rFonts w:ascii="宋体" w:hAnsi="宋体"/>
          <w:sz w:val="24"/>
          <w:szCs w:val="24"/>
        </w:rPr>
        <w:t>2013</w:t>
      </w:r>
      <w:r>
        <w:rPr>
          <w:rFonts w:hint="eastAsia" w:ascii="宋体" w:hAnsi="宋体"/>
          <w:sz w:val="24"/>
          <w:szCs w:val="24"/>
        </w:rPr>
        <w:t xml:space="preserve"> 〕</w:t>
      </w:r>
      <w:r>
        <w:rPr>
          <w:rFonts w:ascii="宋体" w:hAnsi="宋体"/>
          <w:sz w:val="24"/>
          <w:szCs w:val="24"/>
        </w:rPr>
        <w:t>96</w:t>
      </w:r>
      <w:r>
        <w:rPr>
          <w:rFonts w:hint="eastAsia" w:ascii="宋体" w:hAnsi="宋体"/>
          <w:sz w:val="24"/>
          <w:szCs w:val="24"/>
        </w:rPr>
        <w:t>号、鲁政办发〔</w:t>
      </w:r>
      <w:r>
        <w:rPr>
          <w:rFonts w:ascii="宋体" w:hAnsi="宋体"/>
          <w:sz w:val="24"/>
          <w:szCs w:val="24"/>
        </w:rPr>
        <w:t>2013</w:t>
      </w:r>
      <w:r>
        <w:rPr>
          <w:rFonts w:hint="eastAsia" w:ascii="宋体" w:hAnsi="宋体"/>
          <w:sz w:val="24"/>
          <w:szCs w:val="24"/>
        </w:rPr>
        <w:t>〕</w:t>
      </w:r>
      <w:r>
        <w:rPr>
          <w:rFonts w:ascii="宋体" w:hAnsi="宋体"/>
          <w:sz w:val="24"/>
          <w:szCs w:val="24"/>
        </w:rPr>
        <w:t>35</w:t>
      </w:r>
      <w:r>
        <w:rPr>
          <w:rFonts w:hint="eastAsia" w:ascii="宋体" w:hAnsi="宋体"/>
          <w:sz w:val="24"/>
          <w:szCs w:val="24"/>
        </w:rPr>
        <w:t>号规定的承接主体应具备的条件，造成合同无法履行的；</w:t>
      </w:r>
    </w:p>
    <w:p>
      <w:pPr>
        <w:tabs>
          <w:tab w:val="left" w:pos="2835"/>
        </w:tabs>
        <w:snapToGrid w:val="0"/>
        <w:spacing w:line="600" w:lineRule="exact"/>
        <w:ind w:right="132" w:rightChars="63" w:firstLine="480" w:firstLineChars="200"/>
        <w:rPr>
          <w:rFonts w:ascii="宋体"/>
          <w:sz w:val="24"/>
          <w:szCs w:val="24"/>
        </w:rPr>
      </w:pPr>
      <w:r>
        <w:rPr>
          <w:rFonts w:ascii="宋体" w:hAnsi="宋体"/>
          <w:sz w:val="24"/>
          <w:szCs w:val="24"/>
        </w:rPr>
        <w:t>4</w:t>
      </w:r>
      <w:r>
        <w:rPr>
          <w:rFonts w:hint="eastAsia" w:ascii="宋体" w:hAnsi="宋体"/>
          <w:sz w:val="24"/>
          <w:szCs w:val="24"/>
        </w:rPr>
        <w:t>、受国家政策或法律法规变动影响，经双方协商终止本合同的。</w:t>
      </w:r>
    </w:p>
    <w:p>
      <w:pPr>
        <w:tabs>
          <w:tab w:val="left" w:pos="2835"/>
        </w:tabs>
        <w:snapToGrid w:val="0"/>
        <w:spacing w:line="600" w:lineRule="exact"/>
        <w:ind w:right="132" w:rightChars="63" w:firstLine="482" w:firstLineChars="200"/>
        <w:rPr>
          <w:rFonts w:ascii="宋体"/>
          <w:b/>
          <w:sz w:val="24"/>
          <w:szCs w:val="24"/>
        </w:rPr>
      </w:pPr>
      <w:r>
        <w:rPr>
          <w:rFonts w:hint="eastAsia" w:ascii="宋体" w:hAnsi="宋体"/>
          <w:b/>
          <w:sz w:val="24"/>
          <w:szCs w:val="24"/>
        </w:rPr>
        <w:t>第十五条税费</w:t>
      </w:r>
    </w:p>
    <w:p>
      <w:pPr>
        <w:tabs>
          <w:tab w:val="left" w:pos="2835"/>
        </w:tabs>
        <w:snapToGrid w:val="0"/>
        <w:spacing w:line="600" w:lineRule="exact"/>
        <w:ind w:right="132" w:rightChars="63" w:firstLine="480" w:firstLineChars="200"/>
        <w:rPr>
          <w:rFonts w:ascii="宋体"/>
          <w:bCs/>
          <w:sz w:val="24"/>
          <w:szCs w:val="24"/>
        </w:rPr>
      </w:pPr>
      <w:r>
        <w:rPr>
          <w:rFonts w:hint="eastAsia" w:ascii="宋体" w:hAnsi="宋体"/>
          <w:bCs/>
          <w:sz w:val="24"/>
          <w:szCs w:val="24"/>
        </w:rPr>
        <w:t>发生与履行本合同有关的一切税费均由乙方负担。</w:t>
      </w:r>
    </w:p>
    <w:p>
      <w:pPr>
        <w:tabs>
          <w:tab w:val="left" w:pos="2835"/>
        </w:tabs>
        <w:snapToGrid w:val="0"/>
        <w:spacing w:line="600" w:lineRule="exact"/>
        <w:ind w:right="132" w:rightChars="63" w:firstLine="482" w:firstLineChars="200"/>
        <w:rPr>
          <w:rFonts w:ascii="宋体"/>
          <w:b/>
          <w:sz w:val="24"/>
          <w:szCs w:val="24"/>
        </w:rPr>
      </w:pPr>
      <w:r>
        <w:rPr>
          <w:rFonts w:hint="eastAsia" w:ascii="宋体" w:hAnsi="宋体"/>
          <w:b/>
          <w:sz w:val="24"/>
          <w:szCs w:val="24"/>
        </w:rPr>
        <w:t>第十六条其他</w:t>
      </w:r>
    </w:p>
    <w:p>
      <w:pPr>
        <w:tabs>
          <w:tab w:val="left" w:pos="2835"/>
        </w:tabs>
        <w:snapToGrid w:val="0"/>
        <w:spacing w:line="600" w:lineRule="exact"/>
        <w:ind w:right="132" w:rightChars="63" w:firstLine="480" w:firstLineChars="200"/>
        <w:rPr>
          <w:rFonts w:ascii="宋体"/>
          <w:sz w:val="24"/>
          <w:szCs w:val="24"/>
        </w:rPr>
      </w:pPr>
      <w:r>
        <w:rPr>
          <w:rFonts w:ascii="宋体" w:hAnsi="宋体"/>
          <w:sz w:val="24"/>
          <w:szCs w:val="24"/>
        </w:rPr>
        <w:t>1</w:t>
      </w:r>
      <w:r>
        <w:rPr>
          <w:rFonts w:hint="eastAsia" w:ascii="宋体" w:hAnsi="宋体"/>
          <w:sz w:val="24"/>
          <w:szCs w:val="24"/>
        </w:rPr>
        <w:t>、本合同所有附件及相关购买文件均为本合同的有效组成部分，与本合同具有同等法律效力。若合同附件与本合同存在不一致的，则以本合同为准。</w:t>
      </w:r>
    </w:p>
    <w:p>
      <w:pPr>
        <w:tabs>
          <w:tab w:val="left" w:pos="2835"/>
        </w:tabs>
        <w:snapToGrid w:val="0"/>
        <w:spacing w:line="600" w:lineRule="exact"/>
        <w:ind w:right="132" w:rightChars="63" w:firstLine="480" w:firstLineChars="200"/>
        <w:rPr>
          <w:rFonts w:ascii="宋体"/>
          <w:bCs/>
          <w:sz w:val="24"/>
          <w:szCs w:val="24"/>
        </w:rPr>
      </w:pPr>
      <w:r>
        <w:rPr>
          <w:rFonts w:ascii="宋体" w:hAnsi="宋体"/>
          <w:bCs/>
          <w:sz w:val="24"/>
          <w:szCs w:val="24"/>
        </w:rPr>
        <w:t>2</w:t>
      </w:r>
      <w:r>
        <w:rPr>
          <w:rFonts w:hint="eastAsia" w:ascii="宋体" w:hAnsi="宋体"/>
          <w:bCs/>
          <w:sz w:val="24"/>
          <w:szCs w:val="24"/>
        </w:rPr>
        <w:t>、在履行本合同过程中，所有经双方签署确认的文件（包括会议纪要、补充协议、往来信函）即成为本合同的有效组成部分。</w:t>
      </w:r>
    </w:p>
    <w:p>
      <w:pPr>
        <w:tabs>
          <w:tab w:val="left" w:pos="2835"/>
        </w:tabs>
        <w:snapToGrid w:val="0"/>
        <w:spacing w:line="600" w:lineRule="exact"/>
        <w:ind w:right="132" w:rightChars="63" w:firstLine="480" w:firstLineChars="200"/>
        <w:rPr>
          <w:rFonts w:ascii="宋体"/>
          <w:bCs/>
          <w:sz w:val="24"/>
          <w:szCs w:val="24"/>
        </w:rPr>
      </w:pPr>
      <w:r>
        <w:rPr>
          <w:rFonts w:ascii="宋体" w:hAnsi="宋体"/>
          <w:bCs/>
          <w:sz w:val="24"/>
          <w:szCs w:val="24"/>
        </w:rPr>
        <w:t>3</w:t>
      </w:r>
      <w:r>
        <w:rPr>
          <w:rFonts w:hint="eastAsia" w:ascii="宋体" w:hAnsi="宋体"/>
          <w:bCs/>
          <w:sz w:val="24"/>
          <w:szCs w:val="24"/>
        </w:rPr>
        <w:t>、如一方地址、电话、传真号码及乙方银行账户信息有变更，应在变更当日书面通知对方，否则，应承担相应责任。</w:t>
      </w:r>
    </w:p>
    <w:p>
      <w:pPr>
        <w:tabs>
          <w:tab w:val="left" w:pos="2835"/>
        </w:tabs>
        <w:snapToGrid w:val="0"/>
        <w:spacing w:line="600" w:lineRule="exact"/>
        <w:ind w:right="132" w:rightChars="63" w:firstLine="482" w:firstLineChars="200"/>
        <w:rPr>
          <w:rFonts w:ascii="宋体"/>
          <w:b/>
          <w:sz w:val="24"/>
          <w:szCs w:val="24"/>
        </w:rPr>
      </w:pPr>
      <w:r>
        <w:rPr>
          <w:rFonts w:hint="eastAsia" w:ascii="宋体" w:hAnsi="宋体"/>
          <w:b/>
          <w:sz w:val="24"/>
          <w:szCs w:val="24"/>
        </w:rPr>
        <w:t>第十七条补充条款</w:t>
      </w:r>
    </w:p>
    <w:p>
      <w:pPr>
        <w:tabs>
          <w:tab w:val="left" w:pos="2835"/>
        </w:tabs>
        <w:snapToGrid w:val="0"/>
        <w:spacing w:line="600" w:lineRule="exact"/>
        <w:ind w:right="132" w:rightChars="63" w:firstLine="480" w:firstLineChars="200"/>
        <w:rPr>
          <w:rFonts w:ascii="宋体"/>
          <w:b/>
          <w:sz w:val="24"/>
          <w:szCs w:val="24"/>
          <w:u w:val="single"/>
        </w:rPr>
      </w:pPr>
      <w:r>
        <w:rPr>
          <w:rFonts w:ascii="宋体" w:hAnsi="宋体"/>
          <w:sz w:val="24"/>
          <w:szCs w:val="24"/>
        </w:rPr>
        <w:t>1</w:t>
      </w:r>
      <w:r>
        <w:rPr>
          <w:rFonts w:hint="eastAsia" w:ascii="宋体" w:hAnsi="宋体"/>
          <w:sz w:val="24"/>
          <w:szCs w:val="24"/>
        </w:rPr>
        <w:t>、谅解与备忘条款：</w:t>
      </w:r>
      <w:r>
        <w:rPr>
          <w:rFonts w:hint="eastAsia" w:ascii="宋体" w:hAnsi="宋体"/>
          <w:sz w:val="24"/>
          <w:szCs w:val="24"/>
          <w:u w:val="single"/>
        </w:rPr>
        <w:t xml:space="preserve"> </w:t>
      </w:r>
      <w:r>
        <w:rPr>
          <w:rFonts w:ascii="宋体" w:hAnsi="宋体"/>
          <w:sz w:val="24"/>
          <w:szCs w:val="24"/>
          <w:u w:val="single"/>
        </w:rPr>
        <w:t xml:space="preserve">            </w:t>
      </w:r>
    </w:p>
    <w:p>
      <w:pPr>
        <w:tabs>
          <w:tab w:val="left" w:pos="2835"/>
        </w:tabs>
        <w:snapToGrid w:val="0"/>
        <w:spacing w:line="600" w:lineRule="exact"/>
        <w:ind w:right="132" w:rightChars="63" w:firstLine="480" w:firstLineChars="200"/>
        <w:rPr>
          <w:rFonts w:ascii="宋体"/>
          <w:sz w:val="24"/>
          <w:szCs w:val="24"/>
          <w:u w:val="single"/>
        </w:rPr>
      </w:pPr>
      <w:r>
        <w:rPr>
          <w:rFonts w:ascii="宋体" w:hAnsi="宋体"/>
          <w:sz w:val="24"/>
          <w:szCs w:val="24"/>
        </w:rPr>
        <w:t>2</w:t>
      </w:r>
      <w:r>
        <w:rPr>
          <w:rFonts w:hint="eastAsia" w:ascii="宋体" w:hAnsi="宋体"/>
          <w:sz w:val="24"/>
          <w:szCs w:val="24"/>
        </w:rPr>
        <w:t>、双方不可撤销的责任与义务：</w:t>
      </w:r>
      <w:r>
        <w:rPr>
          <w:rFonts w:hint="eastAsia" w:ascii="宋体" w:hAnsi="宋体"/>
          <w:sz w:val="24"/>
          <w:szCs w:val="24"/>
          <w:u w:val="single"/>
        </w:rPr>
        <w:t xml:space="preserve"> </w:t>
      </w:r>
      <w:r>
        <w:rPr>
          <w:rFonts w:ascii="宋体" w:hAnsi="宋体"/>
          <w:sz w:val="24"/>
          <w:szCs w:val="24"/>
          <w:u w:val="single"/>
        </w:rPr>
        <w:t xml:space="preserve">              </w:t>
      </w:r>
    </w:p>
    <w:p>
      <w:pPr>
        <w:tabs>
          <w:tab w:val="left" w:pos="2835"/>
        </w:tabs>
        <w:snapToGrid w:val="0"/>
        <w:spacing w:line="600" w:lineRule="exact"/>
        <w:ind w:right="132" w:rightChars="63" w:firstLine="480" w:firstLineChars="200"/>
        <w:rPr>
          <w:rFonts w:ascii="宋体"/>
          <w:b/>
          <w:sz w:val="24"/>
          <w:szCs w:val="24"/>
          <w:u w:val="single"/>
        </w:rPr>
      </w:pPr>
      <w:r>
        <w:rPr>
          <w:rFonts w:ascii="宋体" w:hAnsi="宋体"/>
          <w:sz w:val="24"/>
          <w:szCs w:val="24"/>
        </w:rPr>
        <w:t>3</w:t>
      </w:r>
      <w:r>
        <w:rPr>
          <w:rFonts w:hint="eastAsia" w:ascii="宋体" w:hAnsi="宋体"/>
          <w:sz w:val="24"/>
          <w:szCs w:val="24"/>
        </w:rPr>
        <w:t>、双方约定以下补充条款：</w:t>
      </w:r>
      <w:r>
        <w:rPr>
          <w:rFonts w:hint="eastAsia" w:ascii="宋体" w:hAnsi="宋体"/>
          <w:sz w:val="24"/>
          <w:szCs w:val="24"/>
          <w:u w:val="single"/>
        </w:rPr>
        <w:t xml:space="preserve"> </w:t>
      </w:r>
      <w:r>
        <w:rPr>
          <w:rFonts w:ascii="宋体" w:hAnsi="宋体"/>
          <w:sz w:val="24"/>
          <w:szCs w:val="24"/>
          <w:u w:val="single"/>
        </w:rPr>
        <w:t xml:space="preserve">           </w:t>
      </w:r>
    </w:p>
    <w:p>
      <w:pPr>
        <w:tabs>
          <w:tab w:val="left" w:pos="2835"/>
        </w:tabs>
        <w:snapToGrid w:val="0"/>
        <w:spacing w:line="600" w:lineRule="exact"/>
        <w:ind w:right="132" w:rightChars="63" w:firstLine="482" w:firstLineChars="200"/>
        <w:rPr>
          <w:rFonts w:ascii="宋体"/>
          <w:b/>
          <w:sz w:val="24"/>
          <w:szCs w:val="24"/>
        </w:rPr>
      </w:pPr>
      <w:r>
        <w:rPr>
          <w:rFonts w:hint="eastAsia" w:ascii="宋体" w:hAnsi="宋体"/>
          <w:b/>
          <w:sz w:val="24"/>
          <w:szCs w:val="24"/>
        </w:rPr>
        <w:t>第十八条合同生效</w:t>
      </w:r>
    </w:p>
    <w:p>
      <w:pPr>
        <w:tabs>
          <w:tab w:val="left" w:pos="2835"/>
        </w:tabs>
        <w:snapToGrid w:val="0"/>
        <w:spacing w:line="600" w:lineRule="exact"/>
        <w:ind w:right="132" w:rightChars="63" w:firstLine="480" w:firstLineChars="200"/>
        <w:rPr>
          <w:rFonts w:ascii="宋体"/>
          <w:b/>
          <w:sz w:val="24"/>
          <w:szCs w:val="24"/>
        </w:rPr>
      </w:pPr>
      <w:r>
        <w:rPr>
          <w:rFonts w:ascii="宋体" w:hAnsi="宋体"/>
          <w:sz w:val="24"/>
          <w:szCs w:val="24"/>
        </w:rPr>
        <w:t>1</w:t>
      </w:r>
      <w:r>
        <w:rPr>
          <w:rFonts w:hint="eastAsia" w:ascii="宋体" w:hAnsi="宋体"/>
          <w:sz w:val="24"/>
          <w:szCs w:val="24"/>
        </w:rPr>
        <w:t>、本合同订立时间：</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pPr>
        <w:tabs>
          <w:tab w:val="left" w:pos="2835"/>
        </w:tabs>
        <w:snapToGrid w:val="0"/>
        <w:spacing w:line="600" w:lineRule="exact"/>
        <w:ind w:right="132" w:rightChars="63" w:firstLine="480" w:firstLineChars="200"/>
        <w:rPr>
          <w:rFonts w:ascii="宋体"/>
          <w:sz w:val="24"/>
          <w:szCs w:val="24"/>
        </w:rPr>
      </w:pPr>
      <w:r>
        <w:rPr>
          <w:rFonts w:ascii="宋体" w:hAnsi="宋体"/>
          <w:sz w:val="24"/>
          <w:szCs w:val="24"/>
        </w:rPr>
        <w:t>2</w:t>
      </w:r>
      <w:r>
        <w:rPr>
          <w:rFonts w:hint="eastAsia" w:ascii="宋体" w:hAnsi="宋体"/>
          <w:sz w:val="24"/>
          <w:szCs w:val="24"/>
        </w:rPr>
        <w:t>、本合同订立地点：</w:t>
      </w:r>
      <w:r>
        <w:rPr>
          <w:rFonts w:hint="eastAsia" w:ascii="宋体" w:hAnsi="宋体"/>
          <w:sz w:val="24"/>
          <w:szCs w:val="24"/>
          <w:u w:val="single"/>
        </w:rPr>
        <w:t xml:space="preserve">   </w:t>
      </w:r>
      <w:r>
        <w:rPr>
          <w:rFonts w:hint="eastAsia" w:ascii="宋体" w:hAnsi="宋体"/>
          <w:sz w:val="24"/>
          <w:szCs w:val="24"/>
        </w:rPr>
        <w:t>。</w:t>
      </w:r>
    </w:p>
    <w:p>
      <w:pPr>
        <w:tabs>
          <w:tab w:val="left" w:pos="2835"/>
        </w:tabs>
        <w:snapToGrid w:val="0"/>
        <w:spacing w:line="600" w:lineRule="exact"/>
        <w:ind w:right="132" w:rightChars="63" w:firstLine="480" w:firstLineChars="200"/>
        <w:rPr>
          <w:rFonts w:ascii="宋体"/>
          <w:sz w:val="24"/>
          <w:szCs w:val="24"/>
          <w:u w:val="single"/>
        </w:rPr>
      </w:pPr>
      <w:r>
        <w:rPr>
          <w:rFonts w:ascii="宋体" w:hAnsi="宋体"/>
          <w:sz w:val="24"/>
          <w:szCs w:val="24"/>
        </w:rPr>
        <w:t>3</w:t>
      </w:r>
      <w:r>
        <w:rPr>
          <w:rFonts w:hint="eastAsia" w:ascii="宋体" w:hAnsi="宋体"/>
          <w:sz w:val="24"/>
          <w:szCs w:val="24"/>
        </w:rPr>
        <w:t>、本合同在甲、乙双方法人代表或其授权代表签章之日起生效。</w:t>
      </w:r>
    </w:p>
    <w:p>
      <w:pPr>
        <w:tabs>
          <w:tab w:val="left" w:pos="2835"/>
        </w:tabs>
        <w:snapToGrid w:val="0"/>
        <w:spacing w:line="600" w:lineRule="exact"/>
        <w:ind w:right="132" w:rightChars="63" w:firstLine="480" w:firstLineChars="200"/>
        <w:rPr>
          <w:rFonts w:ascii="宋体"/>
          <w:b/>
          <w:sz w:val="24"/>
          <w:szCs w:val="24"/>
        </w:rPr>
      </w:pPr>
      <w:r>
        <w:rPr>
          <w:rFonts w:ascii="宋体" w:hAnsi="宋体"/>
          <w:sz w:val="24"/>
          <w:szCs w:val="24"/>
        </w:rPr>
        <w:t>4</w:t>
      </w:r>
      <w:r>
        <w:rPr>
          <w:rFonts w:hint="eastAsia" w:ascii="宋体" w:hAnsi="宋体"/>
          <w:sz w:val="24"/>
          <w:szCs w:val="24"/>
        </w:rPr>
        <w:t>、本合同一式二份，具有同等法律效率，甲乙双方各执一份。</w:t>
      </w:r>
    </w:p>
    <w:p>
      <w:pPr>
        <w:tabs>
          <w:tab w:val="left" w:pos="2835"/>
        </w:tabs>
        <w:snapToGrid w:val="0"/>
        <w:spacing w:line="600" w:lineRule="exact"/>
        <w:ind w:right="132" w:rightChars="63" w:firstLine="482" w:firstLineChars="200"/>
        <w:rPr>
          <w:rFonts w:ascii="宋体"/>
          <w:b/>
          <w:sz w:val="24"/>
          <w:szCs w:val="24"/>
        </w:rPr>
      </w:pPr>
      <w:r>
        <w:rPr>
          <w:rFonts w:hint="eastAsia" w:ascii="宋体" w:hAnsi="宋体"/>
          <w:b/>
          <w:sz w:val="24"/>
          <w:szCs w:val="24"/>
        </w:rPr>
        <w:t>第十九条合同附件（若有附件应注明附件名称）</w:t>
      </w:r>
    </w:p>
    <w:p>
      <w:pPr>
        <w:tabs>
          <w:tab w:val="left" w:pos="2835"/>
        </w:tabs>
        <w:snapToGrid w:val="0"/>
        <w:spacing w:line="600" w:lineRule="exact"/>
        <w:ind w:right="132" w:rightChars="63"/>
        <w:rPr>
          <w:rFonts w:hint="eastAsia" w:ascii="宋体" w:hAnsi="宋体"/>
          <w:sz w:val="24"/>
          <w:szCs w:val="24"/>
        </w:rPr>
      </w:pPr>
    </w:p>
    <w:p>
      <w:pPr>
        <w:tabs>
          <w:tab w:val="left" w:pos="2835"/>
        </w:tabs>
        <w:snapToGrid w:val="0"/>
        <w:spacing w:line="600" w:lineRule="exact"/>
        <w:ind w:right="132" w:rightChars="63" w:firstLine="480" w:firstLineChars="200"/>
        <w:rPr>
          <w:rFonts w:ascii="宋体" w:hAnsi="宋体"/>
          <w:sz w:val="24"/>
          <w:szCs w:val="24"/>
        </w:rPr>
      </w:pPr>
      <w:r>
        <w:rPr>
          <w:rFonts w:hint="eastAsia" w:ascii="宋体" w:hAnsi="宋体"/>
          <w:sz w:val="24"/>
          <w:szCs w:val="24"/>
        </w:rPr>
        <w:t>甲方（盖章）                  乙方（盖章）</w:t>
      </w:r>
    </w:p>
    <w:p>
      <w:pPr>
        <w:tabs>
          <w:tab w:val="left" w:pos="2835"/>
        </w:tabs>
        <w:snapToGrid w:val="0"/>
        <w:spacing w:line="600" w:lineRule="exact"/>
        <w:ind w:right="132" w:rightChars="63" w:firstLine="480" w:firstLineChars="200"/>
        <w:rPr>
          <w:rFonts w:ascii="宋体"/>
          <w:sz w:val="24"/>
          <w:szCs w:val="24"/>
        </w:rPr>
      </w:pPr>
      <w:r>
        <w:rPr>
          <w:rFonts w:hint="eastAsia" w:ascii="宋体" w:hAnsi="宋体"/>
          <w:sz w:val="24"/>
          <w:szCs w:val="24"/>
        </w:rPr>
        <w:t>单位名称：单位名称：</w:t>
      </w:r>
    </w:p>
    <w:p>
      <w:pPr>
        <w:tabs>
          <w:tab w:val="left" w:pos="2835"/>
        </w:tabs>
        <w:snapToGrid w:val="0"/>
        <w:spacing w:line="600" w:lineRule="exact"/>
        <w:ind w:right="132" w:rightChars="63" w:firstLine="480" w:firstLineChars="200"/>
        <w:rPr>
          <w:rFonts w:ascii="宋体"/>
          <w:sz w:val="24"/>
          <w:szCs w:val="24"/>
        </w:rPr>
      </w:pPr>
      <w:r>
        <w:rPr>
          <w:rFonts w:hint="eastAsia" w:ascii="宋体" w:hAnsi="宋体"/>
          <w:sz w:val="24"/>
          <w:szCs w:val="24"/>
        </w:rPr>
        <w:t>法定代表人（盖章或签字）：        法定代表人（盖章或签字）：</w:t>
      </w:r>
    </w:p>
    <w:p>
      <w:pPr>
        <w:tabs>
          <w:tab w:val="left" w:pos="2835"/>
        </w:tabs>
        <w:snapToGrid w:val="0"/>
        <w:spacing w:line="600" w:lineRule="exact"/>
        <w:ind w:right="132" w:rightChars="63" w:firstLine="480" w:firstLineChars="200"/>
        <w:rPr>
          <w:rFonts w:ascii="宋体"/>
          <w:sz w:val="24"/>
          <w:szCs w:val="24"/>
        </w:rPr>
      </w:pPr>
      <w:r>
        <w:rPr>
          <w:rFonts w:hint="eastAsia" w:ascii="宋体" w:hAnsi="宋体"/>
          <w:sz w:val="24"/>
          <w:szCs w:val="24"/>
        </w:rPr>
        <w:t>委托代理人（签字）：            委托代理人（签字）：</w:t>
      </w:r>
    </w:p>
    <w:p>
      <w:pPr>
        <w:tabs>
          <w:tab w:val="left" w:pos="2835"/>
        </w:tabs>
        <w:snapToGrid w:val="0"/>
        <w:spacing w:line="600" w:lineRule="exact"/>
        <w:ind w:right="132" w:rightChars="63" w:firstLine="480" w:firstLineChars="200"/>
        <w:rPr>
          <w:rFonts w:ascii="宋体"/>
          <w:sz w:val="24"/>
          <w:szCs w:val="24"/>
        </w:rPr>
      </w:pPr>
      <w:r>
        <w:rPr>
          <w:rFonts w:hint="eastAsia" w:ascii="宋体" w:hAnsi="宋体"/>
          <w:sz w:val="24"/>
          <w:szCs w:val="24"/>
        </w:rPr>
        <w:t>地址：                          地址：</w:t>
      </w:r>
    </w:p>
    <w:p>
      <w:pPr>
        <w:tabs>
          <w:tab w:val="left" w:pos="2835"/>
        </w:tabs>
        <w:snapToGrid w:val="0"/>
        <w:spacing w:line="600" w:lineRule="exact"/>
        <w:ind w:right="132" w:rightChars="63" w:firstLine="480" w:firstLineChars="200"/>
        <w:rPr>
          <w:rFonts w:ascii="宋体"/>
          <w:sz w:val="24"/>
          <w:szCs w:val="24"/>
        </w:rPr>
      </w:pPr>
      <w:r>
        <w:rPr>
          <w:rFonts w:hint="eastAsia" w:ascii="宋体" w:hAnsi="宋体"/>
          <w:sz w:val="24"/>
          <w:szCs w:val="24"/>
        </w:rPr>
        <w:t>电话：                           电话：</w:t>
      </w:r>
    </w:p>
    <w:p>
      <w:pPr>
        <w:tabs>
          <w:tab w:val="left" w:pos="2835"/>
        </w:tabs>
        <w:snapToGrid w:val="0"/>
        <w:spacing w:line="600" w:lineRule="exact"/>
        <w:ind w:right="132" w:rightChars="63" w:firstLine="480" w:firstLineChars="200"/>
        <w:rPr>
          <w:rFonts w:ascii="宋体"/>
          <w:sz w:val="24"/>
          <w:szCs w:val="24"/>
        </w:rPr>
      </w:pPr>
      <w:r>
        <w:rPr>
          <w:rFonts w:hint="eastAsia" w:ascii="宋体" w:hAnsi="宋体"/>
          <w:sz w:val="24"/>
          <w:szCs w:val="24"/>
        </w:rPr>
        <w:t>传真：                           传真：</w:t>
      </w:r>
    </w:p>
    <w:p>
      <w:pPr>
        <w:tabs>
          <w:tab w:val="left" w:pos="2835"/>
        </w:tabs>
        <w:snapToGrid w:val="0"/>
        <w:spacing w:line="600" w:lineRule="exact"/>
        <w:ind w:right="132" w:rightChars="63" w:firstLine="480" w:firstLineChars="200"/>
        <w:rPr>
          <w:rFonts w:ascii="宋体"/>
          <w:sz w:val="24"/>
          <w:szCs w:val="24"/>
        </w:rPr>
      </w:pPr>
      <w:r>
        <w:rPr>
          <w:rFonts w:hint="eastAsia" w:ascii="宋体" w:hAnsi="宋体"/>
          <w:sz w:val="24"/>
          <w:szCs w:val="24"/>
        </w:rPr>
        <w:t>日期：  年  月  日              日期：  年  月  日</w:t>
      </w:r>
    </w:p>
    <w:p>
      <w:pPr>
        <w:pStyle w:val="4"/>
        <w:rPr>
          <w:sz w:val="24"/>
          <w:szCs w:val="24"/>
        </w:rPr>
      </w:pPr>
      <w:r>
        <w:rPr>
          <w:rFonts w:ascii="宋体"/>
          <w:sz w:val="24"/>
          <w:szCs w:val="24"/>
        </w:rPr>
        <w:br w:type="page"/>
      </w:r>
      <w:bookmarkStart w:id="22" w:name="_Toc71206218"/>
      <w:r>
        <w:rPr>
          <w:rFonts w:hint="eastAsia"/>
        </w:rPr>
        <w:t>第五部分  评审方法和评审细则</w:t>
      </w:r>
      <w:bookmarkEnd w:id="22"/>
    </w:p>
    <w:p>
      <w:pPr>
        <w:pStyle w:val="39"/>
        <w:tabs>
          <w:tab w:val="left" w:pos="2835"/>
        </w:tabs>
        <w:autoSpaceDE w:val="0"/>
        <w:autoSpaceDN w:val="0"/>
        <w:spacing w:line="360" w:lineRule="auto"/>
        <w:ind w:right="132" w:rightChars="63" w:firstLine="482" w:firstLineChars="200"/>
        <w:contextualSpacing/>
        <w:jc w:val="left"/>
        <w:rPr>
          <w:rFonts w:ascii="宋体"/>
          <w:b/>
          <w:bCs/>
          <w:sz w:val="24"/>
          <w:szCs w:val="24"/>
          <w:lang w:val="en-US" w:eastAsia="zh-CN"/>
        </w:rPr>
      </w:pPr>
      <w:r>
        <w:rPr>
          <w:rFonts w:hint="eastAsia" w:ascii="宋体"/>
          <w:b/>
          <w:bCs/>
          <w:sz w:val="24"/>
          <w:szCs w:val="24"/>
          <w:lang w:val="en-US" w:eastAsia="zh-CN"/>
        </w:rPr>
        <w:t>一、评审方法</w:t>
      </w:r>
    </w:p>
    <w:p>
      <w:pPr>
        <w:pStyle w:val="39"/>
        <w:tabs>
          <w:tab w:val="left" w:pos="2835"/>
        </w:tabs>
        <w:autoSpaceDE w:val="0"/>
        <w:autoSpaceDN w:val="0"/>
        <w:spacing w:line="360" w:lineRule="auto"/>
        <w:ind w:right="132" w:rightChars="63" w:firstLine="480" w:firstLineChars="200"/>
        <w:contextualSpacing/>
        <w:jc w:val="left"/>
        <w:rPr>
          <w:rFonts w:hint="eastAsia" w:ascii="宋体"/>
          <w:b/>
          <w:bCs/>
          <w:sz w:val="24"/>
          <w:szCs w:val="24"/>
          <w:lang w:val="en-US" w:eastAsia="zh-CN"/>
        </w:rPr>
      </w:pPr>
      <w:r>
        <w:rPr>
          <w:rFonts w:hint="eastAsia" w:ascii="宋体"/>
          <w:sz w:val="24"/>
          <w:szCs w:val="24"/>
          <w:lang w:val="en-US" w:eastAsia="zh-CN"/>
        </w:rPr>
        <w:t>1.1 本项目评审方法采用综合评分法。评审小组将依据各意向承接主体响应文件，对其技术、商务、服务等各项因素进行评价并按评分细则进行打分。每一意向承接主体的最终得分为所有评委评分的算术平均值。</w:t>
      </w:r>
    </w:p>
    <w:p>
      <w:pPr>
        <w:pStyle w:val="39"/>
        <w:tabs>
          <w:tab w:val="left" w:pos="2835"/>
        </w:tabs>
        <w:autoSpaceDE w:val="0"/>
        <w:autoSpaceDN w:val="0"/>
        <w:spacing w:line="360" w:lineRule="auto"/>
        <w:ind w:right="132" w:rightChars="63" w:firstLine="480" w:firstLineChars="200"/>
        <w:contextualSpacing/>
        <w:jc w:val="left"/>
        <w:rPr>
          <w:rFonts w:hint="eastAsia" w:ascii="宋体"/>
          <w:sz w:val="24"/>
          <w:szCs w:val="24"/>
          <w:lang w:val="en-US" w:eastAsia="zh-CN"/>
        </w:rPr>
      </w:pPr>
      <w:r>
        <w:rPr>
          <w:rFonts w:hint="eastAsia" w:ascii="宋体"/>
          <w:sz w:val="24"/>
          <w:szCs w:val="24"/>
          <w:lang w:val="en-US" w:eastAsia="zh-CN"/>
        </w:rPr>
        <w:t>1.2 评审小组按各意向承接主体最终得分由高到低顺序排列。得分相同的，按对采购需求的理解、工作流程和初步方案得分由高到第低顺序排列。方案得分仍相同的，按项目实施过程中突发事件处理机制、预案、协调措施得分由高到第低顺序排列，按竞争性评审文件规定的候选承接主体家数推荐候选承接主体。</w:t>
      </w:r>
    </w:p>
    <w:p>
      <w:pPr>
        <w:pStyle w:val="39"/>
        <w:tabs>
          <w:tab w:val="left" w:pos="2835"/>
        </w:tabs>
        <w:autoSpaceDE w:val="0"/>
        <w:autoSpaceDN w:val="0"/>
        <w:spacing w:line="360" w:lineRule="auto"/>
        <w:ind w:right="132" w:rightChars="63"/>
        <w:contextualSpacing/>
        <w:jc w:val="left"/>
        <w:rPr>
          <w:rFonts w:ascii="宋体"/>
          <w:sz w:val="24"/>
          <w:szCs w:val="24"/>
          <w:lang w:val="en-US" w:eastAsia="zh-CN"/>
        </w:rPr>
        <w:sectPr>
          <w:footerReference r:id="rId3" w:type="default"/>
          <w:pgSz w:w="11900" w:h="16840"/>
          <w:pgMar w:top="1440" w:right="1797" w:bottom="1440" w:left="1797" w:header="720" w:footer="720" w:gutter="0"/>
          <w:cols w:space="720" w:num="1"/>
          <w:docGrid w:linePitch="1" w:charSpace="0"/>
        </w:sectPr>
      </w:pPr>
    </w:p>
    <w:p>
      <w:pPr>
        <w:pStyle w:val="39"/>
        <w:tabs>
          <w:tab w:val="left" w:pos="2835"/>
        </w:tabs>
        <w:autoSpaceDE w:val="0"/>
        <w:autoSpaceDN w:val="0"/>
        <w:spacing w:line="360" w:lineRule="auto"/>
        <w:ind w:right="132" w:rightChars="63"/>
        <w:contextualSpacing/>
        <w:jc w:val="left"/>
        <w:rPr>
          <w:rFonts w:hint="eastAsia" w:ascii="宋体"/>
          <w:sz w:val="24"/>
          <w:szCs w:val="24"/>
          <w:lang w:val="en-US" w:eastAsia="zh-CN"/>
        </w:rPr>
      </w:pPr>
      <w:r>
        <w:rPr>
          <w:rFonts w:hint="eastAsia" w:ascii="宋体"/>
          <w:sz w:val="24"/>
          <w:szCs w:val="24"/>
          <w:lang w:val="en-US" w:eastAsia="zh-CN"/>
        </w:rPr>
        <w:t>二、评审细则</w:t>
      </w:r>
    </w:p>
    <w:tbl>
      <w:tblPr>
        <w:tblStyle w:val="20"/>
        <w:tblW w:w="53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696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1" w:type="pct"/>
            <w:noWrap w:val="0"/>
            <w:vAlign w:val="center"/>
          </w:tcPr>
          <w:p>
            <w:pPr>
              <w:jc w:val="center"/>
              <w:rPr>
                <w:rFonts w:ascii="仿宋" w:hAnsi="仿宋" w:eastAsia="仿宋" w:cs="仿宋"/>
                <w:b/>
                <w:kern w:val="0"/>
                <w:sz w:val="24"/>
              </w:rPr>
            </w:pPr>
            <w:bookmarkStart w:id="23" w:name="_Toc18523"/>
            <w:bookmarkStart w:id="24" w:name="_Toc484875158"/>
            <w:r>
              <w:rPr>
                <w:rFonts w:hint="eastAsia" w:ascii="仿宋" w:hAnsi="仿宋" w:eastAsia="仿宋" w:cs="仿宋"/>
                <w:b/>
                <w:kern w:val="0"/>
                <w:sz w:val="24"/>
              </w:rPr>
              <w:t>评分因素</w:t>
            </w:r>
          </w:p>
        </w:tc>
        <w:tc>
          <w:tcPr>
            <w:tcW w:w="3792" w:type="pct"/>
            <w:noWrap w:val="0"/>
            <w:vAlign w:val="center"/>
          </w:tcPr>
          <w:p>
            <w:pPr>
              <w:jc w:val="center"/>
              <w:rPr>
                <w:rFonts w:ascii="仿宋" w:hAnsi="仿宋" w:eastAsia="仿宋" w:cs="仿宋"/>
                <w:b/>
                <w:kern w:val="0"/>
                <w:sz w:val="24"/>
              </w:rPr>
            </w:pPr>
            <w:r>
              <w:rPr>
                <w:rFonts w:hint="eastAsia" w:ascii="仿宋" w:hAnsi="仿宋" w:eastAsia="仿宋" w:cs="仿宋"/>
                <w:b/>
                <w:kern w:val="0"/>
                <w:sz w:val="24"/>
              </w:rPr>
              <w:t>评分内容</w:t>
            </w:r>
          </w:p>
        </w:tc>
        <w:tc>
          <w:tcPr>
            <w:tcW w:w="417" w:type="pct"/>
            <w:noWrap w:val="0"/>
            <w:vAlign w:val="center"/>
          </w:tcPr>
          <w:p>
            <w:pPr>
              <w:jc w:val="center"/>
              <w:rPr>
                <w:rFonts w:ascii="仿宋" w:hAnsi="仿宋" w:eastAsia="仿宋" w:cs="仿宋"/>
                <w:b/>
                <w:kern w:val="0"/>
                <w:sz w:val="24"/>
              </w:rPr>
            </w:pPr>
            <w:r>
              <w:rPr>
                <w:rFonts w:hint="eastAsia" w:ascii="仿宋" w:hAnsi="仿宋" w:eastAsia="仿宋" w:cs="仿宋"/>
                <w:b/>
                <w:kern w:val="0"/>
                <w:sz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tblHeader/>
          <w:jc w:val="center"/>
        </w:trPr>
        <w:tc>
          <w:tcPr>
            <w:tcW w:w="791" w:type="pct"/>
            <w:noWrap w:val="0"/>
            <w:vAlign w:val="center"/>
          </w:tcPr>
          <w:p>
            <w:pPr>
              <w:jc w:val="center"/>
              <w:rPr>
                <w:rFonts w:ascii="仿宋" w:hAnsi="仿宋" w:eastAsia="仿宋" w:cs="仿宋"/>
                <w:kern w:val="0"/>
                <w:sz w:val="24"/>
              </w:rPr>
            </w:pPr>
            <w:r>
              <w:rPr>
                <w:rFonts w:hint="eastAsia" w:ascii="仿宋" w:hAnsi="仿宋" w:eastAsia="仿宋" w:cs="仿宋"/>
                <w:kern w:val="0"/>
                <w:sz w:val="24"/>
              </w:rPr>
              <w:t>价格部分（10分）</w:t>
            </w:r>
          </w:p>
        </w:tc>
        <w:tc>
          <w:tcPr>
            <w:tcW w:w="3792" w:type="pct"/>
            <w:noWrap w:val="0"/>
            <w:vAlign w:val="center"/>
          </w:tcPr>
          <w:p>
            <w:pPr>
              <w:jc w:val="left"/>
              <w:rPr>
                <w:rFonts w:ascii="仿宋" w:hAnsi="仿宋" w:eastAsia="仿宋" w:cs="仿宋"/>
                <w:kern w:val="0"/>
                <w:sz w:val="24"/>
              </w:rPr>
            </w:pPr>
            <w:r>
              <w:rPr>
                <w:rFonts w:hint="eastAsia" w:ascii="仿宋" w:hAnsi="仿宋" w:eastAsia="仿宋" w:cs="仿宋"/>
                <w:kern w:val="0"/>
                <w:sz w:val="24"/>
              </w:rPr>
              <w:t>以满足评审文件要求且最后报价最低的供应商的价格为基准价，其价格分为满分。其他供应商的价格分统一按照下列公式计算：报价得分=（基准价/供应商最后报价）*10。</w:t>
            </w:r>
          </w:p>
        </w:tc>
        <w:tc>
          <w:tcPr>
            <w:tcW w:w="417" w:type="pct"/>
            <w:noWrap w:val="0"/>
            <w:vAlign w:val="center"/>
          </w:tcPr>
          <w:p>
            <w:pPr>
              <w:jc w:val="center"/>
              <w:rPr>
                <w:rFonts w:ascii="仿宋" w:hAnsi="仿宋" w:eastAsia="仿宋" w:cs="仿宋"/>
                <w:kern w:val="0"/>
                <w:sz w:val="24"/>
              </w:rPr>
            </w:pPr>
            <w:r>
              <w:rPr>
                <w:rFonts w:hint="eastAsia" w:ascii="仿宋" w:hAnsi="仿宋" w:eastAsia="仿宋" w:cs="仿宋"/>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91" w:type="pct"/>
            <w:noWrap w:val="0"/>
            <w:vAlign w:val="center"/>
          </w:tcPr>
          <w:p>
            <w:pPr>
              <w:jc w:val="center"/>
              <w:rPr>
                <w:rFonts w:ascii="仿宋" w:hAnsi="仿宋" w:eastAsia="仿宋" w:cs="仿宋"/>
                <w:kern w:val="0"/>
                <w:sz w:val="24"/>
              </w:rPr>
            </w:pPr>
            <w:r>
              <w:rPr>
                <w:rFonts w:hint="eastAsia" w:ascii="仿宋" w:hAnsi="仿宋" w:eastAsia="仿宋" w:cs="仿宋"/>
                <w:kern w:val="0"/>
                <w:sz w:val="24"/>
              </w:rPr>
              <w:t>商务部分（1</w:t>
            </w:r>
            <w:r>
              <w:rPr>
                <w:rFonts w:ascii="仿宋" w:hAnsi="仿宋" w:eastAsia="仿宋" w:cs="仿宋"/>
                <w:kern w:val="0"/>
                <w:sz w:val="24"/>
              </w:rPr>
              <w:t>0</w:t>
            </w:r>
            <w:r>
              <w:rPr>
                <w:rFonts w:hint="eastAsia" w:ascii="仿宋" w:hAnsi="仿宋" w:eastAsia="仿宋" w:cs="仿宋"/>
                <w:kern w:val="0"/>
                <w:sz w:val="24"/>
              </w:rPr>
              <w:t>分）</w:t>
            </w:r>
          </w:p>
        </w:tc>
        <w:tc>
          <w:tcPr>
            <w:tcW w:w="3792" w:type="pct"/>
            <w:noWrap w:val="0"/>
            <w:vAlign w:val="center"/>
          </w:tcPr>
          <w:p>
            <w:pPr>
              <w:jc w:val="left"/>
              <w:rPr>
                <w:rFonts w:ascii="仿宋" w:hAnsi="仿宋" w:eastAsia="仿宋" w:cs="仿宋"/>
                <w:kern w:val="0"/>
                <w:sz w:val="24"/>
              </w:rPr>
            </w:pPr>
            <w:r>
              <w:rPr>
                <w:rFonts w:hint="eastAsia" w:ascii="仿宋" w:hAnsi="仿宋" w:eastAsia="仿宋" w:cs="仿宋"/>
                <w:kern w:val="0"/>
                <w:sz w:val="24"/>
              </w:rPr>
              <w:t>供应商自报价日起近</w:t>
            </w:r>
            <w:r>
              <w:rPr>
                <w:rFonts w:ascii="仿宋" w:hAnsi="仿宋" w:eastAsia="仿宋" w:cs="仿宋"/>
                <w:kern w:val="0"/>
                <w:sz w:val="24"/>
              </w:rPr>
              <w:t>36</w:t>
            </w:r>
            <w:r>
              <w:rPr>
                <w:rFonts w:hint="eastAsia" w:ascii="仿宋" w:hAnsi="仿宋" w:eastAsia="仿宋" w:cs="仿宋"/>
                <w:kern w:val="0"/>
                <w:sz w:val="24"/>
              </w:rPr>
              <w:t>个月内参与编制、并发布的国家标准，每提供一个标准文本得</w:t>
            </w:r>
            <w:r>
              <w:rPr>
                <w:rFonts w:ascii="仿宋" w:hAnsi="仿宋" w:eastAsia="仿宋" w:cs="仿宋"/>
                <w:kern w:val="0"/>
                <w:sz w:val="24"/>
              </w:rPr>
              <w:t>2</w:t>
            </w:r>
            <w:r>
              <w:rPr>
                <w:rFonts w:hint="eastAsia" w:ascii="仿宋" w:hAnsi="仿宋" w:eastAsia="仿宋" w:cs="仿宋"/>
                <w:kern w:val="0"/>
                <w:sz w:val="24"/>
              </w:rPr>
              <w:t>分，最多得1</w:t>
            </w:r>
            <w:r>
              <w:rPr>
                <w:rFonts w:ascii="仿宋" w:hAnsi="仿宋" w:eastAsia="仿宋" w:cs="仿宋"/>
                <w:kern w:val="0"/>
                <w:sz w:val="24"/>
              </w:rPr>
              <w:t>0</w:t>
            </w:r>
            <w:r>
              <w:rPr>
                <w:rFonts w:hint="eastAsia" w:ascii="仿宋" w:hAnsi="仿宋" w:eastAsia="仿宋" w:cs="仿宋"/>
                <w:kern w:val="0"/>
                <w:sz w:val="24"/>
              </w:rPr>
              <w:t>分。（以提供标准复印件为准）</w:t>
            </w:r>
          </w:p>
        </w:tc>
        <w:tc>
          <w:tcPr>
            <w:tcW w:w="417" w:type="pct"/>
            <w:noWrap w:val="0"/>
            <w:vAlign w:val="center"/>
          </w:tcPr>
          <w:p>
            <w:pPr>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791" w:type="pct"/>
            <w:vMerge w:val="restart"/>
            <w:noWrap w:val="0"/>
            <w:vAlign w:val="center"/>
          </w:tcPr>
          <w:p>
            <w:pPr>
              <w:jc w:val="center"/>
              <w:rPr>
                <w:rFonts w:ascii="仿宋" w:hAnsi="仿宋" w:eastAsia="仿宋" w:cs="仿宋"/>
                <w:kern w:val="0"/>
                <w:sz w:val="24"/>
              </w:rPr>
            </w:pPr>
            <w:r>
              <w:rPr>
                <w:rFonts w:hint="eastAsia" w:ascii="仿宋" w:hAnsi="仿宋" w:eastAsia="仿宋" w:cs="仿宋"/>
                <w:kern w:val="0"/>
                <w:sz w:val="24"/>
              </w:rPr>
              <w:t>技术部分</w:t>
            </w:r>
          </w:p>
          <w:p>
            <w:pPr>
              <w:jc w:val="center"/>
              <w:rPr>
                <w:rFonts w:ascii="仿宋" w:hAnsi="仿宋" w:eastAsia="仿宋"/>
              </w:rPr>
            </w:pPr>
            <w:r>
              <w:rPr>
                <w:rFonts w:hint="eastAsia" w:ascii="仿宋" w:hAnsi="仿宋" w:eastAsia="仿宋" w:cs="仿宋"/>
                <w:kern w:val="0"/>
                <w:sz w:val="24"/>
              </w:rPr>
              <w:t>（7</w:t>
            </w:r>
            <w:r>
              <w:rPr>
                <w:rFonts w:ascii="仿宋" w:hAnsi="仿宋" w:eastAsia="仿宋" w:cs="仿宋"/>
                <w:kern w:val="0"/>
                <w:sz w:val="24"/>
              </w:rPr>
              <w:t>0</w:t>
            </w:r>
            <w:r>
              <w:rPr>
                <w:rFonts w:hint="eastAsia" w:ascii="仿宋" w:hAnsi="仿宋" w:eastAsia="仿宋" w:cs="仿宋"/>
                <w:kern w:val="0"/>
                <w:sz w:val="24"/>
              </w:rPr>
              <w:t>分）</w:t>
            </w:r>
          </w:p>
        </w:tc>
        <w:tc>
          <w:tcPr>
            <w:tcW w:w="3792" w:type="pct"/>
            <w:noWrap w:val="0"/>
            <w:vAlign w:val="center"/>
          </w:tcPr>
          <w:p>
            <w:pPr>
              <w:pStyle w:val="33"/>
              <w:ind w:left="-1" w:leftChars="-8" w:hanging="16" w:hangingChars="7"/>
              <w:rPr>
                <w:rFonts w:ascii="仿宋" w:hAnsi="仿宋" w:eastAsia="仿宋" w:cs="仿宋"/>
              </w:rPr>
            </w:pPr>
            <w:r>
              <w:rPr>
                <w:rFonts w:hint="eastAsia" w:ascii="仿宋" w:hAnsi="仿宋" w:eastAsia="仿宋" w:cs="仿宋"/>
              </w:rPr>
              <w:t>对本项目重点内容分析思路准确、合理，对工作范围及工作内容把握全面，满足项目需求得</w:t>
            </w:r>
            <w:r>
              <w:rPr>
                <w:rFonts w:ascii="仿宋" w:hAnsi="仿宋" w:eastAsia="仿宋" w:cs="仿宋"/>
              </w:rPr>
              <w:t>15</w:t>
            </w:r>
            <w:r>
              <w:rPr>
                <w:rFonts w:hint="eastAsia" w:ascii="仿宋" w:hAnsi="仿宋" w:eastAsia="仿宋" w:cs="仿宋"/>
              </w:rPr>
              <w:t>分，存在一条不完善不全面的减1分，扣完为止。</w:t>
            </w:r>
          </w:p>
        </w:tc>
        <w:tc>
          <w:tcPr>
            <w:tcW w:w="417" w:type="pct"/>
            <w:noWrap w:val="0"/>
            <w:vAlign w:val="center"/>
          </w:tcPr>
          <w:p>
            <w:pPr>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791" w:type="pct"/>
            <w:vMerge w:val="continue"/>
            <w:noWrap w:val="0"/>
            <w:vAlign w:val="center"/>
          </w:tcPr>
          <w:p>
            <w:pPr>
              <w:jc w:val="center"/>
              <w:rPr>
                <w:rFonts w:ascii="仿宋" w:hAnsi="仿宋" w:eastAsia="仿宋" w:cs="仿宋"/>
                <w:kern w:val="0"/>
                <w:sz w:val="24"/>
              </w:rPr>
            </w:pPr>
          </w:p>
        </w:tc>
        <w:tc>
          <w:tcPr>
            <w:tcW w:w="3792" w:type="pct"/>
            <w:noWrap w:val="0"/>
            <w:vAlign w:val="center"/>
          </w:tcPr>
          <w:p>
            <w:pPr>
              <w:pStyle w:val="33"/>
              <w:ind w:left="-1" w:leftChars="-8" w:hanging="16" w:hangingChars="7"/>
              <w:rPr>
                <w:rFonts w:ascii="仿宋" w:hAnsi="仿宋" w:eastAsia="仿宋" w:cs="仿宋"/>
              </w:rPr>
            </w:pPr>
            <w:r>
              <w:rPr>
                <w:rFonts w:hint="eastAsia" w:ascii="仿宋" w:hAnsi="仿宋" w:eastAsia="仿宋" w:cs="仿宋"/>
              </w:rPr>
              <w:t>考查供应商提供的技术方案是否合理，方案大纲详细合理，内容详尽，工作流程、响应时间等各方面实质性的条款和保证措施优秀，操作性强，能够满足采购人的实际需求的得2</w:t>
            </w:r>
            <w:r>
              <w:rPr>
                <w:rFonts w:ascii="仿宋" w:hAnsi="仿宋" w:eastAsia="仿宋" w:cs="仿宋"/>
              </w:rPr>
              <w:t>5</w:t>
            </w:r>
            <w:r>
              <w:rPr>
                <w:rFonts w:hint="eastAsia" w:ascii="仿宋" w:hAnsi="仿宋" w:eastAsia="仿宋" w:cs="仿宋"/>
              </w:rPr>
              <w:t xml:space="preserve">分，存在一条不完善不全面的减1分，扣完为止。  </w:t>
            </w:r>
          </w:p>
        </w:tc>
        <w:tc>
          <w:tcPr>
            <w:tcW w:w="417" w:type="pct"/>
            <w:noWrap w:val="0"/>
            <w:vAlign w:val="center"/>
          </w:tcPr>
          <w:p>
            <w:pPr>
              <w:jc w:val="center"/>
              <w:rPr>
                <w:rFonts w:ascii="仿宋" w:hAnsi="仿宋" w:eastAsia="仿宋" w:cs="仿宋"/>
                <w:kern w:val="0"/>
                <w:sz w:val="24"/>
              </w:rPr>
            </w:pPr>
            <w:r>
              <w:rPr>
                <w:rFonts w:ascii="仿宋" w:hAnsi="仿宋" w:eastAsia="仿宋" w:cs="仿宋"/>
                <w:kern w:val="0"/>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791" w:type="pct"/>
            <w:vMerge w:val="continue"/>
            <w:noWrap w:val="0"/>
            <w:vAlign w:val="center"/>
          </w:tcPr>
          <w:p>
            <w:pPr>
              <w:jc w:val="center"/>
              <w:rPr>
                <w:rFonts w:ascii="仿宋" w:hAnsi="仿宋" w:eastAsia="仿宋" w:cs="仿宋"/>
                <w:kern w:val="0"/>
                <w:sz w:val="24"/>
              </w:rPr>
            </w:pPr>
          </w:p>
        </w:tc>
        <w:tc>
          <w:tcPr>
            <w:tcW w:w="3792" w:type="pct"/>
            <w:noWrap w:val="0"/>
            <w:vAlign w:val="center"/>
          </w:tcPr>
          <w:p>
            <w:pPr>
              <w:pStyle w:val="33"/>
              <w:ind w:left="-1" w:leftChars="-8" w:hanging="16" w:hangingChars="7"/>
              <w:rPr>
                <w:rFonts w:ascii="仿宋" w:hAnsi="仿宋" w:eastAsia="仿宋" w:cs="仿宋"/>
              </w:rPr>
            </w:pPr>
            <w:r>
              <w:rPr>
                <w:rFonts w:hint="eastAsia" w:ascii="仿宋" w:hAnsi="仿宋" w:eastAsia="仿宋" w:cs="仿宋"/>
              </w:rPr>
              <w:t>考查对本项目现状认知贴合项目实际，对项目实施中的重点、难点分析准确到位，针对性强，提报了科学、合理完善的解决方案，满足项目需求得20分，存在一条不完善不全面的减1分，扣完为止。</w:t>
            </w:r>
          </w:p>
        </w:tc>
        <w:tc>
          <w:tcPr>
            <w:tcW w:w="417" w:type="pct"/>
            <w:noWrap w:val="0"/>
            <w:vAlign w:val="center"/>
          </w:tcPr>
          <w:p>
            <w:pPr>
              <w:jc w:val="center"/>
              <w:rPr>
                <w:rFonts w:ascii="仿宋" w:hAnsi="仿宋" w:eastAsia="仿宋" w:cs="仿宋"/>
                <w:kern w:val="0"/>
                <w:sz w:val="24"/>
              </w:rPr>
            </w:pPr>
            <w:r>
              <w:rPr>
                <w:rFonts w:ascii="仿宋" w:hAnsi="仿宋" w:eastAsia="仿宋" w:cs="仿宋"/>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791" w:type="pct"/>
            <w:vMerge w:val="continue"/>
            <w:noWrap w:val="0"/>
            <w:vAlign w:val="center"/>
          </w:tcPr>
          <w:p>
            <w:pPr>
              <w:jc w:val="center"/>
              <w:rPr>
                <w:rFonts w:ascii="仿宋" w:hAnsi="仿宋" w:eastAsia="仿宋" w:cs="仿宋"/>
                <w:kern w:val="0"/>
                <w:sz w:val="24"/>
              </w:rPr>
            </w:pPr>
          </w:p>
        </w:tc>
        <w:tc>
          <w:tcPr>
            <w:tcW w:w="3792" w:type="pct"/>
            <w:noWrap w:val="0"/>
            <w:vAlign w:val="center"/>
          </w:tcPr>
          <w:p>
            <w:pPr>
              <w:pStyle w:val="33"/>
              <w:ind w:left="-1" w:leftChars="-8" w:hanging="16" w:hangingChars="7"/>
              <w:rPr>
                <w:rFonts w:ascii="仿宋" w:hAnsi="仿宋" w:eastAsia="仿宋" w:cs="仿宋"/>
              </w:rPr>
            </w:pPr>
            <w:r>
              <w:rPr>
                <w:rFonts w:hint="eastAsia" w:ascii="仿宋" w:hAnsi="仿宋" w:eastAsia="仿宋" w:cs="仿宋"/>
              </w:rPr>
              <w:t>1、提供的团队人员中同时具有注册咨询工程师和计算机技术与软件专业技术高级资格证书，同一人员同时具有以上2种证书得</w:t>
            </w:r>
            <w:r>
              <w:rPr>
                <w:rFonts w:ascii="仿宋" w:hAnsi="仿宋" w:eastAsia="仿宋" w:cs="仿宋"/>
              </w:rPr>
              <w:t>2</w:t>
            </w:r>
            <w:r>
              <w:rPr>
                <w:rFonts w:hint="eastAsia" w:ascii="仿宋" w:hAnsi="仿宋" w:eastAsia="仿宋" w:cs="仿宋"/>
              </w:rPr>
              <w:t>分，最多得</w:t>
            </w:r>
            <w:r>
              <w:rPr>
                <w:rFonts w:ascii="仿宋" w:hAnsi="仿宋" w:eastAsia="仿宋" w:cs="仿宋"/>
              </w:rPr>
              <w:t>4</w:t>
            </w:r>
            <w:r>
              <w:rPr>
                <w:rFonts w:hint="eastAsia" w:ascii="仿宋" w:hAnsi="仿宋" w:eastAsia="仿宋" w:cs="仿宋"/>
              </w:rPr>
              <w:t>分，其他情况不得分。</w:t>
            </w:r>
          </w:p>
          <w:p>
            <w:pPr>
              <w:pStyle w:val="33"/>
              <w:ind w:left="-1" w:leftChars="-8" w:hanging="16" w:hangingChars="7"/>
              <w:rPr>
                <w:rFonts w:ascii="仿宋" w:hAnsi="仿宋" w:eastAsia="仿宋" w:cs="仿宋"/>
              </w:rPr>
            </w:pPr>
            <w:r>
              <w:rPr>
                <w:rFonts w:ascii="仿宋" w:hAnsi="仿宋" w:eastAsia="仿宋" w:cs="仿宋"/>
              </w:rPr>
              <w:t>2</w:t>
            </w:r>
            <w:r>
              <w:rPr>
                <w:rFonts w:hint="eastAsia" w:ascii="仿宋" w:hAnsi="仿宋" w:eastAsia="仿宋" w:cs="仿宋"/>
              </w:rPr>
              <w:t>、对供应商提供的项目团队人员需具有标准研制经验，以国家标准中的编制人员为依据，具有编制经验的每1人得1分，最多得6分。</w:t>
            </w:r>
          </w:p>
        </w:tc>
        <w:tc>
          <w:tcPr>
            <w:tcW w:w="417" w:type="pct"/>
            <w:noWrap w:val="0"/>
            <w:vAlign w:val="center"/>
          </w:tcPr>
          <w:p>
            <w:pPr>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791" w:type="pct"/>
            <w:noWrap w:val="0"/>
            <w:vAlign w:val="center"/>
          </w:tcPr>
          <w:p>
            <w:pPr>
              <w:jc w:val="center"/>
              <w:rPr>
                <w:rFonts w:ascii="仿宋" w:hAnsi="仿宋" w:eastAsia="仿宋" w:cs="仿宋"/>
                <w:kern w:val="0"/>
                <w:sz w:val="24"/>
              </w:rPr>
            </w:pPr>
            <w:r>
              <w:rPr>
                <w:rFonts w:hint="eastAsia" w:ascii="仿宋" w:hAnsi="仿宋" w:eastAsia="仿宋" w:cs="仿宋"/>
                <w:kern w:val="0"/>
                <w:sz w:val="24"/>
              </w:rPr>
              <w:t>服务部分（10分）</w:t>
            </w:r>
          </w:p>
        </w:tc>
        <w:tc>
          <w:tcPr>
            <w:tcW w:w="3792" w:type="pct"/>
            <w:noWrap w:val="0"/>
            <w:vAlign w:val="center"/>
          </w:tcPr>
          <w:p>
            <w:pPr>
              <w:jc w:val="left"/>
              <w:rPr>
                <w:rFonts w:ascii="仿宋" w:hAnsi="仿宋" w:eastAsia="仿宋" w:cs="仿宋"/>
                <w:kern w:val="0"/>
                <w:sz w:val="24"/>
              </w:rPr>
            </w:pPr>
            <w:r>
              <w:rPr>
                <w:rFonts w:hint="eastAsia" w:ascii="仿宋" w:hAnsi="仿宋" w:eastAsia="仿宋" w:cs="仿宋"/>
                <w:kern w:val="0"/>
                <w:sz w:val="24"/>
              </w:rPr>
              <w:t>考察供应商提供的咨询服务过程中的质量保证措施及内部管理制度，包括管理办法、材料档案管理和服务承诺情况等，质量保证措施全面，</w:t>
            </w:r>
            <w:r>
              <w:rPr>
                <w:rFonts w:hint="eastAsia" w:ascii="仿宋" w:hAnsi="仿宋" w:eastAsia="仿宋" w:cs="仿宋"/>
                <w:kern w:val="0"/>
                <w:sz w:val="24"/>
                <w:szCs w:val="24"/>
              </w:rPr>
              <w:t>满足项目需求得10分，存在一条不完善不全面的减1分，扣完为止。</w:t>
            </w:r>
          </w:p>
        </w:tc>
        <w:tc>
          <w:tcPr>
            <w:tcW w:w="417" w:type="pct"/>
            <w:noWrap w:val="0"/>
            <w:vAlign w:val="center"/>
          </w:tcPr>
          <w:p>
            <w:pPr>
              <w:jc w:val="center"/>
              <w:rPr>
                <w:rFonts w:ascii="仿宋" w:hAnsi="仿宋" w:eastAsia="仿宋" w:cs="仿宋"/>
                <w:kern w:val="0"/>
                <w:sz w:val="24"/>
              </w:rPr>
            </w:pPr>
            <w:r>
              <w:rPr>
                <w:rFonts w:hint="eastAsia" w:ascii="仿宋" w:hAnsi="仿宋" w:eastAsia="仿宋" w:cs="仿宋"/>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91" w:type="pct"/>
            <w:noWrap w:val="0"/>
            <w:vAlign w:val="center"/>
          </w:tcPr>
          <w:p>
            <w:pPr>
              <w:jc w:val="center"/>
              <w:rPr>
                <w:rFonts w:ascii="仿宋" w:hAnsi="仿宋" w:eastAsia="仿宋" w:cs="仿宋"/>
                <w:b/>
                <w:kern w:val="0"/>
                <w:sz w:val="24"/>
              </w:rPr>
            </w:pPr>
            <w:r>
              <w:rPr>
                <w:rFonts w:hint="eastAsia" w:ascii="仿宋" w:hAnsi="仿宋" w:eastAsia="仿宋" w:cs="仿宋"/>
                <w:b/>
                <w:kern w:val="0"/>
                <w:sz w:val="24"/>
              </w:rPr>
              <w:t>合计</w:t>
            </w:r>
          </w:p>
        </w:tc>
        <w:tc>
          <w:tcPr>
            <w:tcW w:w="3792" w:type="pct"/>
            <w:noWrap w:val="0"/>
            <w:vAlign w:val="center"/>
          </w:tcPr>
          <w:p>
            <w:pPr>
              <w:jc w:val="center"/>
              <w:rPr>
                <w:rFonts w:ascii="仿宋" w:hAnsi="仿宋" w:eastAsia="仿宋" w:cs="仿宋"/>
                <w:b/>
                <w:kern w:val="0"/>
                <w:sz w:val="24"/>
              </w:rPr>
            </w:pPr>
          </w:p>
        </w:tc>
        <w:tc>
          <w:tcPr>
            <w:tcW w:w="417" w:type="pct"/>
            <w:noWrap w:val="0"/>
            <w:vAlign w:val="center"/>
          </w:tcPr>
          <w:p>
            <w:pPr>
              <w:jc w:val="center"/>
              <w:rPr>
                <w:rFonts w:ascii="仿宋" w:hAnsi="仿宋" w:eastAsia="仿宋" w:cs="仿宋"/>
                <w:b/>
                <w:kern w:val="0"/>
                <w:sz w:val="24"/>
              </w:rPr>
            </w:pPr>
            <w:r>
              <w:rPr>
                <w:rFonts w:hint="eastAsia" w:ascii="仿宋" w:hAnsi="仿宋" w:eastAsia="仿宋" w:cs="仿宋"/>
                <w:b/>
                <w:kern w:val="0"/>
                <w:sz w:val="24"/>
              </w:rPr>
              <w:t>100</w:t>
            </w:r>
          </w:p>
        </w:tc>
      </w:tr>
    </w:tbl>
    <w:p>
      <w:pPr>
        <w:pStyle w:val="4"/>
        <w:spacing w:before="0" w:after="0"/>
        <w:rPr>
          <w:sz w:val="24"/>
          <w:szCs w:val="24"/>
        </w:rPr>
      </w:pPr>
    </w:p>
    <w:p>
      <w:pPr>
        <w:pStyle w:val="4"/>
        <w:rPr>
          <w:sz w:val="24"/>
          <w:szCs w:val="24"/>
        </w:rPr>
      </w:pPr>
      <w:r>
        <w:rPr>
          <w:sz w:val="24"/>
          <w:szCs w:val="24"/>
        </w:rPr>
        <w:br w:type="page"/>
      </w:r>
      <w:bookmarkStart w:id="25" w:name="_Toc71206219"/>
      <w:r>
        <w:rPr>
          <w:rFonts w:hint="eastAsia"/>
        </w:rPr>
        <w:t>第六部分  响应文件格式及附件要求</w:t>
      </w:r>
      <w:bookmarkEnd w:id="23"/>
      <w:bookmarkEnd w:id="24"/>
      <w:bookmarkEnd w:id="25"/>
    </w:p>
    <w:p>
      <w:pPr>
        <w:pStyle w:val="62"/>
        <w:framePr w:w="630" w:wrap="around" w:vAnchor="margin" w:hAnchor="text" w:x="5775" w:y="15807"/>
        <w:widowControl w:val="0"/>
        <w:tabs>
          <w:tab w:val="left" w:pos="2835"/>
        </w:tabs>
        <w:autoSpaceDE w:val="0"/>
        <w:autoSpaceDN w:val="0"/>
        <w:spacing w:before="0" w:after="0" w:line="180" w:lineRule="exact"/>
        <w:ind w:right="132" w:rightChars="63" w:firstLine="480" w:firstLineChars="200"/>
        <w:jc w:val="left"/>
        <w:rPr>
          <w:rFonts w:ascii="宋体"/>
          <w:sz w:val="24"/>
          <w:szCs w:val="24"/>
          <w:lang w:eastAsia="zh-CN"/>
        </w:rPr>
      </w:pPr>
    </w:p>
    <w:p>
      <w:pPr>
        <w:pStyle w:val="50"/>
        <w:tabs>
          <w:tab w:val="left" w:pos="2835"/>
        </w:tabs>
        <w:spacing w:before="0" w:after="0" w:line="240" w:lineRule="atLeast"/>
        <w:ind w:right="132" w:rightChars="63"/>
        <w:jc w:val="left"/>
        <w:rPr>
          <w:rFonts w:hint="eastAsia" w:ascii="宋体"/>
          <w:sz w:val="24"/>
          <w:szCs w:val="24"/>
          <w:lang w:eastAsia="zh-CN"/>
        </w:rPr>
        <w:sectPr>
          <w:pgSz w:w="11900" w:h="16840"/>
          <w:pgMar w:top="1440" w:right="1797" w:bottom="1440" w:left="1797" w:header="720" w:footer="720" w:gutter="0"/>
          <w:cols w:space="720" w:num="1"/>
          <w:docGrid w:linePitch="1" w:charSpace="0"/>
        </w:sectPr>
      </w:pPr>
    </w:p>
    <w:p>
      <w:pPr>
        <w:pStyle w:val="28"/>
        <w:tabs>
          <w:tab w:val="left" w:pos="2835"/>
        </w:tabs>
        <w:spacing w:before="0" w:after="0" w:line="360" w:lineRule="auto"/>
        <w:ind w:right="132" w:rightChars="63"/>
        <w:jc w:val="left"/>
        <w:rPr>
          <w:rFonts w:ascii="等线" w:hAnsi="等线"/>
          <w:sz w:val="24"/>
          <w:szCs w:val="24"/>
          <w:lang w:eastAsia="zh-CN"/>
        </w:rPr>
      </w:pPr>
      <w:r>
        <w:rPr>
          <w:rFonts w:hint="eastAsia" w:ascii="等线" w:hAnsi="等线"/>
          <w:sz w:val="24"/>
          <w:szCs w:val="24"/>
          <w:lang w:eastAsia="zh-CN"/>
        </w:rPr>
        <w:t>附件一 报价函</w:t>
      </w:r>
    </w:p>
    <w:p>
      <w:pPr>
        <w:pStyle w:val="41"/>
        <w:widowControl w:val="0"/>
        <w:tabs>
          <w:tab w:val="left" w:pos="2835"/>
        </w:tabs>
        <w:autoSpaceDE w:val="0"/>
        <w:autoSpaceDN w:val="0"/>
        <w:spacing w:before="0" w:after="0" w:line="360" w:lineRule="auto"/>
        <w:ind w:right="132" w:rightChars="63" w:firstLine="964" w:firstLineChars="300"/>
        <w:contextualSpacing/>
        <w:jc w:val="center"/>
        <w:rPr>
          <w:rFonts w:ascii="宋体"/>
          <w:b/>
          <w:bCs/>
          <w:sz w:val="32"/>
          <w:szCs w:val="32"/>
          <w:lang w:eastAsia="zh-CN"/>
        </w:rPr>
      </w:pPr>
      <w:r>
        <w:rPr>
          <w:rFonts w:hint="eastAsia" w:ascii="宋体" w:hAnsi="宋体"/>
          <w:b/>
          <w:bCs/>
          <w:sz w:val="32"/>
          <w:szCs w:val="32"/>
          <w:lang w:eastAsia="zh-CN"/>
        </w:rPr>
        <w:t>报价函</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u w:val="single"/>
          <w:lang w:eastAsia="zh-CN"/>
        </w:rPr>
      </w:pPr>
      <w:r>
        <w:rPr>
          <w:rFonts w:hint="eastAsia" w:ascii="宋体" w:hAnsi="宋体"/>
          <w:sz w:val="24"/>
          <w:szCs w:val="24"/>
          <w:u w:val="single"/>
          <w:lang w:eastAsia="zh-CN"/>
        </w:rPr>
        <w:t>购买主体（代理机构）名称：</w:t>
      </w:r>
    </w:p>
    <w:p>
      <w:pPr>
        <w:pStyle w:val="41"/>
        <w:tabs>
          <w:tab w:val="left" w:pos="2835"/>
        </w:tabs>
        <w:autoSpaceDE w:val="0"/>
        <w:autoSpaceDN w:val="0"/>
        <w:spacing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经研究，我方决定参加项目编号为_____________的_____________（项目名称）的报价。为此，我方郑重声明以下几点，并负法律责任：</w:t>
      </w:r>
    </w:p>
    <w:p>
      <w:pPr>
        <w:pStyle w:val="41"/>
        <w:tabs>
          <w:tab w:val="left" w:pos="2835"/>
        </w:tabs>
        <w:autoSpaceDE w:val="0"/>
        <w:autoSpaceDN w:val="0"/>
        <w:spacing w:line="360" w:lineRule="auto"/>
        <w:ind w:right="132" w:rightChars="63" w:firstLine="480" w:firstLineChars="200"/>
        <w:contextualSpacing/>
        <w:jc w:val="left"/>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、我方同意在本项目竞争性评审文件中规定的报价有效期内遵守本响应文件中的承诺且在此期限期满之前均具有约束力。</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ascii="宋体" w:hAnsi="宋体"/>
          <w:sz w:val="24"/>
          <w:szCs w:val="24"/>
          <w:lang w:eastAsia="zh-CN"/>
        </w:rPr>
        <w:t>2</w:t>
      </w:r>
      <w:r>
        <w:rPr>
          <w:rFonts w:hint="eastAsia" w:ascii="宋体" w:hAnsi="宋体"/>
          <w:sz w:val="24"/>
          <w:szCs w:val="24"/>
          <w:lang w:eastAsia="zh-CN"/>
        </w:rPr>
        <w:t>、我方承诺已经具备《山东省政府购买服务管理实施办法》中规定的参加政府购买服务活动的承接主体应当具备的条件：</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hint="eastAsia" w:ascii="宋体" w:hAnsi="宋体"/>
          <w:sz w:val="24"/>
          <w:szCs w:val="24"/>
          <w:lang w:eastAsia="zh-CN"/>
        </w:rPr>
        <w:t>（1）</w:t>
      </w:r>
      <w:r>
        <w:rPr>
          <w:rFonts w:hint="eastAsia" w:ascii="宋体" w:hAnsi="宋体"/>
          <w:spacing w:val="1"/>
          <w:sz w:val="24"/>
          <w:szCs w:val="24"/>
          <w:lang w:eastAsia="zh-CN"/>
        </w:rPr>
        <w:t>依法设立，</w:t>
      </w:r>
      <w:r>
        <w:rPr>
          <w:rFonts w:hint="eastAsia" w:ascii="宋体" w:hAnsi="宋体" w:cs="VCTRHN+??‹??"/>
          <w:spacing w:val="-1"/>
          <w:sz w:val="24"/>
          <w:szCs w:val="24"/>
          <w:lang w:eastAsia="zh-CN"/>
        </w:rPr>
        <w:t>具有独立承担民事责任的能力；</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宋体"/>
          <w:spacing w:val="1"/>
          <w:sz w:val="24"/>
          <w:szCs w:val="24"/>
          <w:lang w:eastAsia="zh-CN"/>
        </w:rPr>
      </w:pPr>
      <w:r>
        <w:rPr>
          <w:rFonts w:hint="eastAsia" w:ascii="宋体" w:hAnsi="宋体"/>
          <w:sz w:val="24"/>
          <w:szCs w:val="24"/>
          <w:lang w:eastAsia="zh-CN"/>
        </w:rPr>
        <w:t>（2）</w:t>
      </w:r>
      <w:r>
        <w:rPr>
          <w:rFonts w:hint="eastAsia" w:ascii="宋体" w:hAnsi="宋体"/>
          <w:spacing w:val="1"/>
          <w:sz w:val="24"/>
          <w:szCs w:val="24"/>
          <w:lang w:eastAsia="zh-CN"/>
        </w:rPr>
        <w:t>治理结构健全，内部管理和监督制度完善；</w:t>
      </w:r>
    </w:p>
    <w:p>
      <w:pPr>
        <w:pStyle w:val="37"/>
        <w:widowControl w:val="0"/>
        <w:tabs>
          <w:tab w:val="left" w:pos="2835"/>
        </w:tabs>
        <w:autoSpaceDE w:val="0"/>
        <w:autoSpaceDN w:val="0"/>
        <w:spacing w:before="0" w:after="0" w:line="360" w:lineRule="auto"/>
        <w:ind w:right="132" w:rightChars="63" w:firstLine="484" w:firstLineChars="200"/>
        <w:contextualSpacing/>
        <w:jc w:val="left"/>
        <w:rPr>
          <w:rFonts w:ascii="宋体"/>
          <w:sz w:val="24"/>
          <w:szCs w:val="24"/>
          <w:lang w:eastAsia="zh-CN"/>
        </w:rPr>
      </w:pPr>
      <w:r>
        <w:rPr>
          <w:rFonts w:hint="eastAsia" w:ascii="宋体" w:hAnsi="宋体"/>
          <w:spacing w:val="1"/>
          <w:sz w:val="24"/>
          <w:szCs w:val="24"/>
          <w:lang w:eastAsia="zh-CN"/>
        </w:rPr>
        <w:t>（3）</w:t>
      </w:r>
      <w:r>
        <w:rPr>
          <w:rFonts w:hint="eastAsia" w:ascii="宋体" w:hAnsi="宋体" w:cs="VCTRHN+??‹??"/>
          <w:spacing w:val="-1"/>
          <w:sz w:val="24"/>
          <w:szCs w:val="24"/>
          <w:lang w:eastAsia="zh-CN"/>
        </w:rPr>
        <w:t>具有独立、健全的财务管理、会计核算和资产管理制度；</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hint="eastAsia" w:ascii="宋体" w:hAnsi="宋体"/>
          <w:sz w:val="24"/>
          <w:szCs w:val="24"/>
          <w:lang w:eastAsia="zh-CN"/>
        </w:rPr>
        <w:t>（4）</w:t>
      </w:r>
      <w:r>
        <w:rPr>
          <w:rFonts w:hint="eastAsia" w:ascii="宋体" w:hAnsi="宋体" w:cs="VCTRHN+??‹??"/>
          <w:spacing w:val="-1"/>
          <w:sz w:val="24"/>
          <w:szCs w:val="24"/>
          <w:lang w:eastAsia="zh-CN"/>
        </w:rPr>
        <w:t>具有履行合同所必需的设施、人员和专业技术能力；</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hint="eastAsia" w:ascii="宋体" w:hAnsi="宋体"/>
          <w:sz w:val="24"/>
          <w:szCs w:val="24"/>
          <w:lang w:eastAsia="zh-CN"/>
        </w:rPr>
        <w:t>（5）</w:t>
      </w:r>
      <w:r>
        <w:rPr>
          <w:rFonts w:hint="eastAsia" w:ascii="宋体" w:hAnsi="宋体" w:cs="VCTRHN+??‹??"/>
          <w:spacing w:val="-1"/>
          <w:sz w:val="24"/>
          <w:szCs w:val="24"/>
          <w:lang w:eastAsia="zh-CN"/>
        </w:rPr>
        <w:t>具有依法缴纳税收的良好记录；</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宋体" w:cs="VCTRHN+??‹??"/>
          <w:spacing w:val="-1"/>
          <w:sz w:val="24"/>
          <w:szCs w:val="24"/>
          <w:lang w:eastAsia="zh-CN"/>
        </w:rPr>
      </w:pPr>
      <w:r>
        <w:rPr>
          <w:rFonts w:hint="eastAsia" w:ascii="宋体" w:hAnsi="宋体"/>
          <w:sz w:val="24"/>
          <w:szCs w:val="24"/>
          <w:lang w:eastAsia="zh-CN"/>
        </w:rPr>
        <w:t>（6）</w:t>
      </w:r>
      <w:r>
        <w:rPr>
          <w:rFonts w:hint="eastAsia" w:ascii="宋体" w:hAnsi="宋体" w:cs="VCTRHN+??‹??"/>
          <w:spacing w:val="-1"/>
          <w:sz w:val="24"/>
          <w:szCs w:val="24"/>
          <w:lang w:eastAsia="zh-CN"/>
        </w:rPr>
        <w:t>参加本次项目前三年内，在经营活动中没有重大违法记录，通过年检或按要求履行年度报告公示义务，信用状况良好，未被列入经营异常名录或者严重违法企业名单；</w:t>
      </w:r>
    </w:p>
    <w:p>
      <w:pPr>
        <w:pStyle w:val="37"/>
        <w:widowControl w:val="0"/>
        <w:tabs>
          <w:tab w:val="left" w:pos="2835"/>
        </w:tabs>
        <w:autoSpaceDE w:val="0"/>
        <w:autoSpaceDN w:val="0"/>
        <w:spacing w:before="0" w:after="0" w:line="360" w:lineRule="auto"/>
        <w:ind w:right="132" w:rightChars="63" w:firstLine="476" w:firstLineChars="200"/>
        <w:contextualSpacing/>
        <w:jc w:val="left"/>
        <w:rPr>
          <w:rFonts w:ascii="宋体"/>
          <w:sz w:val="24"/>
          <w:szCs w:val="24"/>
          <w:lang w:eastAsia="zh-CN"/>
        </w:rPr>
      </w:pPr>
      <w:r>
        <w:rPr>
          <w:rFonts w:hint="eastAsia" w:ascii="宋体" w:hAnsi="宋体" w:cs="VCTRHN+??‹??"/>
          <w:spacing w:val="-1"/>
          <w:sz w:val="24"/>
          <w:szCs w:val="24"/>
          <w:lang w:eastAsia="zh-CN"/>
        </w:rPr>
        <w:t>（7）符合国家有关政事分开、政社分开、政企分开的要求；</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hint="eastAsia" w:ascii="宋体" w:hAnsi="宋体"/>
          <w:sz w:val="24"/>
          <w:szCs w:val="24"/>
          <w:lang w:eastAsia="zh-CN"/>
        </w:rPr>
        <w:t>（8）</w:t>
      </w:r>
      <w:r>
        <w:rPr>
          <w:rFonts w:hint="eastAsia" w:ascii="宋体" w:hAnsi="宋体" w:cs="VCTRHN+??‹??"/>
          <w:spacing w:val="-1"/>
          <w:sz w:val="24"/>
          <w:szCs w:val="24"/>
          <w:lang w:eastAsia="zh-CN"/>
        </w:rPr>
        <w:t>法律、法规规定以及本购买服务项目要求的其他条件。</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ascii="宋体" w:hAnsi="宋体"/>
          <w:sz w:val="24"/>
          <w:szCs w:val="24"/>
          <w:lang w:eastAsia="zh-CN"/>
        </w:rPr>
        <w:t>3</w:t>
      </w:r>
      <w:r>
        <w:rPr>
          <w:rFonts w:hint="eastAsia" w:ascii="宋体" w:hAnsi="宋体"/>
          <w:sz w:val="24"/>
          <w:szCs w:val="24"/>
          <w:lang w:eastAsia="zh-CN"/>
        </w:rPr>
        <w:t>、提供报价须知规定的全部响应文件，包括响应文件正本、副本、报价一览表。</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ascii="宋体" w:hAnsi="宋体"/>
          <w:sz w:val="24"/>
          <w:szCs w:val="24"/>
          <w:lang w:eastAsia="zh-CN"/>
        </w:rPr>
        <w:t>4</w:t>
      </w:r>
      <w:r>
        <w:rPr>
          <w:rFonts w:hint="eastAsia" w:ascii="宋体" w:hAnsi="宋体"/>
          <w:sz w:val="24"/>
          <w:szCs w:val="24"/>
          <w:lang w:eastAsia="zh-CN"/>
        </w:rPr>
        <w:t>、按竞争性评审文件要求提供服务的报价详见报价一览表。</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ascii="宋体" w:hAnsi="宋体"/>
          <w:sz w:val="24"/>
          <w:szCs w:val="24"/>
          <w:lang w:eastAsia="zh-CN"/>
        </w:rPr>
        <w:t>5</w:t>
      </w:r>
      <w:r>
        <w:rPr>
          <w:rFonts w:hint="eastAsia" w:ascii="宋体" w:hAnsi="宋体"/>
          <w:sz w:val="24"/>
          <w:szCs w:val="24"/>
          <w:lang w:eastAsia="zh-CN"/>
        </w:rPr>
        <w:t>、保证忠实地执行双方所签订的合同，并承担合同规定的责任和义务。</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ascii="宋体" w:hAnsi="宋体"/>
          <w:sz w:val="24"/>
          <w:szCs w:val="24"/>
          <w:lang w:eastAsia="zh-CN"/>
        </w:rPr>
        <w:t>6</w:t>
      </w:r>
      <w:r>
        <w:rPr>
          <w:rFonts w:hint="eastAsia" w:ascii="宋体" w:hAnsi="宋体"/>
          <w:sz w:val="24"/>
          <w:szCs w:val="24"/>
          <w:lang w:eastAsia="zh-CN"/>
        </w:rPr>
        <w:t>、我方承诺完全满足和响应竞争性评审文件中的各项商务和技术要求，若有偏差，已在响应文件偏离表中予以明确特别说明。</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ascii="宋体" w:hAnsi="宋体"/>
          <w:sz w:val="24"/>
          <w:szCs w:val="24"/>
          <w:lang w:eastAsia="zh-CN"/>
        </w:rPr>
        <w:t>7</w:t>
      </w:r>
      <w:r>
        <w:rPr>
          <w:rFonts w:hint="eastAsia" w:ascii="宋体" w:hAnsi="宋体"/>
          <w:sz w:val="24"/>
          <w:szCs w:val="24"/>
          <w:lang w:eastAsia="zh-CN"/>
        </w:rPr>
        <w:t>、我方承诺：完全理解报价若超过项目预算时，报价将被拒绝。</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ascii="宋体" w:hAnsi="宋体"/>
          <w:sz w:val="24"/>
          <w:szCs w:val="24"/>
          <w:lang w:eastAsia="zh-CN"/>
        </w:rPr>
        <w:t>8</w:t>
      </w:r>
      <w:r>
        <w:rPr>
          <w:rFonts w:hint="eastAsia" w:ascii="宋体" w:hAnsi="宋体"/>
          <w:sz w:val="24"/>
          <w:szCs w:val="24"/>
          <w:lang w:eastAsia="zh-CN"/>
        </w:rPr>
        <w:t>、我方承诺：与在本项目中设计编制技术规格的机构及其附属机构无任何直接隶属关系和利益关联。</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hint="eastAsia" w:ascii="宋体" w:hAnsi="宋体"/>
          <w:sz w:val="24"/>
          <w:szCs w:val="24"/>
          <w:lang w:eastAsia="zh-CN"/>
        </w:rPr>
        <w:t>9、我方完全理解贵方不一定接受最低价的报价或收到的任何报价。</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0、我方愿意向贵方提供任何与本项报价有关的数据、情况和技术资料。若贵方需要，我方愿意提供我方作出的一切承诺的证明材料。</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1、我方已详细审核全部响应文件，包括响应文件修改书（如有的话）、参考资料及有关附件，确认无误。</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2、我方承诺：购买主体若需追加购买本项目竞争性评审文件所列服务的，在不改变合同其他实质性条款的前提下，按相同或更优惠的折扣率保证提供相同服务。</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3、我方承诺：保证所报人员均为我单位工作人员，否则，由此产生的一切法律责任由我方承担。</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4、我方承诺：接受竞争性评审文件中的全部条款且无任何异议，保证遵守竞争性评审文件的规定。</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5、我方将严格遵守《山东省政府购买服务管理实施办法》的有关规定，若有下列情形之一的，将被列入不良行为记录名单，在一至三年内禁止参加政府购买服务活动；情节严重的，由工商行政管理机关等</w:t>
      </w:r>
      <w:r>
        <w:rPr>
          <w:rFonts w:hint="eastAsia" w:ascii="宋体" w:hAnsi="宋体" w:cs="EEJOKG+??¨¬?"/>
          <w:spacing w:val="-1"/>
          <w:sz w:val="24"/>
          <w:szCs w:val="24"/>
          <w:lang w:eastAsia="zh-CN"/>
        </w:rPr>
        <w:t>登记管理部门</w:t>
      </w:r>
      <w:r>
        <w:rPr>
          <w:rFonts w:hint="eastAsia" w:ascii="宋体" w:hAnsi="宋体"/>
          <w:sz w:val="24"/>
          <w:szCs w:val="24"/>
          <w:lang w:eastAsia="zh-CN"/>
        </w:rPr>
        <w:t>吊销营业执照</w:t>
      </w:r>
      <w:r>
        <w:rPr>
          <w:rFonts w:hint="eastAsia" w:ascii="宋体" w:hAnsi="宋体" w:cs="EEJOKG+??¨¬?"/>
          <w:spacing w:val="-1"/>
          <w:sz w:val="24"/>
          <w:szCs w:val="24"/>
          <w:lang w:eastAsia="zh-CN"/>
        </w:rPr>
        <w:t>（事业单位法人证、社会团体法人登记证等登记证书或准免登记材料）</w:t>
      </w:r>
      <w:r>
        <w:rPr>
          <w:rFonts w:hint="eastAsia" w:ascii="宋体" w:hAnsi="宋体"/>
          <w:sz w:val="24"/>
          <w:szCs w:val="24"/>
          <w:lang w:eastAsia="zh-CN"/>
        </w:rPr>
        <w:t>；构成犯罪的，依法追究刑事责任：</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）提供虚假材料谋取成交、成交的；</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ascii="宋体" w:hAnsi="宋体"/>
          <w:sz w:val="24"/>
          <w:szCs w:val="24"/>
          <w:lang w:eastAsia="zh-CN"/>
        </w:rPr>
        <w:t>2</w:t>
      </w:r>
      <w:r>
        <w:rPr>
          <w:rFonts w:hint="eastAsia" w:ascii="宋体" w:hAnsi="宋体"/>
          <w:sz w:val="24"/>
          <w:szCs w:val="24"/>
          <w:lang w:eastAsia="zh-CN"/>
        </w:rPr>
        <w:t>）采取不正当手段诋毁、排挤其他承接主体的；</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ascii="宋体" w:hAnsi="宋体"/>
          <w:sz w:val="24"/>
          <w:szCs w:val="24"/>
          <w:lang w:eastAsia="zh-CN"/>
        </w:rPr>
        <w:t>3</w:t>
      </w:r>
      <w:r>
        <w:rPr>
          <w:rFonts w:hint="eastAsia" w:ascii="宋体" w:hAnsi="宋体"/>
          <w:sz w:val="24"/>
          <w:szCs w:val="24"/>
          <w:lang w:eastAsia="zh-CN"/>
        </w:rPr>
        <w:t>）与购买主体、其他承接主体或者代理机构工作人员恶意串通的；</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ascii="宋体" w:hAnsi="宋体"/>
          <w:sz w:val="24"/>
          <w:szCs w:val="24"/>
          <w:lang w:eastAsia="zh-CN"/>
        </w:rPr>
        <w:t>4</w:t>
      </w:r>
      <w:r>
        <w:rPr>
          <w:rFonts w:hint="eastAsia" w:ascii="宋体" w:hAnsi="宋体"/>
          <w:sz w:val="24"/>
          <w:szCs w:val="24"/>
          <w:lang w:eastAsia="zh-CN"/>
        </w:rPr>
        <w:t>）向购买主体、代理机构工作人员行贿或者提供其他不正当利益的；</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ascii="宋体" w:hAnsi="宋体"/>
          <w:sz w:val="24"/>
          <w:szCs w:val="24"/>
          <w:lang w:eastAsia="zh-CN"/>
        </w:rPr>
        <w:t>5</w:t>
      </w:r>
      <w:r>
        <w:rPr>
          <w:rFonts w:hint="eastAsia" w:ascii="宋体" w:hAnsi="宋体"/>
          <w:sz w:val="24"/>
          <w:szCs w:val="24"/>
          <w:lang w:eastAsia="zh-CN"/>
        </w:rPr>
        <w:t>）拒绝有关部门监督检查或提供虚假情况的。</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sectPr>
          <w:pgSz w:w="11900" w:h="16840"/>
          <w:pgMar w:top="1440" w:right="1797" w:bottom="1440" w:left="1797" w:header="720" w:footer="720" w:gutter="0"/>
          <w:cols w:space="720" w:num="1"/>
          <w:docGrid w:linePitch="1" w:charSpace="0"/>
        </w:sectPr>
      </w:pPr>
      <w:r>
        <w:rPr>
          <w:rFonts w:hint="eastAsia" w:ascii="宋体" w:hAnsi="宋体"/>
          <w:sz w:val="24"/>
          <w:szCs w:val="24"/>
          <w:lang w:eastAsia="zh-CN"/>
        </w:rPr>
        <w:t>说明：对本报价函的任何实质性修改将被视为非实质性响应报价，从而导致该报价被拒绝。</w:t>
      </w:r>
    </w:p>
    <w:p>
      <w:pPr>
        <w:pStyle w:val="28"/>
        <w:tabs>
          <w:tab w:val="left" w:pos="2835"/>
        </w:tabs>
        <w:spacing w:before="0" w:after="0" w:line="360" w:lineRule="auto"/>
        <w:ind w:right="132" w:rightChars="63"/>
        <w:jc w:val="left"/>
        <w:rPr>
          <w:rFonts w:ascii="等线" w:hAnsi="等线"/>
          <w:sz w:val="24"/>
          <w:szCs w:val="24"/>
          <w:lang w:eastAsia="zh-CN"/>
        </w:rPr>
      </w:pPr>
      <w:r>
        <w:rPr>
          <w:rFonts w:hint="eastAsia" w:ascii="宋体"/>
          <w:sz w:val="24"/>
          <w:szCs w:val="24"/>
          <w:lang w:eastAsia="zh-CN"/>
        </w:rPr>
        <w:t xml:space="preserve">附件二 </w:t>
      </w:r>
      <w:r>
        <w:rPr>
          <w:rFonts w:hint="eastAsia" w:ascii="等线" w:hAnsi="等线"/>
          <w:sz w:val="24"/>
          <w:szCs w:val="24"/>
          <w:lang w:eastAsia="zh-CN"/>
        </w:rPr>
        <w:t>法定代表人身份证明及授权委托书</w:t>
      </w:r>
    </w:p>
    <w:p>
      <w:pPr>
        <w:pStyle w:val="41"/>
        <w:widowControl w:val="0"/>
        <w:tabs>
          <w:tab w:val="left" w:pos="2835"/>
        </w:tabs>
        <w:autoSpaceDE w:val="0"/>
        <w:autoSpaceDN w:val="0"/>
        <w:spacing w:before="0" w:after="0" w:line="360" w:lineRule="auto"/>
        <w:ind w:right="132" w:rightChars="63" w:firstLine="964" w:firstLineChars="300"/>
        <w:contextualSpacing/>
        <w:jc w:val="center"/>
        <w:rPr>
          <w:rFonts w:ascii="宋体" w:hAnsi="宋体"/>
          <w:b/>
          <w:bCs/>
          <w:sz w:val="32"/>
          <w:szCs w:val="32"/>
          <w:lang w:eastAsia="zh-CN"/>
        </w:rPr>
      </w:pPr>
      <w:r>
        <w:rPr>
          <w:rFonts w:hint="eastAsia" w:ascii="宋体" w:hAnsi="宋体"/>
          <w:b/>
          <w:bCs/>
          <w:sz w:val="32"/>
          <w:szCs w:val="32"/>
          <w:lang w:eastAsia="zh-CN"/>
        </w:rPr>
        <w:t>（一）法定代表人身份证明</w:t>
      </w:r>
    </w:p>
    <w:p>
      <w:pPr>
        <w:spacing w:line="400" w:lineRule="exact"/>
        <w:rPr>
          <w:rFonts w:ascii="宋体" w:hAnsi="宋体"/>
          <w:sz w:val="24"/>
        </w:rPr>
      </w:pPr>
    </w:p>
    <w:p>
      <w:pPr>
        <w:spacing w:line="360" w:lineRule="auto"/>
        <w:ind w:firstLine="480" w:firstLineChars="200"/>
        <w:rPr>
          <w:rFonts w:ascii="宋体" w:hAnsi="宋体"/>
          <w:sz w:val="24"/>
        </w:rPr>
      </w:pPr>
      <w:r>
        <w:rPr>
          <w:rFonts w:hint="eastAsia" w:ascii="宋体" w:hAnsi="宋体"/>
          <w:sz w:val="24"/>
        </w:rPr>
        <w:t>意向承接主体</w:t>
      </w:r>
      <w:r>
        <w:rPr>
          <w:rFonts w:ascii="宋体" w:hAnsi="宋体"/>
          <w:sz w:val="24"/>
        </w:rPr>
        <w:t>名称：</w:t>
      </w:r>
      <w:r>
        <w:rPr>
          <w:rFonts w:ascii="宋体" w:hAnsi="宋体"/>
          <w:sz w:val="24"/>
          <w:u w:val="single"/>
        </w:rPr>
        <w:t>　　　　　　　　　　　　</w:t>
      </w:r>
    </w:p>
    <w:p>
      <w:pPr>
        <w:spacing w:line="360" w:lineRule="auto"/>
        <w:ind w:firstLine="480" w:firstLineChars="200"/>
        <w:rPr>
          <w:rFonts w:ascii="宋体" w:hAnsi="宋体"/>
          <w:sz w:val="24"/>
        </w:rPr>
      </w:pPr>
      <w:r>
        <w:rPr>
          <w:rFonts w:ascii="宋体" w:hAnsi="宋体"/>
          <w:sz w:val="24"/>
        </w:rPr>
        <w:t>单位性质：</w:t>
      </w:r>
      <w:r>
        <w:rPr>
          <w:rFonts w:ascii="宋体" w:hAnsi="宋体"/>
          <w:sz w:val="24"/>
          <w:u w:val="single"/>
        </w:rPr>
        <w:t>　　　　　　　　　　　　　</w:t>
      </w:r>
    </w:p>
    <w:p>
      <w:pPr>
        <w:spacing w:line="360" w:lineRule="auto"/>
        <w:ind w:firstLine="480" w:firstLineChars="200"/>
        <w:rPr>
          <w:rFonts w:ascii="宋体" w:hAnsi="宋体"/>
          <w:sz w:val="24"/>
        </w:rPr>
      </w:pPr>
      <w:r>
        <w:rPr>
          <w:rFonts w:ascii="宋体" w:hAnsi="宋体"/>
          <w:sz w:val="24"/>
        </w:rPr>
        <w:t>地址：</w:t>
      </w:r>
      <w:r>
        <w:rPr>
          <w:rFonts w:ascii="宋体" w:hAnsi="宋体"/>
          <w:sz w:val="24"/>
          <w:u w:val="single"/>
        </w:rPr>
        <w:t>　　　　　　　　　　　　　　　</w:t>
      </w:r>
    </w:p>
    <w:p>
      <w:pPr>
        <w:spacing w:line="360" w:lineRule="auto"/>
        <w:ind w:firstLine="480" w:firstLineChars="200"/>
        <w:rPr>
          <w:rFonts w:ascii="宋体" w:hAnsi="宋体"/>
          <w:sz w:val="24"/>
        </w:rPr>
      </w:pPr>
      <w:r>
        <w:rPr>
          <w:rFonts w:ascii="宋体" w:hAnsi="宋体"/>
          <w:sz w:val="24"/>
        </w:rPr>
        <w:t>成立时间：</w:t>
      </w:r>
      <w:r>
        <w:rPr>
          <w:rFonts w:ascii="宋体" w:hAnsi="宋体"/>
          <w:sz w:val="24"/>
          <w:u w:val="single"/>
        </w:rPr>
        <w:t>　　　　　　</w:t>
      </w:r>
      <w:r>
        <w:rPr>
          <w:rFonts w:ascii="宋体" w:hAnsi="宋体"/>
          <w:sz w:val="24"/>
        </w:rPr>
        <w:t>年</w:t>
      </w:r>
      <w:r>
        <w:rPr>
          <w:rFonts w:ascii="宋体" w:hAnsi="宋体"/>
          <w:sz w:val="24"/>
          <w:u w:val="single"/>
        </w:rPr>
        <w:t>　　</w:t>
      </w:r>
      <w:r>
        <w:rPr>
          <w:rFonts w:ascii="宋体" w:hAnsi="宋体"/>
          <w:sz w:val="24"/>
        </w:rPr>
        <w:t>月</w:t>
      </w:r>
      <w:r>
        <w:rPr>
          <w:rFonts w:ascii="宋体" w:hAnsi="宋体"/>
          <w:sz w:val="24"/>
          <w:u w:val="single"/>
        </w:rPr>
        <w:t>　　</w:t>
      </w:r>
      <w:r>
        <w:rPr>
          <w:rFonts w:ascii="宋体" w:hAnsi="宋体"/>
          <w:sz w:val="24"/>
        </w:rPr>
        <w:t>日</w:t>
      </w:r>
    </w:p>
    <w:p>
      <w:pPr>
        <w:spacing w:line="360" w:lineRule="auto"/>
        <w:ind w:firstLine="480" w:firstLineChars="200"/>
        <w:rPr>
          <w:rFonts w:ascii="宋体" w:hAnsi="宋体"/>
          <w:sz w:val="24"/>
        </w:rPr>
      </w:pPr>
      <w:r>
        <w:rPr>
          <w:rFonts w:ascii="宋体" w:hAnsi="宋体"/>
          <w:sz w:val="24"/>
        </w:rPr>
        <w:t>经营期限：</w:t>
      </w:r>
      <w:r>
        <w:rPr>
          <w:rFonts w:ascii="宋体" w:hAnsi="宋体"/>
          <w:sz w:val="24"/>
          <w:u w:val="single"/>
        </w:rPr>
        <w:t>　　　　　　　　　　　　　</w:t>
      </w:r>
    </w:p>
    <w:p>
      <w:pPr>
        <w:spacing w:line="360" w:lineRule="auto"/>
        <w:ind w:firstLine="480" w:firstLineChars="200"/>
        <w:rPr>
          <w:rFonts w:ascii="宋体" w:hAnsi="宋体"/>
          <w:sz w:val="24"/>
          <w:u w:val="single"/>
        </w:rPr>
      </w:pPr>
      <w:r>
        <w:rPr>
          <w:rFonts w:ascii="宋体" w:hAnsi="宋体"/>
          <w:sz w:val="24"/>
        </w:rPr>
        <w:t>姓名：</w:t>
      </w:r>
      <w:r>
        <w:rPr>
          <w:rFonts w:ascii="宋体" w:hAnsi="宋体"/>
          <w:sz w:val="24"/>
          <w:u w:val="single"/>
        </w:rPr>
        <w:t>　　　</w:t>
      </w:r>
      <w:r>
        <w:rPr>
          <w:rFonts w:ascii="宋体" w:hAnsi="宋体"/>
          <w:sz w:val="24"/>
        </w:rPr>
        <w:t>性别：</w:t>
      </w:r>
      <w:r>
        <w:rPr>
          <w:rFonts w:ascii="宋体" w:hAnsi="宋体"/>
          <w:sz w:val="24"/>
          <w:u w:val="single"/>
        </w:rPr>
        <w:t>　　</w:t>
      </w:r>
      <w:r>
        <w:rPr>
          <w:rFonts w:ascii="宋体" w:hAnsi="宋体"/>
          <w:sz w:val="24"/>
        </w:rPr>
        <w:t>年龄：</w:t>
      </w:r>
      <w:r>
        <w:rPr>
          <w:rFonts w:ascii="宋体" w:hAnsi="宋体"/>
          <w:sz w:val="24"/>
          <w:u w:val="single"/>
        </w:rPr>
        <w:t>　　</w:t>
      </w:r>
      <w:r>
        <w:rPr>
          <w:rFonts w:ascii="宋体" w:hAnsi="宋体"/>
          <w:sz w:val="24"/>
        </w:rPr>
        <w:t>身份证号码：</w:t>
      </w:r>
      <w:r>
        <w:rPr>
          <w:rFonts w:ascii="宋体" w:hAnsi="宋体"/>
          <w:sz w:val="24"/>
          <w:u w:val="single"/>
        </w:rPr>
        <w:t>　　　　　　　　　　　　　</w:t>
      </w:r>
    </w:p>
    <w:p>
      <w:pPr>
        <w:spacing w:line="360" w:lineRule="auto"/>
        <w:ind w:firstLine="480" w:firstLineChars="200"/>
        <w:rPr>
          <w:rFonts w:ascii="宋体" w:hAnsi="宋体"/>
          <w:sz w:val="24"/>
        </w:rPr>
      </w:pPr>
      <w:r>
        <w:rPr>
          <w:rFonts w:ascii="宋体" w:hAnsi="宋体"/>
          <w:sz w:val="24"/>
        </w:rPr>
        <w:t>职务：</w:t>
      </w:r>
      <w:r>
        <w:rPr>
          <w:rFonts w:ascii="宋体" w:hAnsi="宋体"/>
          <w:sz w:val="24"/>
          <w:u w:val="single"/>
        </w:rPr>
        <w:t>　　　　　　　　　</w:t>
      </w:r>
      <w:r>
        <w:rPr>
          <w:rFonts w:ascii="宋体" w:hAnsi="宋体"/>
          <w:sz w:val="24"/>
        </w:rPr>
        <w:t>系</w:t>
      </w:r>
      <w:r>
        <w:rPr>
          <w:rFonts w:ascii="宋体" w:hAnsi="宋体"/>
          <w:sz w:val="24"/>
          <w:u w:val="single"/>
        </w:rPr>
        <w:t>　　　　　　　　　　　</w:t>
      </w:r>
      <w:r>
        <w:rPr>
          <w:rFonts w:ascii="宋体" w:hAnsi="宋体"/>
          <w:sz w:val="24"/>
        </w:rPr>
        <w:t>(</w:t>
      </w:r>
      <w:r>
        <w:rPr>
          <w:rFonts w:hint="eastAsia" w:ascii="宋体" w:hAnsi="宋体"/>
          <w:sz w:val="24"/>
        </w:rPr>
        <w:t>供应商</w:t>
      </w:r>
      <w:r>
        <w:rPr>
          <w:rFonts w:ascii="宋体" w:hAnsi="宋体"/>
          <w:sz w:val="24"/>
        </w:rPr>
        <w:t>名称)的法定代表人。</w:t>
      </w:r>
      <w:r>
        <w:rPr>
          <w:rFonts w:ascii="宋体" w:hAnsi="宋体" w:cs="宋体"/>
          <w:kern w:val="0"/>
          <w:sz w:val="24"/>
        </w:rPr>
        <w:br w:type="textWrapping"/>
      </w:r>
      <w:r>
        <w:rPr>
          <w:rFonts w:hint="eastAsia" w:ascii="宋体" w:hAnsi="宋体"/>
          <w:sz w:val="24"/>
        </w:rPr>
        <w:t xml:space="preserve"> </w:t>
      </w:r>
      <w:r>
        <w:rPr>
          <w:rFonts w:ascii="宋体" w:hAnsi="宋体"/>
          <w:sz w:val="24"/>
        </w:rPr>
        <w:t xml:space="preserve">   为实施</w:t>
      </w:r>
      <w:r>
        <w:rPr>
          <w:rFonts w:hint="eastAsia" w:ascii="宋体" w:hAnsi="宋体"/>
          <w:sz w:val="24"/>
        </w:rPr>
        <w:t xml:space="preserve"> </w:t>
      </w:r>
      <w:r>
        <w:rPr>
          <w:rFonts w:hint="eastAsia" w:ascii="宋体" w:hAnsi="宋体"/>
          <w:sz w:val="24"/>
          <w:u w:val="single"/>
        </w:rPr>
        <w:t xml:space="preserve">    （项目名称）</w:t>
      </w:r>
      <w:r>
        <w:rPr>
          <w:rFonts w:ascii="宋体" w:hAnsi="宋体"/>
          <w:sz w:val="24"/>
        </w:rPr>
        <w:t>的投标， 签署上述采购项目的</w:t>
      </w:r>
      <w:r>
        <w:rPr>
          <w:rFonts w:hint="eastAsia" w:ascii="宋体" w:hAnsi="宋体"/>
          <w:sz w:val="24"/>
        </w:rPr>
        <w:t>响应文件</w:t>
      </w:r>
      <w:r>
        <w:rPr>
          <w:rFonts w:ascii="宋体" w:hAnsi="宋体"/>
          <w:sz w:val="24"/>
        </w:rPr>
        <w:t xml:space="preserve">、进行合同谈判、签署合同和处理与之有关的一切事务。 </w:t>
      </w:r>
    </w:p>
    <w:p>
      <w:pPr>
        <w:spacing w:line="400" w:lineRule="exact"/>
        <w:ind w:firstLine="480"/>
        <w:rPr>
          <w:rFonts w:ascii="宋体" w:hAnsi="宋体"/>
          <w:sz w:val="24"/>
        </w:rPr>
      </w:pPr>
    </w:p>
    <w:p>
      <w:pPr>
        <w:spacing w:line="400" w:lineRule="exact"/>
        <w:ind w:firstLine="480"/>
        <w:rPr>
          <w:rFonts w:ascii="宋体" w:hAnsi="宋体"/>
          <w:sz w:val="24"/>
        </w:rPr>
      </w:pPr>
    </w:p>
    <w:p>
      <w:pPr>
        <w:spacing w:line="400" w:lineRule="exact"/>
        <w:ind w:firstLine="480"/>
        <w:rPr>
          <w:rFonts w:ascii="宋体" w:hAnsi="宋体"/>
          <w:sz w:val="24"/>
        </w:rPr>
      </w:pPr>
    </w:p>
    <w:p>
      <w:pPr>
        <w:spacing w:line="400" w:lineRule="exact"/>
        <w:ind w:firstLine="480"/>
        <w:rPr>
          <w:rFonts w:ascii="宋体" w:hAnsi="宋体"/>
          <w:sz w:val="24"/>
        </w:rPr>
      </w:pPr>
      <w:r>
        <w:rPr>
          <w:rFonts w:ascii="宋体" w:hAnsi="宋体"/>
          <w:sz w:val="24"/>
        </w:rPr>
        <w:t>特此证明。</w:t>
      </w:r>
    </w:p>
    <w:p>
      <w:pPr>
        <w:spacing w:line="400" w:lineRule="exact"/>
        <w:ind w:firstLine="480"/>
        <w:rPr>
          <w:rFonts w:ascii="宋体" w:hAnsi="宋体"/>
          <w:sz w:val="24"/>
        </w:rPr>
      </w:pPr>
    </w:p>
    <w:p>
      <w:pPr>
        <w:spacing w:line="400" w:lineRule="exact"/>
        <w:ind w:firstLine="480"/>
        <w:rPr>
          <w:rFonts w:ascii="宋体" w:hAnsi="宋体"/>
          <w:sz w:val="24"/>
        </w:rPr>
      </w:pPr>
    </w:p>
    <w:p>
      <w:pPr>
        <w:spacing w:line="400" w:lineRule="exact"/>
        <w:ind w:firstLine="480"/>
        <w:rPr>
          <w:rFonts w:ascii="宋体" w:hAnsi="宋体"/>
          <w:sz w:val="24"/>
        </w:rPr>
      </w:pPr>
    </w:p>
    <w:p>
      <w:pPr>
        <w:spacing w:line="400" w:lineRule="exact"/>
        <w:rPr>
          <w:rFonts w:ascii="宋体" w:hAnsi="宋体"/>
          <w:sz w:val="24"/>
        </w:rPr>
      </w:pPr>
      <w:r>
        <w:rPr>
          <w:rFonts w:ascii="宋体" w:hAnsi="宋体"/>
          <w:sz w:val="24"/>
        </w:rPr>
        <w:t>　　　　　　　　　　　　　　　　　　　</w:t>
      </w:r>
      <w:r>
        <w:rPr>
          <w:rFonts w:hint="eastAsia" w:ascii="宋体" w:hAnsi="宋体"/>
          <w:sz w:val="24"/>
        </w:rPr>
        <w:t>承接主体</w:t>
      </w:r>
      <w:r>
        <w:rPr>
          <w:rFonts w:ascii="宋体" w:hAnsi="宋体"/>
          <w:sz w:val="24"/>
        </w:rPr>
        <w:t>：</w:t>
      </w:r>
      <w:r>
        <w:rPr>
          <w:rFonts w:ascii="宋体" w:hAnsi="宋体"/>
          <w:sz w:val="24"/>
          <w:u w:val="single"/>
        </w:rPr>
        <w:t>　　　　</w:t>
      </w:r>
      <w:r>
        <w:rPr>
          <w:rFonts w:ascii="宋体" w:hAnsi="宋体"/>
          <w:sz w:val="24"/>
        </w:rPr>
        <w:t>(盖单位章)</w:t>
      </w:r>
    </w:p>
    <w:p>
      <w:pPr>
        <w:spacing w:line="400" w:lineRule="exact"/>
        <w:rPr>
          <w:rFonts w:ascii="宋体" w:hAnsi="宋体"/>
          <w:sz w:val="24"/>
        </w:rPr>
      </w:pPr>
      <w:r>
        <w:rPr>
          <w:rFonts w:ascii="宋体" w:hAnsi="宋体"/>
          <w:sz w:val="24"/>
        </w:rPr>
        <w:t>　　　　　　　　　　　　　　　　　　　　　　　</w:t>
      </w:r>
      <w:r>
        <w:rPr>
          <w:rFonts w:ascii="宋体" w:hAnsi="宋体"/>
          <w:sz w:val="24"/>
          <w:u w:val="single"/>
        </w:rPr>
        <w:t>　　　　</w:t>
      </w:r>
      <w:r>
        <w:rPr>
          <w:rFonts w:ascii="宋体" w:hAnsi="宋体"/>
          <w:sz w:val="24"/>
        </w:rPr>
        <w:t>年</w:t>
      </w:r>
      <w:r>
        <w:rPr>
          <w:rFonts w:ascii="宋体" w:hAnsi="宋体"/>
          <w:sz w:val="24"/>
          <w:u w:val="single"/>
        </w:rPr>
        <w:t>　　</w:t>
      </w:r>
      <w:r>
        <w:rPr>
          <w:rFonts w:ascii="宋体" w:hAnsi="宋体"/>
          <w:sz w:val="24"/>
        </w:rPr>
        <w:t>月</w:t>
      </w:r>
      <w:r>
        <w:rPr>
          <w:rFonts w:ascii="宋体" w:hAnsi="宋体"/>
          <w:sz w:val="24"/>
          <w:u w:val="single"/>
        </w:rPr>
        <w:t>　　</w:t>
      </w:r>
      <w:r>
        <w:rPr>
          <w:rFonts w:ascii="宋体" w:hAnsi="宋体"/>
          <w:sz w:val="24"/>
        </w:rPr>
        <w:t>日</w:t>
      </w:r>
    </w:p>
    <w:p>
      <w:pPr>
        <w:pStyle w:val="41"/>
        <w:widowControl w:val="0"/>
        <w:tabs>
          <w:tab w:val="left" w:pos="2835"/>
        </w:tabs>
        <w:autoSpaceDE w:val="0"/>
        <w:autoSpaceDN w:val="0"/>
        <w:spacing w:before="0" w:after="0" w:line="360" w:lineRule="auto"/>
        <w:ind w:right="132" w:rightChars="63" w:firstLine="723" w:firstLineChars="300"/>
        <w:contextualSpacing/>
        <w:jc w:val="center"/>
        <w:rPr>
          <w:rFonts w:ascii="宋体"/>
          <w:b/>
          <w:bCs/>
          <w:sz w:val="30"/>
          <w:szCs w:val="30"/>
          <w:lang w:eastAsia="zh-CN"/>
        </w:rPr>
      </w:pPr>
      <w:r>
        <w:rPr>
          <w:rFonts w:hint="eastAsia" w:ascii="宋体" w:hAnsi="宋体"/>
          <w:b/>
          <w:sz w:val="24"/>
          <w:lang w:eastAsia="zh-CN"/>
        </w:rPr>
        <w:br w:type="page"/>
      </w:r>
      <w:r>
        <w:rPr>
          <w:rFonts w:hint="eastAsia" w:ascii="宋体" w:hAnsi="宋体"/>
          <w:b/>
          <w:bCs/>
          <w:sz w:val="32"/>
          <w:szCs w:val="32"/>
          <w:lang w:eastAsia="zh-CN"/>
        </w:rPr>
        <w:t>（二）法定代表人授权委托书</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u w:val="single"/>
          <w:lang w:eastAsia="zh-CN"/>
        </w:rPr>
      </w:pPr>
      <w:r>
        <w:rPr>
          <w:rFonts w:hint="eastAsia" w:ascii="宋体" w:hAnsi="宋体"/>
          <w:sz w:val="24"/>
          <w:szCs w:val="24"/>
          <w:lang w:eastAsia="zh-CN"/>
        </w:rPr>
        <w:t>本授权书声明：</w:t>
      </w:r>
      <w:r>
        <w:rPr>
          <w:rFonts w:hint="eastAsia" w:ascii="宋体" w:hAnsi="宋体"/>
          <w:sz w:val="24"/>
          <w:szCs w:val="24"/>
          <w:u w:val="single"/>
          <w:lang w:eastAsia="zh-CN"/>
        </w:rPr>
        <w:t xml:space="preserve"> </w:t>
      </w:r>
      <w:r>
        <w:rPr>
          <w:rFonts w:ascii="等线" w:hAnsi="等线"/>
          <w:sz w:val="24"/>
          <w:szCs w:val="24"/>
          <w:u w:val="single"/>
          <w:lang w:eastAsia="zh-CN"/>
        </w:rPr>
        <w:t xml:space="preserve">  </w:t>
      </w:r>
      <w:r>
        <w:rPr>
          <w:rFonts w:hint="eastAsia" w:ascii="宋体" w:hAnsi="宋体"/>
          <w:sz w:val="24"/>
          <w:szCs w:val="24"/>
          <w:u w:val="single"/>
          <w:lang w:eastAsia="zh-CN"/>
        </w:rPr>
        <w:t xml:space="preserve">（承接主体名称） </w:t>
      </w:r>
      <w:r>
        <w:rPr>
          <w:rFonts w:ascii="等线" w:hAnsi="等线"/>
          <w:sz w:val="24"/>
          <w:szCs w:val="24"/>
          <w:u w:val="single"/>
          <w:lang w:eastAsia="zh-CN"/>
        </w:rPr>
        <w:t xml:space="preserve"> </w:t>
      </w:r>
      <w:r>
        <w:rPr>
          <w:rFonts w:hint="eastAsia" w:ascii="宋体" w:hAnsi="宋体"/>
          <w:sz w:val="24"/>
          <w:szCs w:val="24"/>
          <w:lang w:eastAsia="zh-CN"/>
        </w:rPr>
        <w:t>法定代表人</w:t>
      </w:r>
      <w:r>
        <w:rPr>
          <w:rFonts w:hint="eastAsia" w:ascii="宋体" w:hAnsi="宋体"/>
          <w:sz w:val="24"/>
          <w:szCs w:val="24"/>
          <w:u w:val="single"/>
          <w:lang w:eastAsia="zh-CN"/>
        </w:rPr>
        <w:t xml:space="preserve"> </w:t>
      </w:r>
      <w:r>
        <w:rPr>
          <w:rFonts w:ascii="等线" w:hAnsi="等线"/>
          <w:sz w:val="24"/>
          <w:szCs w:val="24"/>
          <w:u w:val="single"/>
          <w:lang w:eastAsia="zh-CN"/>
        </w:rPr>
        <w:t xml:space="preserve"> </w:t>
      </w:r>
      <w:r>
        <w:rPr>
          <w:rFonts w:hint="eastAsia" w:ascii="宋体" w:hAnsi="宋体"/>
          <w:sz w:val="24"/>
          <w:szCs w:val="24"/>
          <w:u w:val="single"/>
          <w:lang w:eastAsia="zh-CN"/>
        </w:rPr>
        <w:t xml:space="preserve">（姓名） </w:t>
      </w:r>
      <w:r>
        <w:rPr>
          <w:rFonts w:ascii="等线" w:hAnsi="等线"/>
          <w:sz w:val="24"/>
          <w:szCs w:val="24"/>
          <w:u w:val="single"/>
          <w:lang w:eastAsia="zh-CN"/>
        </w:rPr>
        <w:t xml:space="preserve"> </w:t>
      </w:r>
      <w:r>
        <w:rPr>
          <w:rFonts w:hint="eastAsia" w:ascii="宋体" w:hAnsi="宋体"/>
          <w:sz w:val="24"/>
          <w:szCs w:val="24"/>
          <w:lang w:eastAsia="zh-CN"/>
        </w:rPr>
        <w:t>代表本公司授权</w:t>
      </w:r>
      <w:r>
        <w:rPr>
          <w:rFonts w:hint="eastAsia" w:ascii="宋体" w:hAnsi="宋体"/>
          <w:sz w:val="24"/>
          <w:szCs w:val="24"/>
          <w:u w:val="single"/>
          <w:lang w:eastAsia="zh-CN"/>
        </w:rPr>
        <w:t xml:space="preserve"> </w:t>
      </w:r>
      <w:r>
        <w:rPr>
          <w:rFonts w:ascii="等线" w:hAnsi="等线"/>
          <w:sz w:val="24"/>
          <w:szCs w:val="24"/>
          <w:u w:val="single"/>
          <w:lang w:eastAsia="zh-CN"/>
        </w:rPr>
        <w:t xml:space="preserve">   </w:t>
      </w:r>
      <w:r>
        <w:rPr>
          <w:rFonts w:hint="eastAsia" w:ascii="宋体" w:hAnsi="宋体"/>
          <w:sz w:val="24"/>
          <w:szCs w:val="24"/>
          <w:u w:val="single"/>
          <w:lang w:eastAsia="zh-CN"/>
        </w:rPr>
        <w:t>（授权代理人的姓名、职务</w:t>
      </w:r>
      <w:r>
        <w:rPr>
          <w:rFonts w:hint="eastAsia" w:ascii="宋体" w:hAnsi="宋体"/>
          <w:sz w:val="24"/>
          <w:szCs w:val="24"/>
          <w:lang w:eastAsia="zh-CN"/>
        </w:rPr>
        <w:t>）为本公司的合法代理人，就贵方组织的项目</w:t>
      </w:r>
      <w:r>
        <w:rPr>
          <w:rFonts w:hint="eastAsia" w:ascii="宋体" w:hAnsi="宋体"/>
          <w:sz w:val="24"/>
          <w:szCs w:val="24"/>
          <w:u w:val="single"/>
          <w:lang w:eastAsia="zh-CN"/>
        </w:rPr>
        <w:t xml:space="preserve"> </w:t>
      </w:r>
      <w:r>
        <w:rPr>
          <w:rFonts w:ascii="等线" w:hAnsi="等线"/>
          <w:sz w:val="24"/>
          <w:szCs w:val="24"/>
          <w:u w:val="single"/>
          <w:lang w:eastAsia="zh-CN"/>
        </w:rPr>
        <w:t xml:space="preserve">             </w:t>
      </w:r>
      <w:r>
        <w:rPr>
          <w:rFonts w:hint="eastAsia" w:ascii="等线" w:hAnsi="等线"/>
          <w:sz w:val="24"/>
          <w:szCs w:val="24"/>
          <w:lang w:eastAsia="zh-CN"/>
        </w:rPr>
        <w:t>（项目编号：</w:t>
      </w:r>
      <w:r>
        <w:rPr>
          <w:rFonts w:hint="eastAsia" w:ascii="等线" w:hAnsi="等线"/>
          <w:sz w:val="24"/>
          <w:szCs w:val="24"/>
          <w:u w:val="single"/>
          <w:lang w:eastAsia="zh-CN"/>
        </w:rPr>
        <w:t xml:space="preserve"> </w:t>
      </w:r>
      <w:r>
        <w:rPr>
          <w:rFonts w:ascii="等线" w:hAnsi="等线"/>
          <w:sz w:val="24"/>
          <w:szCs w:val="24"/>
          <w:u w:val="single"/>
          <w:lang w:eastAsia="zh-CN"/>
        </w:rPr>
        <w:t xml:space="preserve">    </w:t>
      </w:r>
      <w:r>
        <w:rPr>
          <w:rFonts w:hint="eastAsia" w:ascii="等线" w:hAnsi="等线"/>
          <w:sz w:val="24"/>
          <w:szCs w:val="24"/>
          <w:lang w:eastAsia="zh-CN"/>
        </w:rPr>
        <w:t>）</w:t>
      </w:r>
      <w:r>
        <w:rPr>
          <w:rFonts w:hint="eastAsia" w:ascii="宋体" w:hAnsi="宋体"/>
          <w:sz w:val="24"/>
          <w:szCs w:val="24"/>
          <w:lang w:eastAsia="zh-CN"/>
        </w:rPr>
        <w:t>，以本公司名义处理一切与之有关的事务。</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hint="eastAsia" w:ascii="宋体" w:hAnsi="宋体"/>
          <w:sz w:val="24"/>
          <w:szCs w:val="24"/>
          <w:lang w:eastAsia="zh-CN"/>
        </w:rPr>
        <w:t>本授权书于</w:t>
      </w:r>
      <w:r>
        <w:rPr>
          <w:rFonts w:ascii="宋体" w:hAnsi="宋体"/>
          <w:sz w:val="24"/>
          <w:szCs w:val="24"/>
          <w:lang w:eastAsia="zh-CN"/>
        </w:rPr>
        <w:t>__________</w:t>
      </w:r>
      <w:r>
        <w:rPr>
          <w:rFonts w:hint="eastAsia" w:ascii="宋体" w:hAnsi="宋体"/>
          <w:sz w:val="24"/>
          <w:szCs w:val="24"/>
          <w:lang w:eastAsia="zh-CN"/>
        </w:rPr>
        <w:t>年</w:t>
      </w:r>
      <w:r>
        <w:rPr>
          <w:rFonts w:ascii="宋体" w:hAnsi="宋体"/>
          <w:sz w:val="24"/>
          <w:szCs w:val="24"/>
          <w:lang w:eastAsia="zh-CN"/>
        </w:rPr>
        <w:t>_____</w:t>
      </w:r>
      <w:r>
        <w:rPr>
          <w:rFonts w:hint="eastAsia" w:ascii="宋体" w:hAnsi="宋体"/>
          <w:sz w:val="24"/>
          <w:szCs w:val="24"/>
          <w:lang w:eastAsia="zh-CN"/>
        </w:rPr>
        <w:t>月</w:t>
      </w:r>
      <w:r>
        <w:rPr>
          <w:rFonts w:ascii="宋体" w:hAnsi="宋体"/>
          <w:sz w:val="24"/>
          <w:szCs w:val="24"/>
          <w:lang w:eastAsia="zh-CN"/>
        </w:rPr>
        <w:t>______</w:t>
      </w:r>
      <w:r>
        <w:rPr>
          <w:rFonts w:hint="eastAsia" w:ascii="宋体" w:hAnsi="宋体"/>
          <w:sz w:val="24"/>
          <w:szCs w:val="24"/>
          <w:lang w:eastAsia="zh-CN"/>
        </w:rPr>
        <w:t>日生效，特此声明。</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hint="eastAsia" w:ascii="宋体" w:hAnsi="宋体"/>
          <w:sz w:val="24"/>
          <w:szCs w:val="24"/>
          <w:lang w:eastAsia="zh-CN"/>
        </w:rPr>
        <w:t>承接主体法定代表人签字或盖章</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hint="eastAsia" w:ascii="宋体" w:hAnsi="宋体"/>
          <w:sz w:val="24"/>
          <w:szCs w:val="24"/>
          <w:lang w:eastAsia="zh-CN"/>
        </w:rPr>
        <w:t>承接主体授权代理人签字或盖章</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r>
        <w:rPr>
          <w:rFonts w:hint="eastAsia" w:ascii="宋体" w:hAnsi="宋体"/>
          <w:sz w:val="24"/>
          <w:szCs w:val="24"/>
          <w:lang w:eastAsia="zh-CN"/>
        </w:rPr>
        <w:t>承接主体公章：</w:t>
      </w: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pPr>
    </w:p>
    <w:p>
      <w:pPr>
        <w:pStyle w:val="41"/>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4"/>
          <w:lang w:eastAsia="zh-CN"/>
        </w:rPr>
        <w:sectPr>
          <w:pgSz w:w="11900" w:h="16840"/>
          <w:pgMar w:top="1440" w:right="1797" w:bottom="1440" w:left="1797" w:header="720" w:footer="720" w:gutter="0"/>
          <w:cols w:space="720" w:num="1"/>
          <w:docGrid w:linePitch="1" w:charSpace="0"/>
        </w:sectPr>
      </w:pPr>
      <w:r>
        <w:rPr>
          <w:rFonts w:hint="eastAsia" w:ascii="宋体" w:hAnsi="宋体"/>
          <w:sz w:val="24"/>
          <w:szCs w:val="24"/>
          <w:lang w:eastAsia="zh-CN"/>
        </w:rPr>
        <w:t>说明：除可填报项目外，对本授权委托书的任何实质性修改将被视为非实质性响应报价，从而导致该报价被拒绝。</w:t>
      </w:r>
    </w:p>
    <w:p>
      <w:pPr>
        <w:pStyle w:val="51"/>
        <w:widowControl w:val="0"/>
        <w:tabs>
          <w:tab w:val="left" w:pos="2835"/>
        </w:tabs>
        <w:autoSpaceDE w:val="0"/>
        <w:autoSpaceDN w:val="0"/>
        <w:spacing w:before="0" w:after="0" w:line="360" w:lineRule="auto"/>
        <w:ind w:right="132" w:rightChars="63"/>
        <w:jc w:val="left"/>
        <w:rPr>
          <w:rFonts w:ascii="宋体" w:hAnsi="宋体"/>
          <w:sz w:val="24"/>
          <w:szCs w:val="24"/>
          <w:lang w:eastAsia="zh-CN"/>
        </w:rPr>
      </w:pPr>
      <w:r>
        <w:rPr>
          <w:rFonts w:hint="eastAsia" w:ascii="宋体" w:hAnsi="宋体"/>
          <w:sz w:val="24"/>
          <w:szCs w:val="24"/>
          <w:lang w:eastAsia="zh-CN"/>
        </w:rPr>
        <w:t>附件三：报价一览表</w:t>
      </w:r>
    </w:p>
    <w:p>
      <w:pPr>
        <w:pStyle w:val="41"/>
        <w:widowControl w:val="0"/>
        <w:tabs>
          <w:tab w:val="left" w:pos="2835"/>
        </w:tabs>
        <w:autoSpaceDE w:val="0"/>
        <w:autoSpaceDN w:val="0"/>
        <w:spacing w:before="0" w:after="0" w:line="360" w:lineRule="auto"/>
        <w:ind w:right="132" w:rightChars="63" w:firstLine="964" w:firstLineChars="300"/>
        <w:contextualSpacing/>
        <w:jc w:val="center"/>
        <w:rPr>
          <w:rFonts w:ascii="宋体" w:hAnsi="宋体"/>
          <w:b/>
          <w:bCs/>
          <w:sz w:val="32"/>
          <w:szCs w:val="32"/>
          <w:lang w:eastAsia="zh-CN"/>
        </w:rPr>
      </w:pPr>
      <w:r>
        <w:rPr>
          <w:rFonts w:hint="eastAsia" w:ascii="宋体" w:hAnsi="宋体"/>
          <w:b/>
          <w:bCs/>
          <w:sz w:val="32"/>
          <w:szCs w:val="32"/>
          <w:lang w:eastAsia="zh-CN"/>
        </w:rPr>
        <w:t>报价一览表</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rPr>
          <w:rFonts w:ascii="宋体" w:hAnsi="宋体"/>
          <w:kern w:val="0"/>
          <w:sz w:val="24"/>
          <w:szCs w:val="24"/>
          <w:lang w:val="ru-RU"/>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rPr>
          <w:rFonts w:ascii="宋体" w:hAnsi="宋体"/>
          <w:kern w:val="0"/>
          <w:sz w:val="24"/>
          <w:szCs w:val="24"/>
          <w:lang w:val="ru-RU"/>
        </w:rPr>
      </w:pPr>
      <w:r>
        <w:rPr>
          <w:rFonts w:hint="eastAsia" w:ascii="宋体" w:hAnsi="宋体"/>
          <w:kern w:val="0"/>
          <w:sz w:val="24"/>
          <w:szCs w:val="24"/>
          <w:lang w:val="ru-RU"/>
        </w:rPr>
        <w:t>项目编号：</w:t>
      </w:r>
      <w:r>
        <w:rPr>
          <w:rFonts w:hint="eastAsia" w:ascii="宋体" w:hAnsi="宋体"/>
          <w:kern w:val="0"/>
          <w:sz w:val="24"/>
          <w:szCs w:val="24"/>
          <w:u w:val="single"/>
          <w:lang w:val="ru-RU"/>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rPr>
          <w:rFonts w:ascii="等线" w:hAnsi="等线"/>
          <w:kern w:val="0"/>
          <w:sz w:val="24"/>
          <w:szCs w:val="24"/>
          <w:u w:val="single"/>
          <w:lang w:val="ru-RU"/>
        </w:rPr>
      </w:pPr>
      <w:r>
        <w:rPr>
          <w:rFonts w:hint="eastAsia" w:ascii="宋体" w:hAnsi="宋体"/>
          <w:kern w:val="0"/>
          <w:sz w:val="24"/>
          <w:szCs w:val="24"/>
          <w:lang w:val="ru-RU"/>
        </w:rPr>
        <w:t>项目名称：</w:t>
      </w:r>
      <w:r>
        <w:rPr>
          <w:rFonts w:ascii="等线" w:hAnsi="等线"/>
          <w:kern w:val="0"/>
          <w:sz w:val="24"/>
          <w:szCs w:val="24"/>
          <w:u w:val="single"/>
          <w:lang w:val="ru-RU"/>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jc w:val="right"/>
        <w:rPr>
          <w:rFonts w:ascii="宋体" w:hAnsi="宋体"/>
          <w:kern w:val="0"/>
          <w:sz w:val="24"/>
          <w:szCs w:val="24"/>
          <w:lang w:val="ru-RU"/>
        </w:rPr>
      </w:pPr>
      <w:r>
        <w:rPr>
          <w:rFonts w:hint="eastAsia" w:ascii="宋体" w:hAnsi="宋体"/>
          <w:kern w:val="0"/>
          <w:sz w:val="24"/>
          <w:szCs w:val="24"/>
          <w:lang w:val="ru-RU"/>
        </w:rPr>
        <w:t xml:space="preserve">                          单位：元</w:t>
      </w:r>
    </w:p>
    <w:tbl>
      <w:tblPr>
        <w:tblStyle w:val="2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6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38" w:hRule="atLeast"/>
          <w:jc w:val="center"/>
        </w:trPr>
        <w:tc>
          <w:tcPr>
            <w:tcW w:w="2305"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spacing w:line="440" w:lineRule="exact"/>
              <w:rPr>
                <w:rFonts w:ascii="宋体" w:hAnsi="宋体"/>
                <w:kern w:val="0"/>
                <w:sz w:val="24"/>
                <w:szCs w:val="24"/>
                <w:lang w:val="ru-RU"/>
              </w:rPr>
            </w:pPr>
            <w:r>
              <w:rPr>
                <w:rFonts w:hint="eastAsia" w:ascii="宋体" w:hAnsi="宋体"/>
                <w:kern w:val="0"/>
                <w:sz w:val="24"/>
                <w:szCs w:val="24"/>
                <w:lang w:val="ru-RU"/>
              </w:rPr>
              <w:t>意向承接主体名称</w:t>
            </w:r>
          </w:p>
        </w:tc>
        <w:tc>
          <w:tcPr>
            <w:tcW w:w="627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spacing w:line="440" w:lineRule="exact"/>
              <w:ind w:firstLine="480" w:firstLineChars="200"/>
              <w:rPr>
                <w:rFonts w:ascii="宋体" w:hAnsi="宋体"/>
                <w:kern w:val="0"/>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761" w:hRule="atLeast"/>
          <w:jc w:val="center"/>
        </w:trPr>
        <w:tc>
          <w:tcPr>
            <w:tcW w:w="2305"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spacing w:line="440" w:lineRule="exact"/>
              <w:jc w:val="center"/>
              <w:rPr>
                <w:rFonts w:hint="eastAsia" w:ascii="宋体" w:hAnsi="宋体"/>
                <w:kern w:val="0"/>
                <w:sz w:val="24"/>
                <w:szCs w:val="24"/>
                <w:lang w:val="ru-RU"/>
              </w:rPr>
            </w:pPr>
            <w:r>
              <w:rPr>
                <w:rFonts w:hint="eastAsia" w:ascii="宋体" w:hAnsi="宋体"/>
                <w:kern w:val="0"/>
                <w:sz w:val="24"/>
                <w:szCs w:val="24"/>
                <w:lang w:val="ru-RU"/>
              </w:rPr>
              <w:t>总报价</w:t>
            </w:r>
          </w:p>
        </w:tc>
        <w:tc>
          <w:tcPr>
            <w:tcW w:w="627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spacing w:line="440" w:lineRule="exact"/>
              <w:ind w:firstLine="480" w:firstLineChars="200"/>
              <w:rPr>
                <w:rFonts w:ascii="宋体" w:hAnsi="宋体"/>
                <w:kern w:val="0"/>
                <w:sz w:val="24"/>
                <w:szCs w:val="24"/>
                <w:lang w:val="ru-RU"/>
              </w:rPr>
            </w:pPr>
            <w:r>
              <w:rPr>
                <w:rFonts w:hint="eastAsia" w:ascii="宋体" w:hAnsi="宋体"/>
                <w:kern w:val="0"/>
                <w:sz w:val="24"/>
                <w:szCs w:val="24"/>
                <w:lang w:val="ru-RU"/>
              </w:rPr>
              <w:t>大写：</w:t>
            </w:r>
          </w:p>
          <w:p>
            <w:pPr>
              <w:tabs>
                <w:tab w:val="left" w:pos="1337"/>
              </w:tabs>
              <w:spacing w:line="440" w:lineRule="exact"/>
              <w:ind w:firstLine="480" w:firstLineChars="200"/>
              <w:rPr>
                <w:rFonts w:hint="eastAsia" w:ascii="宋体" w:hAnsi="宋体"/>
                <w:kern w:val="0"/>
                <w:sz w:val="24"/>
                <w:szCs w:val="24"/>
                <w:lang w:val="ru-RU"/>
              </w:rPr>
            </w:pPr>
            <w:r>
              <w:rPr>
                <w:rFonts w:hint="eastAsia" w:ascii="宋体" w:hAnsi="宋体"/>
                <w:kern w:val="0"/>
                <w:sz w:val="24"/>
                <w:szCs w:val="24"/>
                <w:lang w:val="ru-RU"/>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287" w:hRule="atLeast"/>
          <w:jc w:val="center"/>
        </w:trPr>
        <w:tc>
          <w:tcPr>
            <w:tcW w:w="2305"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spacing w:line="440" w:lineRule="exact"/>
              <w:jc w:val="center"/>
              <w:rPr>
                <w:rFonts w:ascii="宋体" w:hAnsi="宋体"/>
                <w:kern w:val="0"/>
                <w:sz w:val="24"/>
                <w:szCs w:val="24"/>
                <w:lang w:val="ru-RU"/>
              </w:rPr>
            </w:pPr>
            <w:r>
              <w:rPr>
                <w:rFonts w:hint="eastAsia" w:ascii="宋体" w:hAnsi="宋体"/>
                <w:kern w:val="0"/>
                <w:sz w:val="24"/>
                <w:szCs w:val="24"/>
                <w:lang w:val="ru-RU"/>
              </w:rPr>
              <w:t>对竞争性评审文件的认同程度</w:t>
            </w:r>
          </w:p>
        </w:tc>
        <w:tc>
          <w:tcPr>
            <w:tcW w:w="6274" w:type="dxa"/>
            <w:tcBorders>
              <w:top w:val="single" w:color="auto" w:sz="4" w:space="0"/>
              <w:left w:val="single" w:color="auto" w:sz="4" w:space="0"/>
              <w:bottom w:val="single" w:color="auto" w:sz="4" w:space="0"/>
              <w:right w:val="single" w:color="auto" w:sz="4" w:space="0"/>
            </w:tcBorders>
            <w:noWrap w:val="0"/>
            <w:vAlign w:val="top"/>
          </w:tcPr>
          <w:p>
            <w:pPr>
              <w:tabs>
                <w:tab w:val="left" w:pos="1337"/>
              </w:tabs>
              <w:spacing w:line="440" w:lineRule="exact"/>
              <w:ind w:firstLine="480" w:firstLineChars="200"/>
              <w:rPr>
                <w:rFonts w:ascii="宋体" w:hAnsi="宋体"/>
                <w:kern w:val="0"/>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07" w:hRule="atLeast"/>
          <w:jc w:val="center"/>
        </w:trPr>
        <w:tc>
          <w:tcPr>
            <w:tcW w:w="2305"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spacing w:line="440" w:lineRule="exact"/>
              <w:ind w:left="280" w:firstLine="480" w:firstLineChars="200"/>
              <w:jc w:val="center"/>
              <w:rPr>
                <w:rFonts w:ascii="宋体" w:hAnsi="宋体"/>
                <w:kern w:val="0"/>
                <w:sz w:val="24"/>
                <w:szCs w:val="24"/>
                <w:lang w:val="ru-RU"/>
              </w:rPr>
            </w:pPr>
            <w:r>
              <w:rPr>
                <w:rFonts w:hint="eastAsia" w:ascii="宋体" w:hAnsi="宋体"/>
                <w:kern w:val="0"/>
                <w:sz w:val="24"/>
                <w:szCs w:val="24"/>
                <w:lang w:val="ru-RU"/>
              </w:rPr>
              <w:t>备注</w:t>
            </w:r>
          </w:p>
        </w:tc>
        <w:tc>
          <w:tcPr>
            <w:tcW w:w="6274" w:type="dxa"/>
            <w:tcBorders>
              <w:top w:val="single" w:color="auto" w:sz="4" w:space="0"/>
              <w:left w:val="single" w:color="auto" w:sz="4" w:space="0"/>
              <w:bottom w:val="single" w:color="auto" w:sz="4" w:space="0"/>
              <w:right w:val="single" w:color="auto" w:sz="4" w:space="0"/>
            </w:tcBorders>
            <w:noWrap w:val="0"/>
            <w:vAlign w:val="top"/>
          </w:tcPr>
          <w:p>
            <w:pPr>
              <w:tabs>
                <w:tab w:val="left" w:pos="1337"/>
              </w:tabs>
              <w:spacing w:line="440" w:lineRule="exact"/>
              <w:ind w:left="280" w:firstLine="480" w:firstLineChars="200"/>
              <w:rPr>
                <w:rFonts w:ascii="宋体" w:hAnsi="宋体"/>
                <w:kern w:val="0"/>
                <w:sz w:val="24"/>
                <w:szCs w:val="24"/>
                <w:lang w:val="ru-RU"/>
              </w:rPr>
            </w:pPr>
          </w:p>
        </w:tc>
      </w:tr>
    </w:tbl>
    <w:p>
      <w:pPr>
        <w:ind w:firstLine="480" w:firstLineChars="200"/>
        <w:rPr>
          <w:rFonts w:ascii="宋体" w:hAnsi="宋体"/>
          <w:kern w:val="0"/>
          <w:sz w:val="24"/>
          <w:szCs w:val="24"/>
          <w:lang w:val="ru-RU"/>
        </w:rPr>
      </w:pPr>
      <w:r>
        <w:rPr>
          <w:rFonts w:hint="eastAsia" w:ascii="宋体" w:hAnsi="宋体"/>
          <w:kern w:val="0"/>
          <w:sz w:val="24"/>
          <w:szCs w:val="24"/>
          <w:lang w:val="ru-RU"/>
        </w:rPr>
        <w:t>备注：</w:t>
      </w:r>
    </w:p>
    <w:p>
      <w:pPr>
        <w:ind w:firstLine="480" w:firstLineChars="200"/>
        <w:rPr>
          <w:rFonts w:ascii="宋体" w:hAnsi="宋体"/>
          <w:kern w:val="0"/>
          <w:sz w:val="24"/>
          <w:szCs w:val="24"/>
          <w:lang w:val="ru-RU"/>
        </w:rPr>
      </w:pPr>
      <w:r>
        <w:rPr>
          <w:rFonts w:hint="eastAsia" w:ascii="宋体" w:hAnsi="宋体"/>
          <w:kern w:val="0"/>
          <w:sz w:val="24"/>
          <w:szCs w:val="24"/>
          <w:lang w:val="ru-RU"/>
        </w:rPr>
        <w:t>1、报价承接主体严格按照规定的格式填写。</w:t>
      </w:r>
    </w:p>
    <w:p>
      <w:pPr>
        <w:ind w:firstLine="480" w:firstLineChars="200"/>
        <w:rPr>
          <w:rFonts w:hint="eastAsia" w:ascii="宋体" w:hAnsi="宋体"/>
          <w:kern w:val="0"/>
          <w:sz w:val="24"/>
          <w:szCs w:val="24"/>
          <w:lang w:val="ru-RU"/>
        </w:rPr>
      </w:pPr>
      <w:r>
        <w:rPr>
          <w:rFonts w:hint="eastAsia" w:ascii="宋体" w:hAnsi="宋体"/>
          <w:kern w:val="0"/>
          <w:sz w:val="24"/>
          <w:szCs w:val="24"/>
          <w:lang w:val="ru-RU"/>
        </w:rPr>
        <w:t>2、本表除需在响应文件中装订外，还需另外一式三份单独密封，以便于唱价。</w:t>
      </w:r>
    </w:p>
    <w:p>
      <w:pPr>
        <w:pStyle w:val="58"/>
        <w:tabs>
          <w:tab w:val="left" w:pos="2835"/>
        </w:tabs>
        <w:spacing w:before="0" w:after="0" w:line="360" w:lineRule="auto"/>
        <w:ind w:right="132" w:rightChars="63" w:firstLine="480" w:firstLineChars="200"/>
        <w:jc w:val="left"/>
        <w:rPr>
          <w:rFonts w:ascii="宋体"/>
          <w:sz w:val="24"/>
          <w:szCs w:val="24"/>
          <w:lang w:eastAsia="zh-CN"/>
        </w:rPr>
      </w:pPr>
    </w:p>
    <w:p>
      <w:pPr>
        <w:pStyle w:val="58"/>
        <w:tabs>
          <w:tab w:val="left" w:pos="2835"/>
        </w:tabs>
        <w:spacing w:before="0" w:after="0" w:line="360" w:lineRule="auto"/>
        <w:ind w:right="132" w:rightChars="63" w:firstLine="480" w:firstLineChars="200"/>
        <w:jc w:val="left"/>
        <w:rPr>
          <w:rFonts w:ascii="宋体"/>
          <w:sz w:val="24"/>
          <w:szCs w:val="24"/>
          <w:lang w:eastAsia="zh-CN"/>
        </w:rPr>
      </w:pPr>
      <w:r>
        <w:rPr>
          <w:rFonts w:hint="eastAsia" w:ascii="宋体"/>
          <w:sz w:val="24"/>
          <w:szCs w:val="24"/>
          <w:lang w:eastAsia="zh-CN"/>
        </w:rPr>
        <w:t>意向承接主体名称（盖章）：</w:t>
      </w:r>
    </w:p>
    <w:p>
      <w:pPr>
        <w:pStyle w:val="58"/>
        <w:tabs>
          <w:tab w:val="left" w:pos="2835"/>
        </w:tabs>
        <w:spacing w:before="0" w:after="0" w:line="360" w:lineRule="auto"/>
        <w:ind w:right="132" w:rightChars="63" w:firstLine="480" w:firstLineChars="200"/>
        <w:jc w:val="left"/>
        <w:rPr>
          <w:rFonts w:hint="eastAsia" w:ascii="宋体"/>
          <w:sz w:val="24"/>
          <w:szCs w:val="24"/>
          <w:lang w:eastAsia="zh-CN"/>
        </w:rPr>
      </w:pPr>
    </w:p>
    <w:p>
      <w:pPr>
        <w:pStyle w:val="58"/>
        <w:tabs>
          <w:tab w:val="left" w:pos="2835"/>
        </w:tabs>
        <w:spacing w:before="0" w:after="0" w:line="360" w:lineRule="auto"/>
        <w:ind w:right="132" w:rightChars="63" w:firstLine="480" w:firstLineChars="200"/>
        <w:jc w:val="left"/>
        <w:rPr>
          <w:rFonts w:ascii="宋体"/>
          <w:sz w:val="24"/>
          <w:szCs w:val="24"/>
          <w:lang w:eastAsia="zh-CN"/>
        </w:rPr>
      </w:pPr>
      <w:r>
        <w:rPr>
          <w:rFonts w:hint="eastAsia" w:ascii="宋体"/>
          <w:sz w:val="24"/>
          <w:szCs w:val="24"/>
          <w:lang w:eastAsia="zh-CN"/>
        </w:rPr>
        <w:t>法定代表人或授权代理人签字或盖章：</w:t>
      </w:r>
    </w:p>
    <w:p>
      <w:pPr>
        <w:pStyle w:val="58"/>
        <w:tabs>
          <w:tab w:val="left" w:pos="2835"/>
        </w:tabs>
        <w:spacing w:before="0" w:after="0" w:line="360" w:lineRule="auto"/>
        <w:ind w:right="132" w:rightChars="63" w:firstLine="480" w:firstLineChars="200"/>
        <w:jc w:val="left"/>
        <w:rPr>
          <w:rFonts w:hint="eastAsia" w:ascii="宋体"/>
          <w:sz w:val="24"/>
          <w:szCs w:val="24"/>
          <w:lang w:eastAsia="zh-CN"/>
        </w:rPr>
      </w:pPr>
    </w:p>
    <w:p>
      <w:pPr>
        <w:pStyle w:val="58"/>
        <w:tabs>
          <w:tab w:val="left" w:pos="2835"/>
        </w:tabs>
        <w:wordWrap w:val="0"/>
        <w:spacing w:before="0" w:after="0" w:line="360" w:lineRule="auto"/>
        <w:ind w:right="132" w:rightChars="63" w:firstLine="480" w:firstLineChars="200"/>
        <w:jc w:val="right"/>
        <w:rPr>
          <w:rFonts w:ascii="宋体"/>
          <w:sz w:val="24"/>
          <w:szCs w:val="24"/>
          <w:lang w:eastAsia="zh-CN"/>
        </w:rPr>
        <w:sectPr>
          <w:pgSz w:w="11900" w:h="16840"/>
          <w:pgMar w:top="1440" w:right="1797" w:bottom="1440" w:left="1797" w:header="720" w:footer="720" w:gutter="0"/>
          <w:cols w:space="720" w:num="1"/>
          <w:docGrid w:linePitch="1" w:charSpace="0"/>
        </w:sectPr>
      </w:pPr>
      <w:r>
        <w:rPr>
          <w:rFonts w:hint="eastAsia" w:ascii="宋体" w:hAnsi="宋体"/>
          <w:sz w:val="24"/>
          <w:szCs w:val="24"/>
          <w:lang w:eastAsia="zh-CN"/>
        </w:rPr>
        <w:t xml:space="preserve">年 </w:t>
      </w:r>
      <w:r>
        <w:rPr>
          <w:rFonts w:ascii="等线" w:hAnsi="等线"/>
          <w:sz w:val="24"/>
          <w:szCs w:val="24"/>
          <w:lang w:eastAsia="zh-CN"/>
        </w:rPr>
        <w:t xml:space="preserve"> </w:t>
      </w:r>
      <w:r>
        <w:rPr>
          <w:rFonts w:hint="eastAsia" w:ascii="宋体" w:hAnsi="宋体"/>
          <w:sz w:val="24"/>
          <w:szCs w:val="24"/>
          <w:lang w:eastAsia="zh-CN"/>
        </w:rPr>
        <w:t xml:space="preserve">月 </w:t>
      </w:r>
      <w:r>
        <w:rPr>
          <w:rFonts w:ascii="等线" w:hAnsi="等线"/>
          <w:sz w:val="24"/>
          <w:szCs w:val="24"/>
          <w:lang w:eastAsia="zh-CN"/>
        </w:rPr>
        <w:t xml:space="preserve"> </w:t>
      </w:r>
      <w:r>
        <w:rPr>
          <w:rFonts w:hint="eastAsia" w:ascii="宋体" w:hAnsi="宋体"/>
          <w:sz w:val="24"/>
          <w:szCs w:val="24"/>
          <w:lang w:eastAsia="zh-CN"/>
        </w:rPr>
        <w:t>日</w:t>
      </w:r>
    </w:p>
    <w:p>
      <w:pPr>
        <w:pStyle w:val="51"/>
        <w:widowControl w:val="0"/>
        <w:tabs>
          <w:tab w:val="left" w:pos="2835"/>
        </w:tabs>
        <w:autoSpaceDE w:val="0"/>
        <w:autoSpaceDN w:val="0"/>
        <w:spacing w:before="0" w:after="0" w:line="360" w:lineRule="auto"/>
        <w:ind w:right="132" w:rightChars="63"/>
        <w:jc w:val="left"/>
        <w:rPr>
          <w:rFonts w:ascii="宋体" w:hAnsi="宋体"/>
          <w:sz w:val="24"/>
          <w:szCs w:val="24"/>
          <w:lang w:eastAsia="zh-CN"/>
        </w:rPr>
      </w:pPr>
      <w:r>
        <w:rPr>
          <w:rFonts w:hint="eastAsia" w:ascii="宋体" w:hAnsi="宋体"/>
          <w:sz w:val="24"/>
          <w:szCs w:val="24"/>
          <w:lang w:eastAsia="zh-CN"/>
        </w:rPr>
        <w:t>附件四：拟投入项目组人员情况一览表</w:t>
      </w:r>
    </w:p>
    <w:p>
      <w:pPr>
        <w:spacing w:line="360" w:lineRule="auto"/>
        <w:jc w:val="center"/>
        <w:rPr>
          <w:rFonts w:ascii="宋体" w:hAnsi="宋体"/>
          <w:b/>
          <w:bCs/>
          <w:sz w:val="32"/>
          <w:szCs w:val="32"/>
        </w:rPr>
      </w:pPr>
      <w:r>
        <w:rPr>
          <w:rFonts w:hint="eastAsia" w:ascii="宋体" w:hAnsi="宋体"/>
          <w:b/>
          <w:bCs/>
          <w:sz w:val="32"/>
          <w:szCs w:val="32"/>
        </w:rPr>
        <w:t>拟投入项目组人员情况一览表</w:t>
      </w:r>
    </w:p>
    <w:tbl>
      <w:tblPr>
        <w:tblStyle w:val="20"/>
        <w:tblW w:w="0" w:type="auto"/>
        <w:tblInd w:w="-153" w:type="dxa"/>
        <w:tblLayout w:type="fixed"/>
        <w:tblCellMar>
          <w:top w:w="0" w:type="dxa"/>
          <w:left w:w="108" w:type="dxa"/>
          <w:bottom w:w="0" w:type="dxa"/>
          <w:right w:w="108" w:type="dxa"/>
        </w:tblCellMar>
      </w:tblPr>
      <w:tblGrid>
        <w:gridCol w:w="522"/>
        <w:gridCol w:w="1566"/>
        <w:gridCol w:w="1305"/>
        <w:gridCol w:w="1044"/>
        <w:gridCol w:w="1305"/>
        <w:gridCol w:w="3308"/>
      </w:tblGrid>
      <w:tr>
        <w:tblPrEx>
          <w:tblCellMar>
            <w:top w:w="0" w:type="dxa"/>
            <w:left w:w="108" w:type="dxa"/>
            <w:bottom w:w="0" w:type="dxa"/>
            <w:right w:w="108" w:type="dxa"/>
          </w:tblCellMar>
        </w:tblPrEx>
        <w:trPr>
          <w:wBefore w:w="0" w:type="dxa"/>
          <w:wAfter w:w="0" w:type="dxa"/>
          <w:trHeight w:val="775" w:hRule="atLeast"/>
        </w:trPr>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序号</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姓名</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性别</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rPr>
            </w:pPr>
            <w:r>
              <w:rPr>
                <w:rFonts w:hint="eastAsia" w:ascii="宋体" w:hAnsi="宋体" w:cs="宋体"/>
                <w:kern w:val="0"/>
                <w:sz w:val="24"/>
              </w:rPr>
              <w:t>年龄</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职务</w:t>
            </w:r>
          </w:p>
        </w:tc>
        <w:tc>
          <w:tcPr>
            <w:tcW w:w="33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职业或执业证书名称及编号</w:t>
            </w:r>
          </w:p>
        </w:tc>
      </w:tr>
      <w:tr>
        <w:tblPrEx>
          <w:tblCellMar>
            <w:top w:w="0" w:type="dxa"/>
            <w:left w:w="108" w:type="dxa"/>
            <w:bottom w:w="0" w:type="dxa"/>
            <w:right w:w="108" w:type="dxa"/>
          </w:tblCellMar>
        </w:tblPrEx>
        <w:trPr>
          <w:wBefore w:w="0" w:type="dxa"/>
          <w:wAfter w:w="0" w:type="dxa"/>
          <w:trHeight w:val="567" w:hRule="atLeast"/>
        </w:trPr>
        <w:tc>
          <w:tcPr>
            <w:tcW w:w="522"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56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305" w:type="dxa"/>
            <w:tcBorders>
              <w:top w:val="single" w:color="auto" w:sz="4" w:space="0"/>
              <w:left w:val="nil"/>
              <w:bottom w:val="single" w:color="auto" w:sz="4" w:space="0"/>
              <w:right w:val="single" w:color="auto" w:sz="4" w:space="0"/>
            </w:tcBorders>
            <w:noWrap w:val="0"/>
            <w:vAlign w:val="top"/>
          </w:tcPr>
          <w:p>
            <w:pPr>
              <w:widowControl/>
              <w:jc w:val="center"/>
              <w:rPr>
                <w:rFonts w:ascii="宋体" w:hAnsi="宋体" w:cs="宋体"/>
                <w:kern w:val="0"/>
                <w:sz w:val="24"/>
              </w:rPr>
            </w:pPr>
          </w:p>
        </w:tc>
        <w:tc>
          <w:tcPr>
            <w:tcW w:w="1044" w:type="dxa"/>
            <w:tcBorders>
              <w:top w:val="single" w:color="auto" w:sz="4" w:space="0"/>
              <w:left w:val="nil"/>
              <w:bottom w:val="single" w:color="auto" w:sz="4" w:space="0"/>
              <w:right w:val="single" w:color="auto" w:sz="4" w:space="0"/>
            </w:tcBorders>
            <w:noWrap w:val="0"/>
            <w:vAlign w:val="top"/>
          </w:tcPr>
          <w:p>
            <w:pPr>
              <w:widowControl/>
              <w:jc w:val="center"/>
              <w:rPr>
                <w:rFonts w:ascii="宋体" w:hAnsi="宋体" w:cs="宋体"/>
                <w:kern w:val="0"/>
                <w:sz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33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wBefore w:w="0" w:type="dxa"/>
          <w:wAfter w:w="0" w:type="dxa"/>
          <w:trHeight w:val="567" w:hRule="atLeast"/>
        </w:trPr>
        <w:tc>
          <w:tcPr>
            <w:tcW w:w="522"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宋体"/>
                <w:kern w:val="0"/>
                <w:szCs w:val="28"/>
              </w:rPr>
            </w:pPr>
            <w:r>
              <w:rPr>
                <w:rFonts w:hint="eastAsia" w:ascii="宋体" w:hAnsi="宋体" w:cs="宋体"/>
                <w:kern w:val="0"/>
                <w:szCs w:val="28"/>
              </w:rPr>
              <w:t>　</w:t>
            </w:r>
          </w:p>
        </w:tc>
        <w:tc>
          <w:tcPr>
            <w:tcW w:w="1566"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8"/>
              </w:rPr>
            </w:pPr>
            <w:r>
              <w:rPr>
                <w:rFonts w:hint="eastAsia" w:ascii="宋体" w:hAnsi="宋体" w:cs="宋体"/>
                <w:kern w:val="0"/>
                <w:szCs w:val="28"/>
              </w:rPr>
              <w:t>　</w:t>
            </w:r>
          </w:p>
        </w:tc>
        <w:tc>
          <w:tcPr>
            <w:tcW w:w="1305"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8"/>
              </w:rPr>
            </w:pPr>
          </w:p>
        </w:tc>
        <w:tc>
          <w:tcPr>
            <w:tcW w:w="1044"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8"/>
              </w:rPr>
            </w:pPr>
          </w:p>
        </w:tc>
        <w:tc>
          <w:tcPr>
            <w:tcW w:w="1305"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宋体"/>
                <w:kern w:val="0"/>
                <w:szCs w:val="28"/>
              </w:rPr>
            </w:pPr>
            <w:r>
              <w:rPr>
                <w:rFonts w:hint="eastAsia" w:ascii="宋体" w:hAnsi="宋体" w:cs="宋体"/>
                <w:kern w:val="0"/>
                <w:szCs w:val="28"/>
              </w:rPr>
              <w:t>　</w:t>
            </w:r>
          </w:p>
        </w:tc>
        <w:tc>
          <w:tcPr>
            <w:tcW w:w="3308"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8"/>
              </w:rPr>
            </w:pPr>
            <w:r>
              <w:rPr>
                <w:rFonts w:hint="eastAsia" w:ascii="宋体" w:hAnsi="宋体" w:cs="宋体"/>
                <w:kern w:val="0"/>
                <w:szCs w:val="28"/>
              </w:rPr>
              <w:t>　</w:t>
            </w:r>
          </w:p>
        </w:tc>
      </w:tr>
      <w:tr>
        <w:tblPrEx>
          <w:tblCellMar>
            <w:top w:w="0" w:type="dxa"/>
            <w:left w:w="108" w:type="dxa"/>
            <w:bottom w:w="0" w:type="dxa"/>
            <w:right w:w="108" w:type="dxa"/>
          </w:tblCellMar>
        </w:tblPrEx>
        <w:trPr>
          <w:wBefore w:w="0" w:type="dxa"/>
          <w:wAfter w:w="0" w:type="dxa"/>
          <w:trHeight w:val="567" w:hRule="atLeast"/>
        </w:trPr>
        <w:tc>
          <w:tcPr>
            <w:tcW w:w="522"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宋体"/>
                <w:kern w:val="0"/>
                <w:szCs w:val="28"/>
              </w:rPr>
            </w:pPr>
            <w:r>
              <w:rPr>
                <w:rFonts w:hint="eastAsia" w:ascii="宋体" w:hAnsi="宋体" w:cs="宋体"/>
                <w:kern w:val="0"/>
                <w:szCs w:val="28"/>
              </w:rPr>
              <w:t>　</w:t>
            </w:r>
          </w:p>
        </w:tc>
        <w:tc>
          <w:tcPr>
            <w:tcW w:w="1566"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8"/>
              </w:rPr>
            </w:pPr>
            <w:r>
              <w:rPr>
                <w:rFonts w:hint="eastAsia" w:ascii="宋体" w:hAnsi="宋体" w:cs="宋体"/>
                <w:kern w:val="0"/>
                <w:szCs w:val="28"/>
              </w:rPr>
              <w:t>　</w:t>
            </w:r>
          </w:p>
        </w:tc>
        <w:tc>
          <w:tcPr>
            <w:tcW w:w="1305"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8"/>
              </w:rPr>
            </w:pPr>
          </w:p>
        </w:tc>
        <w:tc>
          <w:tcPr>
            <w:tcW w:w="1044"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8"/>
              </w:rPr>
            </w:pPr>
          </w:p>
        </w:tc>
        <w:tc>
          <w:tcPr>
            <w:tcW w:w="1305"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宋体"/>
                <w:kern w:val="0"/>
                <w:szCs w:val="28"/>
              </w:rPr>
            </w:pPr>
            <w:r>
              <w:rPr>
                <w:rFonts w:hint="eastAsia" w:ascii="宋体" w:hAnsi="宋体" w:cs="宋体"/>
                <w:kern w:val="0"/>
                <w:szCs w:val="28"/>
              </w:rPr>
              <w:t>　</w:t>
            </w:r>
          </w:p>
        </w:tc>
        <w:tc>
          <w:tcPr>
            <w:tcW w:w="3308"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8"/>
              </w:rPr>
            </w:pPr>
            <w:r>
              <w:rPr>
                <w:rFonts w:hint="eastAsia" w:ascii="宋体" w:hAnsi="宋体" w:cs="宋体"/>
                <w:kern w:val="0"/>
                <w:szCs w:val="28"/>
              </w:rPr>
              <w:t>　</w:t>
            </w:r>
          </w:p>
        </w:tc>
      </w:tr>
      <w:tr>
        <w:tblPrEx>
          <w:tblCellMar>
            <w:top w:w="0" w:type="dxa"/>
            <w:left w:w="108" w:type="dxa"/>
            <w:bottom w:w="0" w:type="dxa"/>
            <w:right w:w="108" w:type="dxa"/>
          </w:tblCellMar>
        </w:tblPrEx>
        <w:trPr>
          <w:wBefore w:w="0" w:type="dxa"/>
          <w:wAfter w:w="0" w:type="dxa"/>
          <w:trHeight w:val="567" w:hRule="atLeast"/>
        </w:trPr>
        <w:tc>
          <w:tcPr>
            <w:tcW w:w="522"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宋体"/>
                <w:kern w:val="0"/>
                <w:szCs w:val="28"/>
              </w:rPr>
            </w:pPr>
            <w:r>
              <w:rPr>
                <w:rFonts w:hint="eastAsia" w:ascii="宋体" w:hAnsi="宋体" w:cs="宋体"/>
                <w:kern w:val="0"/>
                <w:szCs w:val="28"/>
              </w:rPr>
              <w:t>　</w:t>
            </w:r>
          </w:p>
        </w:tc>
        <w:tc>
          <w:tcPr>
            <w:tcW w:w="1566"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8"/>
              </w:rPr>
            </w:pPr>
            <w:r>
              <w:rPr>
                <w:rFonts w:hint="eastAsia" w:ascii="宋体" w:hAnsi="宋体" w:cs="宋体"/>
                <w:kern w:val="0"/>
                <w:szCs w:val="28"/>
              </w:rPr>
              <w:t>　</w:t>
            </w:r>
          </w:p>
        </w:tc>
        <w:tc>
          <w:tcPr>
            <w:tcW w:w="1305"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8"/>
              </w:rPr>
            </w:pPr>
          </w:p>
        </w:tc>
        <w:tc>
          <w:tcPr>
            <w:tcW w:w="1044"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8"/>
              </w:rPr>
            </w:pPr>
          </w:p>
        </w:tc>
        <w:tc>
          <w:tcPr>
            <w:tcW w:w="1305"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宋体"/>
                <w:kern w:val="0"/>
                <w:szCs w:val="28"/>
              </w:rPr>
            </w:pPr>
            <w:r>
              <w:rPr>
                <w:rFonts w:hint="eastAsia" w:ascii="宋体" w:hAnsi="宋体" w:cs="宋体"/>
                <w:kern w:val="0"/>
                <w:szCs w:val="28"/>
              </w:rPr>
              <w:t>　</w:t>
            </w:r>
          </w:p>
        </w:tc>
        <w:tc>
          <w:tcPr>
            <w:tcW w:w="3308"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8"/>
              </w:rPr>
            </w:pPr>
            <w:r>
              <w:rPr>
                <w:rFonts w:hint="eastAsia" w:ascii="宋体" w:hAnsi="宋体" w:cs="宋体"/>
                <w:kern w:val="0"/>
                <w:szCs w:val="28"/>
              </w:rPr>
              <w:t>　</w:t>
            </w:r>
          </w:p>
        </w:tc>
      </w:tr>
      <w:tr>
        <w:tblPrEx>
          <w:tblCellMar>
            <w:top w:w="0" w:type="dxa"/>
            <w:left w:w="108" w:type="dxa"/>
            <w:bottom w:w="0" w:type="dxa"/>
            <w:right w:w="108" w:type="dxa"/>
          </w:tblCellMar>
        </w:tblPrEx>
        <w:trPr>
          <w:wBefore w:w="0" w:type="dxa"/>
          <w:wAfter w:w="0" w:type="dxa"/>
          <w:trHeight w:val="567" w:hRule="atLeast"/>
        </w:trPr>
        <w:tc>
          <w:tcPr>
            <w:tcW w:w="522"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宋体"/>
                <w:kern w:val="0"/>
                <w:szCs w:val="28"/>
              </w:rPr>
            </w:pPr>
            <w:r>
              <w:rPr>
                <w:rFonts w:hint="eastAsia" w:ascii="宋体" w:hAnsi="宋体" w:cs="宋体"/>
                <w:kern w:val="0"/>
                <w:szCs w:val="28"/>
              </w:rPr>
              <w:t>　</w:t>
            </w:r>
          </w:p>
        </w:tc>
        <w:tc>
          <w:tcPr>
            <w:tcW w:w="1566"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8"/>
              </w:rPr>
            </w:pPr>
            <w:r>
              <w:rPr>
                <w:rFonts w:hint="eastAsia" w:ascii="宋体" w:hAnsi="宋体" w:cs="宋体"/>
                <w:kern w:val="0"/>
                <w:szCs w:val="28"/>
              </w:rPr>
              <w:t>　</w:t>
            </w:r>
          </w:p>
        </w:tc>
        <w:tc>
          <w:tcPr>
            <w:tcW w:w="1305"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8"/>
              </w:rPr>
            </w:pPr>
          </w:p>
        </w:tc>
        <w:tc>
          <w:tcPr>
            <w:tcW w:w="1044"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8"/>
              </w:rPr>
            </w:pPr>
          </w:p>
        </w:tc>
        <w:tc>
          <w:tcPr>
            <w:tcW w:w="1305"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宋体"/>
                <w:kern w:val="0"/>
                <w:szCs w:val="28"/>
              </w:rPr>
            </w:pPr>
            <w:r>
              <w:rPr>
                <w:rFonts w:hint="eastAsia" w:ascii="宋体" w:hAnsi="宋体" w:cs="宋体"/>
                <w:kern w:val="0"/>
                <w:szCs w:val="28"/>
              </w:rPr>
              <w:t>　</w:t>
            </w:r>
          </w:p>
        </w:tc>
        <w:tc>
          <w:tcPr>
            <w:tcW w:w="3308"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8"/>
              </w:rPr>
            </w:pPr>
            <w:r>
              <w:rPr>
                <w:rFonts w:hint="eastAsia" w:ascii="宋体" w:hAnsi="宋体" w:cs="宋体"/>
                <w:kern w:val="0"/>
                <w:szCs w:val="28"/>
              </w:rPr>
              <w:t>　</w:t>
            </w:r>
          </w:p>
        </w:tc>
      </w:tr>
      <w:tr>
        <w:tblPrEx>
          <w:tblCellMar>
            <w:top w:w="0" w:type="dxa"/>
            <w:left w:w="108" w:type="dxa"/>
            <w:bottom w:w="0" w:type="dxa"/>
            <w:right w:w="108" w:type="dxa"/>
          </w:tblCellMar>
        </w:tblPrEx>
        <w:trPr>
          <w:wBefore w:w="0" w:type="dxa"/>
          <w:wAfter w:w="0" w:type="dxa"/>
          <w:trHeight w:val="567" w:hRule="atLeast"/>
        </w:trPr>
        <w:tc>
          <w:tcPr>
            <w:tcW w:w="522"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宋体"/>
                <w:kern w:val="0"/>
                <w:szCs w:val="28"/>
              </w:rPr>
            </w:pPr>
            <w:r>
              <w:rPr>
                <w:rFonts w:hint="eastAsia" w:ascii="宋体" w:hAnsi="宋体" w:cs="宋体"/>
                <w:kern w:val="0"/>
                <w:szCs w:val="28"/>
              </w:rPr>
              <w:t>　</w:t>
            </w:r>
          </w:p>
        </w:tc>
        <w:tc>
          <w:tcPr>
            <w:tcW w:w="1566"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8"/>
              </w:rPr>
            </w:pPr>
            <w:r>
              <w:rPr>
                <w:rFonts w:hint="eastAsia" w:ascii="宋体" w:hAnsi="宋体" w:cs="宋体"/>
                <w:kern w:val="0"/>
                <w:szCs w:val="28"/>
              </w:rPr>
              <w:t>　</w:t>
            </w:r>
          </w:p>
        </w:tc>
        <w:tc>
          <w:tcPr>
            <w:tcW w:w="1305"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8"/>
              </w:rPr>
            </w:pPr>
          </w:p>
        </w:tc>
        <w:tc>
          <w:tcPr>
            <w:tcW w:w="1044"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8"/>
              </w:rPr>
            </w:pPr>
          </w:p>
        </w:tc>
        <w:tc>
          <w:tcPr>
            <w:tcW w:w="1305"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宋体"/>
                <w:kern w:val="0"/>
                <w:szCs w:val="28"/>
              </w:rPr>
            </w:pPr>
            <w:r>
              <w:rPr>
                <w:rFonts w:hint="eastAsia" w:ascii="宋体" w:hAnsi="宋体" w:cs="宋体"/>
                <w:kern w:val="0"/>
                <w:szCs w:val="28"/>
              </w:rPr>
              <w:t>　</w:t>
            </w:r>
          </w:p>
        </w:tc>
        <w:tc>
          <w:tcPr>
            <w:tcW w:w="3308"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8"/>
              </w:rPr>
            </w:pPr>
            <w:r>
              <w:rPr>
                <w:rFonts w:hint="eastAsia" w:ascii="宋体" w:hAnsi="宋体" w:cs="宋体"/>
                <w:kern w:val="0"/>
                <w:szCs w:val="28"/>
              </w:rPr>
              <w:t>　</w:t>
            </w:r>
          </w:p>
        </w:tc>
      </w:tr>
      <w:tr>
        <w:tblPrEx>
          <w:tblCellMar>
            <w:top w:w="0" w:type="dxa"/>
            <w:left w:w="108" w:type="dxa"/>
            <w:bottom w:w="0" w:type="dxa"/>
            <w:right w:w="108" w:type="dxa"/>
          </w:tblCellMar>
        </w:tblPrEx>
        <w:trPr>
          <w:wBefore w:w="0" w:type="dxa"/>
          <w:wAfter w:w="0" w:type="dxa"/>
          <w:trHeight w:val="567" w:hRule="atLeast"/>
        </w:trPr>
        <w:tc>
          <w:tcPr>
            <w:tcW w:w="522"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Calibri"/>
                <w:kern w:val="0"/>
                <w:szCs w:val="21"/>
              </w:rPr>
            </w:pPr>
            <w:r>
              <w:rPr>
                <w:rFonts w:ascii="宋体" w:hAnsi="宋体" w:cs="Calibri"/>
                <w:kern w:val="0"/>
                <w:szCs w:val="21"/>
              </w:rPr>
              <w:t>　</w:t>
            </w:r>
          </w:p>
        </w:tc>
        <w:tc>
          <w:tcPr>
            <w:tcW w:w="1566" w:type="dxa"/>
            <w:tcBorders>
              <w:top w:val="nil"/>
              <w:left w:val="nil"/>
              <w:bottom w:val="single" w:color="auto" w:sz="4" w:space="0"/>
              <w:right w:val="single" w:color="auto" w:sz="4" w:space="0"/>
            </w:tcBorders>
            <w:noWrap w:val="0"/>
            <w:vAlign w:val="center"/>
          </w:tcPr>
          <w:p>
            <w:pPr>
              <w:widowControl/>
              <w:jc w:val="left"/>
              <w:rPr>
                <w:rFonts w:ascii="宋体" w:hAnsi="宋体" w:cs="Calibri"/>
                <w:kern w:val="0"/>
                <w:szCs w:val="21"/>
              </w:rPr>
            </w:pPr>
            <w:r>
              <w:rPr>
                <w:rFonts w:ascii="宋体" w:hAnsi="宋体" w:cs="Calibri"/>
                <w:kern w:val="0"/>
                <w:szCs w:val="21"/>
              </w:rPr>
              <w:t>　</w:t>
            </w:r>
          </w:p>
        </w:tc>
        <w:tc>
          <w:tcPr>
            <w:tcW w:w="1305" w:type="dxa"/>
            <w:tcBorders>
              <w:top w:val="nil"/>
              <w:left w:val="nil"/>
              <w:bottom w:val="single" w:color="auto" w:sz="4" w:space="0"/>
              <w:right w:val="single" w:color="auto" w:sz="4" w:space="0"/>
            </w:tcBorders>
            <w:noWrap w:val="0"/>
            <w:vAlign w:val="top"/>
          </w:tcPr>
          <w:p>
            <w:pPr>
              <w:widowControl/>
              <w:jc w:val="left"/>
              <w:rPr>
                <w:rFonts w:ascii="宋体" w:hAnsi="宋体" w:cs="Calibri"/>
                <w:kern w:val="0"/>
                <w:szCs w:val="21"/>
              </w:rPr>
            </w:pPr>
          </w:p>
        </w:tc>
        <w:tc>
          <w:tcPr>
            <w:tcW w:w="1044" w:type="dxa"/>
            <w:tcBorders>
              <w:top w:val="nil"/>
              <w:left w:val="nil"/>
              <w:bottom w:val="single" w:color="auto" w:sz="4" w:space="0"/>
              <w:right w:val="single" w:color="auto" w:sz="4" w:space="0"/>
            </w:tcBorders>
            <w:noWrap w:val="0"/>
            <w:vAlign w:val="top"/>
          </w:tcPr>
          <w:p>
            <w:pPr>
              <w:widowControl/>
              <w:jc w:val="left"/>
              <w:rPr>
                <w:rFonts w:ascii="宋体" w:hAnsi="宋体" w:cs="Calibri"/>
                <w:kern w:val="0"/>
                <w:szCs w:val="21"/>
              </w:rPr>
            </w:pPr>
          </w:p>
        </w:tc>
        <w:tc>
          <w:tcPr>
            <w:tcW w:w="130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Calibri"/>
                <w:kern w:val="0"/>
                <w:szCs w:val="21"/>
              </w:rPr>
            </w:pPr>
            <w:r>
              <w:rPr>
                <w:rFonts w:ascii="宋体" w:hAnsi="宋体" w:cs="Calibri"/>
                <w:kern w:val="0"/>
                <w:szCs w:val="21"/>
              </w:rPr>
              <w:t>　</w:t>
            </w:r>
          </w:p>
        </w:tc>
        <w:tc>
          <w:tcPr>
            <w:tcW w:w="3308" w:type="dxa"/>
            <w:tcBorders>
              <w:top w:val="nil"/>
              <w:left w:val="nil"/>
              <w:bottom w:val="single" w:color="auto" w:sz="4" w:space="0"/>
              <w:right w:val="single" w:color="auto" w:sz="4" w:space="0"/>
            </w:tcBorders>
            <w:noWrap w:val="0"/>
            <w:vAlign w:val="center"/>
          </w:tcPr>
          <w:p>
            <w:pPr>
              <w:widowControl/>
              <w:jc w:val="left"/>
              <w:rPr>
                <w:rFonts w:ascii="宋体" w:hAnsi="宋体" w:cs="Calibri"/>
                <w:kern w:val="0"/>
                <w:szCs w:val="21"/>
              </w:rPr>
            </w:pPr>
            <w:r>
              <w:rPr>
                <w:rFonts w:ascii="宋体" w:hAnsi="宋体" w:cs="Calibri"/>
                <w:kern w:val="0"/>
                <w:szCs w:val="21"/>
              </w:rPr>
              <w:t>　</w:t>
            </w:r>
          </w:p>
        </w:tc>
      </w:tr>
      <w:tr>
        <w:tblPrEx>
          <w:tblCellMar>
            <w:top w:w="0" w:type="dxa"/>
            <w:left w:w="108" w:type="dxa"/>
            <w:bottom w:w="0" w:type="dxa"/>
            <w:right w:w="108" w:type="dxa"/>
          </w:tblCellMar>
        </w:tblPrEx>
        <w:trPr>
          <w:wBefore w:w="0" w:type="dxa"/>
          <w:wAfter w:w="0" w:type="dxa"/>
          <w:trHeight w:val="567" w:hRule="atLeast"/>
        </w:trPr>
        <w:tc>
          <w:tcPr>
            <w:tcW w:w="522"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Cs w:val="28"/>
              </w:rPr>
            </w:pPr>
          </w:p>
        </w:tc>
        <w:tc>
          <w:tcPr>
            <w:tcW w:w="156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305" w:type="dxa"/>
            <w:tcBorders>
              <w:top w:val="nil"/>
              <w:left w:val="nil"/>
              <w:bottom w:val="single" w:color="auto" w:sz="4" w:space="0"/>
              <w:right w:val="single" w:color="auto" w:sz="4" w:space="0"/>
            </w:tcBorders>
            <w:noWrap w:val="0"/>
            <w:vAlign w:val="top"/>
          </w:tcPr>
          <w:p>
            <w:pPr>
              <w:widowControl/>
              <w:jc w:val="left"/>
              <w:rPr>
                <w:rFonts w:ascii="宋体" w:hAnsi="宋体" w:cs="宋体"/>
                <w:kern w:val="0"/>
                <w:sz w:val="24"/>
              </w:rPr>
            </w:pPr>
          </w:p>
        </w:tc>
        <w:tc>
          <w:tcPr>
            <w:tcW w:w="1044" w:type="dxa"/>
            <w:tcBorders>
              <w:top w:val="nil"/>
              <w:left w:val="nil"/>
              <w:bottom w:val="single" w:color="auto" w:sz="4" w:space="0"/>
              <w:right w:val="single" w:color="auto" w:sz="4" w:space="0"/>
            </w:tcBorders>
            <w:noWrap w:val="0"/>
            <w:vAlign w:val="top"/>
          </w:tcPr>
          <w:p>
            <w:pPr>
              <w:widowControl/>
              <w:jc w:val="left"/>
              <w:rPr>
                <w:rFonts w:ascii="宋体" w:hAnsi="宋体" w:cs="宋体"/>
                <w:kern w:val="0"/>
                <w:sz w:val="24"/>
              </w:rPr>
            </w:pPr>
          </w:p>
        </w:tc>
        <w:tc>
          <w:tcPr>
            <w:tcW w:w="130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330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wBefore w:w="0" w:type="dxa"/>
          <w:wAfter w:w="0" w:type="dxa"/>
          <w:trHeight w:val="567" w:hRule="atLeast"/>
        </w:trPr>
        <w:tc>
          <w:tcPr>
            <w:tcW w:w="522"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Cs w:val="28"/>
              </w:rPr>
            </w:pPr>
          </w:p>
        </w:tc>
        <w:tc>
          <w:tcPr>
            <w:tcW w:w="156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305" w:type="dxa"/>
            <w:tcBorders>
              <w:top w:val="nil"/>
              <w:left w:val="nil"/>
              <w:bottom w:val="single" w:color="auto" w:sz="4" w:space="0"/>
              <w:right w:val="single" w:color="auto" w:sz="4" w:space="0"/>
            </w:tcBorders>
            <w:noWrap w:val="0"/>
            <w:vAlign w:val="top"/>
          </w:tcPr>
          <w:p>
            <w:pPr>
              <w:widowControl/>
              <w:jc w:val="left"/>
              <w:rPr>
                <w:rFonts w:ascii="宋体" w:hAnsi="宋体" w:cs="宋体"/>
                <w:kern w:val="0"/>
                <w:sz w:val="24"/>
              </w:rPr>
            </w:pPr>
          </w:p>
        </w:tc>
        <w:tc>
          <w:tcPr>
            <w:tcW w:w="1044" w:type="dxa"/>
            <w:tcBorders>
              <w:top w:val="nil"/>
              <w:left w:val="nil"/>
              <w:bottom w:val="single" w:color="auto" w:sz="4" w:space="0"/>
              <w:right w:val="single" w:color="auto" w:sz="4" w:space="0"/>
            </w:tcBorders>
            <w:noWrap w:val="0"/>
            <w:vAlign w:val="top"/>
          </w:tcPr>
          <w:p>
            <w:pPr>
              <w:widowControl/>
              <w:jc w:val="left"/>
              <w:rPr>
                <w:rFonts w:ascii="宋体" w:hAnsi="宋体" w:cs="宋体"/>
                <w:kern w:val="0"/>
                <w:sz w:val="24"/>
              </w:rPr>
            </w:pPr>
          </w:p>
        </w:tc>
        <w:tc>
          <w:tcPr>
            <w:tcW w:w="130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330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wBefore w:w="0" w:type="dxa"/>
          <w:wAfter w:w="0" w:type="dxa"/>
          <w:trHeight w:val="567" w:hRule="atLeast"/>
        </w:trPr>
        <w:tc>
          <w:tcPr>
            <w:tcW w:w="522"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Cs w:val="28"/>
              </w:rPr>
            </w:pPr>
          </w:p>
        </w:tc>
        <w:tc>
          <w:tcPr>
            <w:tcW w:w="156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305" w:type="dxa"/>
            <w:tcBorders>
              <w:top w:val="nil"/>
              <w:left w:val="nil"/>
              <w:bottom w:val="single" w:color="auto" w:sz="4" w:space="0"/>
              <w:right w:val="single" w:color="auto" w:sz="4" w:space="0"/>
            </w:tcBorders>
            <w:noWrap w:val="0"/>
            <w:vAlign w:val="top"/>
          </w:tcPr>
          <w:p>
            <w:pPr>
              <w:widowControl/>
              <w:jc w:val="left"/>
              <w:rPr>
                <w:rFonts w:ascii="宋体" w:hAnsi="宋体" w:cs="宋体"/>
                <w:kern w:val="0"/>
                <w:sz w:val="24"/>
              </w:rPr>
            </w:pPr>
          </w:p>
        </w:tc>
        <w:tc>
          <w:tcPr>
            <w:tcW w:w="1044" w:type="dxa"/>
            <w:tcBorders>
              <w:top w:val="nil"/>
              <w:left w:val="nil"/>
              <w:bottom w:val="single" w:color="auto" w:sz="4" w:space="0"/>
              <w:right w:val="single" w:color="auto" w:sz="4" w:space="0"/>
            </w:tcBorders>
            <w:noWrap w:val="0"/>
            <w:vAlign w:val="top"/>
          </w:tcPr>
          <w:p>
            <w:pPr>
              <w:widowControl/>
              <w:jc w:val="left"/>
              <w:rPr>
                <w:rFonts w:ascii="宋体" w:hAnsi="宋体" w:cs="宋体"/>
                <w:kern w:val="0"/>
                <w:sz w:val="24"/>
              </w:rPr>
            </w:pPr>
          </w:p>
        </w:tc>
        <w:tc>
          <w:tcPr>
            <w:tcW w:w="130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330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wBefore w:w="0" w:type="dxa"/>
          <w:wAfter w:w="0" w:type="dxa"/>
          <w:trHeight w:val="567" w:hRule="atLeast"/>
        </w:trPr>
        <w:tc>
          <w:tcPr>
            <w:tcW w:w="522"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56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305" w:type="dxa"/>
            <w:tcBorders>
              <w:top w:val="nil"/>
              <w:left w:val="nil"/>
              <w:bottom w:val="single" w:color="auto" w:sz="4" w:space="0"/>
              <w:right w:val="single" w:color="auto" w:sz="4" w:space="0"/>
            </w:tcBorders>
            <w:noWrap w:val="0"/>
            <w:vAlign w:val="top"/>
          </w:tcPr>
          <w:p>
            <w:pPr>
              <w:widowControl/>
              <w:jc w:val="left"/>
              <w:rPr>
                <w:rFonts w:ascii="宋体" w:hAnsi="宋体" w:cs="宋体"/>
                <w:kern w:val="0"/>
                <w:sz w:val="24"/>
              </w:rPr>
            </w:pPr>
          </w:p>
        </w:tc>
        <w:tc>
          <w:tcPr>
            <w:tcW w:w="1044" w:type="dxa"/>
            <w:tcBorders>
              <w:top w:val="nil"/>
              <w:left w:val="nil"/>
              <w:bottom w:val="single" w:color="auto" w:sz="4" w:space="0"/>
              <w:right w:val="single" w:color="auto" w:sz="4" w:space="0"/>
            </w:tcBorders>
            <w:noWrap w:val="0"/>
            <w:vAlign w:val="top"/>
          </w:tcPr>
          <w:p>
            <w:pPr>
              <w:widowControl/>
              <w:jc w:val="left"/>
              <w:rPr>
                <w:rFonts w:ascii="宋体" w:hAnsi="宋体" w:cs="宋体"/>
                <w:kern w:val="0"/>
                <w:sz w:val="24"/>
              </w:rPr>
            </w:pPr>
          </w:p>
        </w:tc>
        <w:tc>
          <w:tcPr>
            <w:tcW w:w="130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330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wBefore w:w="0" w:type="dxa"/>
          <w:wAfter w:w="0" w:type="dxa"/>
          <w:trHeight w:val="567" w:hRule="atLeast"/>
        </w:trPr>
        <w:tc>
          <w:tcPr>
            <w:tcW w:w="522"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56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305" w:type="dxa"/>
            <w:tcBorders>
              <w:top w:val="nil"/>
              <w:left w:val="nil"/>
              <w:bottom w:val="single" w:color="auto" w:sz="4" w:space="0"/>
              <w:right w:val="single" w:color="auto" w:sz="4" w:space="0"/>
            </w:tcBorders>
            <w:noWrap w:val="0"/>
            <w:vAlign w:val="top"/>
          </w:tcPr>
          <w:p>
            <w:pPr>
              <w:widowControl/>
              <w:jc w:val="left"/>
              <w:rPr>
                <w:rFonts w:ascii="宋体" w:hAnsi="宋体" w:cs="宋体"/>
                <w:kern w:val="0"/>
                <w:sz w:val="24"/>
              </w:rPr>
            </w:pPr>
          </w:p>
        </w:tc>
        <w:tc>
          <w:tcPr>
            <w:tcW w:w="1044" w:type="dxa"/>
            <w:tcBorders>
              <w:top w:val="nil"/>
              <w:left w:val="nil"/>
              <w:bottom w:val="single" w:color="auto" w:sz="4" w:space="0"/>
              <w:right w:val="single" w:color="auto" w:sz="4" w:space="0"/>
            </w:tcBorders>
            <w:noWrap w:val="0"/>
            <w:vAlign w:val="top"/>
          </w:tcPr>
          <w:p>
            <w:pPr>
              <w:widowControl/>
              <w:jc w:val="left"/>
              <w:rPr>
                <w:rFonts w:ascii="宋体" w:hAnsi="宋体" w:cs="宋体"/>
                <w:kern w:val="0"/>
                <w:sz w:val="24"/>
              </w:rPr>
            </w:pPr>
          </w:p>
        </w:tc>
        <w:tc>
          <w:tcPr>
            <w:tcW w:w="130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330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wBefore w:w="0" w:type="dxa"/>
          <w:wAfter w:w="0" w:type="dxa"/>
          <w:trHeight w:val="567" w:hRule="atLeast"/>
        </w:trPr>
        <w:tc>
          <w:tcPr>
            <w:tcW w:w="522"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56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305" w:type="dxa"/>
            <w:tcBorders>
              <w:top w:val="nil"/>
              <w:left w:val="nil"/>
              <w:bottom w:val="single" w:color="auto" w:sz="4" w:space="0"/>
              <w:right w:val="single" w:color="auto" w:sz="4" w:space="0"/>
            </w:tcBorders>
            <w:noWrap w:val="0"/>
            <w:vAlign w:val="top"/>
          </w:tcPr>
          <w:p>
            <w:pPr>
              <w:widowControl/>
              <w:jc w:val="left"/>
              <w:rPr>
                <w:rFonts w:ascii="宋体" w:hAnsi="宋体" w:cs="宋体"/>
                <w:kern w:val="0"/>
                <w:sz w:val="24"/>
              </w:rPr>
            </w:pPr>
          </w:p>
        </w:tc>
        <w:tc>
          <w:tcPr>
            <w:tcW w:w="1044" w:type="dxa"/>
            <w:tcBorders>
              <w:top w:val="nil"/>
              <w:left w:val="nil"/>
              <w:bottom w:val="single" w:color="auto" w:sz="4" w:space="0"/>
              <w:right w:val="single" w:color="auto" w:sz="4" w:space="0"/>
            </w:tcBorders>
            <w:noWrap w:val="0"/>
            <w:vAlign w:val="top"/>
          </w:tcPr>
          <w:p>
            <w:pPr>
              <w:widowControl/>
              <w:jc w:val="left"/>
              <w:rPr>
                <w:rFonts w:ascii="宋体" w:hAnsi="宋体" w:cs="宋体"/>
                <w:kern w:val="0"/>
                <w:sz w:val="24"/>
              </w:rPr>
            </w:pPr>
          </w:p>
        </w:tc>
        <w:tc>
          <w:tcPr>
            <w:tcW w:w="130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330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wBefore w:w="0" w:type="dxa"/>
          <w:wAfter w:w="0" w:type="dxa"/>
          <w:trHeight w:val="567" w:hRule="atLeast"/>
        </w:trPr>
        <w:tc>
          <w:tcPr>
            <w:tcW w:w="522"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56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305" w:type="dxa"/>
            <w:tcBorders>
              <w:top w:val="nil"/>
              <w:left w:val="nil"/>
              <w:bottom w:val="single" w:color="auto" w:sz="4" w:space="0"/>
              <w:right w:val="single" w:color="auto" w:sz="4" w:space="0"/>
            </w:tcBorders>
            <w:noWrap w:val="0"/>
            <w:vAlign w:val="top"/>
          </w:tcPr>
          <w:p>
            <w:pPr>
              <w:widowControl/>
              <w:jc w:val="left"/>
              <w:rPr>
                <w:rFonts w:ascii="宋体" w:hAnsi="宋体" w:cs="宋体"/>
                <w:kern w:val="0"/>
                <w:sz w:val="24"/>
              </w:rPr>
            </w:pPr>
          </w:p>
        </w:tc>
        <w:tc>
          <w:tcPr>
            <w:tcW w:w="1044" w:type="dxa"/>
            <w:tcBorders>
              <w:top w:val="nil"/>
              <w:left w:val="nil"/>
              <w:bottom w:val="single" w:color="auto" w:sz="4" w:space="0"/>
              <w:right w:val="single" w:color="auto" w:sz="4" w:space="0"/>
            </w:tcBorders>
            <w:noWrap w:val="0"/>
            <w:vAlign w:val="top"/>
          </w:tcPr>
          <w:p>
            <w:pPr>
              <w:widowControl/>
              <w:jc w:val="left"/>
              <w:rPr>
                <w:rFonts w:ascii="宋体" w:hAnsi="宋体" w:cs="宋体"/>
                <w:kern w:val="0"/>
                <w:sz w:val="24"/>
              </w:rPr>
            </w:pPr>
          </w:p>
        </w:tc>
        <w:tc>
          <w:tcPr>
            <w:tcW w:w="130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330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bl>
    <w:p>
      <w:pPr>
        <w:ind w:firstLine="482" w:firstLineChars="200"/>
        <w:rPr>
          <w:rFonts w:ascii="宋体" w:hAnsi="宋体" w:cs="宋体"/>
          <w:b/>
          <w:bCs/>
          <w:sz w:val="24"/>
        </w:rPr>
      </w:pPr>
      <w:r>
        <w:rPr>
          <w:rFonts w:hint="eastAsia" w:ascii="宋体" w:hAnsi="宋体" w:cs="宋体"/>
          <w:b/>
          <w:bCs/>
          <w:sz w:val="24"/>
        </w:rPr>
        <w:t>注：随本表附相关人员专业资格证书复印件。</w:t>
      </w:r>
    </w:p>
    <w:p>
      <w:pPr>
        <w:rPr>
          <w:rFonts w:ascii="宋体" w:hAnsi="宋体" w:cs="宋体"/>
          <w:b/>
          <w:bCs/>
          <w:sz w:val="24"/>
        </w:rPr>
      </w:pPr>
    </w:p>
    <w:p>
      <w:pPr>
        <w:spacing w:line="360" w:lineRule="auto"/>
        <w:ind w:firstLine="480" w:firstLineChars="200"/>
        <w:rPr>
          <w:rFonts w:ascii="宋体" w:hAnsi="宋体" w:cs="宋体"/>
          <w:sz w:val="24"/>
          <w:u w:val="single"/>
        </w:rPr>
      </w:pPr>
      <w:r>
        <w:rPr>
          <w:rFonts w:hint="eastAsia" w:ascii="宋体" w:hAnsi="宋体" w:cs="宋体"/>
          <w:sz w:val="24"/>
        </w:rPr>
        <w:t>意向承接主体名称（盖章）：</w:t>
      </w:r>
      <w:r>
        <w:rPr>
          <w:rFonts w:hint="eastAsia" w:ascii="宋体" w:hAnsi="宋体" w:cs="宋体"/>
          <w:sz w:val="24"/>
          <w:u w:val="single"/>
        </w:rPr>
        <w:t xml:space="preserve"> </w:t>
      </w:r>
      <w:r>
        <w:rPr>
          <w:rFonts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法定代表人或授权代理人签字或盖章：</w:t>
      </w:r>
      <w:r>
        <w:rPr>
          <w:rFonts w:hint="eastAsia" w:ascii="宋体" w:hAnsi="宋体" w:cs="宋体"/>
          <w:sz w:val="24"/>
          <w:u w:val="single"/>
        </w:rPr>
        <w:t xml:space="preserve"> </w:t>
      </w:r>
      <w:r>
        <w:rPr>
          <w:rFonts w:ascii="宋体" w:hAnsi="宋体" w:cs="宋体"/>
          <w:sz w:val="24"/>
          <w:u w:val="single"/>
        </w:rPr>
        <w:t xml:space="preserve">                 </w:t>
      </w:r>
    </w:p>
    <w:p>
      <w:pPr>
        <w:wordWrap w:val="0"/>
        <w:spacing w:line="360" w:lineRule="auto"/>
        <w:jc w:val="right"/>
        <w:rPr>
          <w:rFonts w:hint="eastAsia" w:ascii="宋体" w:hAnsi="宋体" w:cs="宋体"/>
          <w:sz w:val="24"/>
        </w:rPr>
      </w:pPr>
      <w:r>
        <w:rPr>
          <w:rFonts w:hint="eastAsia" w:ascii="宋体" w:hAnsi="宋体" w:cs="宋体"/>
          <w:sz w:val="24"/>
        </w:rPr>
        <w:t xml:space="preserve">年 </w:t>
      </w:r>
      <w:r>
        <w:rPr>
          <w:rFonts w:ascii="宋体" w:hAnsi="宋体" w:cs="宋体"/>
          <w:sz w:val="24"/>
        </w:rPr>
        <w:t xml:space="preserve">   </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日</w:t>
      </w:r>
    </w:p>
    <w:p>
      <w:pPr>
        <w:pStyle w:val="51"/>
        <w:widowControl w:val="0"/>
        <w:tabs>
          <w:tab w:val="left" w:pos="2835"/>
        </w:tabs>
        <w:autoSpaceDE w:val="0"/>
        <w:autoSpaceDN w:val="0"/>
        <w:spacing w:before="0" w:after="0" w:line="360" w:lineRule="auto"/>
        <w:ind w:right="132" w:rightChars="63"/>
        <w:jc w:val="left"/>
        <w:rPr>
          <w:rFonts w:ascii="宋体" w:hAnsi="宋体"/>
          <w:sz w:val="24"/>
          <w:szCs w:val="24"/>
          <w:lang w:eastAsia="zh-CN"/>
        </w:rPr>
      </w:pPr>
      <w:r>
        <w:rPr>
          <w:rFonts w:hint="eastAsia" w:ascii="宋体" w:hAnsi="宋体" w:cs="宋体"/>
          <w:sz w:val="24"/>
          <w:lang w:eastAsia="zh-CN"/>
        </w:rPr>
        <w:br w:type="page"/>
      </w:r>
      <w:r>
        <w:rPr>
          <w:rFonts w:hint="eastAsia" w:ascii="宋体" w:hAnsi="宋体"/>
          <w:sz w:val="24"/>
          <w:szCs w:val="24"/>
          <w:lang w:eastAsia="zh-CN"/>
        </w:rPr>
        <w:t>附件五：服务响应一览表</w:t>
      </w:r>
    </w:p>
    <w:p>
      <w:pPr>
        <w:rPr>
          <w:rFonts w:hint="eastAsia" w:ascii="宋体" w:hAnsi="宋体" w:cs="宋体"/>
          <w:b/>
          <w:bCs/>
          <w:sz w:val="24"/>
        </w:rPr>
      </w:pPr>
    </w:p>
    <w:p>
      <w:pPr>
        <w:pStyle w:val="41"/>
        <w:widowControl w:val="0"/>
        <w:tabs>
          <w:tab w:val="left" w:pos="2835"/>
        </w:tabs>
        <w:autoSpaceDE w:val="0"/>
        <w:autoSpaceDN w:val="0"/>
        <w:spacing w:before="0" w:after="0" w:line="360" w:lineRule="auto"/>
        <w:ind w:right="132" w:rightChars="63" w:firstLine="964" w:firstLineChars="300"/>
        <w:contextualSpacing/>
        <w:jc w:val="center"/>
        <w:rPr>
          <w:rFonts w:ascii="宋体" w:hAnsi="宋体"/>
          <w:b/>
          <w:bCs/>
          <w:sz w:val="32"/>
          <w:szCs w:val="32"/>
          <w:lang w:eastAsia="zh-CN"/>
        </w:rPr>
      </w:pPr>
      <w:r>
        <w:rPr>
          <w:rFonts w:hint="eastAsia" w:ascii="宋体" w:hAnsi="宋体"/>
          <w:b/>
          <w:bCs/>
          <w:sz w:val="32"/>
          <w:szCs w:val="32"/>
          <w:lang w:eastAsia="zh-CN"/>
        </w:rPr>
        <w:t>服务响应一览表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9"/>
        <w:gridCol w:w="2002"/>
        <w:gridCol w:w="1523"/>
        <w:gridCol w:w="186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93" w:type="dxa"/>
            <w:noWrap w:val="0"/>
            <w:vAlign w:val="center"/>
          </w:tcPr>
          <w:p>
            <w:pPr>
              <w:pStyle w:val="36"/>
              <w:widowControl w:val="0"/>
              <w:tabs>
                <w:tab w:val="left" w:pos="2835"/>
              </w:tabs>
              <w:autoSpaceDE w:val="0"/>
              <w:autoSpaceDN w:val="0"/>
              <w:spacing w:before="0" w:after="0" w:line="360" w:lineRule="auto"/>
              <w:ind w:right="132" w:rightChars="63"/>
              <w:jc w:val="center"/>
              <w:rPr>
                <w:rFonts w:ascii="宋体"/>
                <w:sz w:val="24"/>
                <w:szCs w:val="24"/>
                <w:lang w:eastAsia="zh-CN"/>
              </w:rPr>
            </w:pPr>
            <w:r>
              <w:rPr>
                <w:rFonts w:hint="eastAsia" w:ascii="宋体" w:hAnsi="宋体"/>
                <w:sz w:val="24"/>
                <w:szCs w:val="24"/>
                <w:lang w:eastAsia="zh-CN"/>
              </w:rPr>
              <w:t>序号</w:t>
            </w:r>
          </w:p>
        </w:tc>
        <w:tc>
          <w:tcPr>
            <w:tcW w:w="1559" w:type="dxa"/>
            <w:noWrap w:val="0"/>
            <w:vAlign w:val="center"/>
          </w:tcPr>
          <w:p>
            <w:pPr>
              <w:pStyle w:val="36"/>
              <w:widowControl w:val="0"/>
              <w:tabs>
                <w:tab w:val="left" w:pos="2835"/>
              </w:tabs>
              <w:autoSpaceDE w:val="0"/>
              <w:autoSpaceDN w:val="0"/>
              <w:spacing w:before="0" w:after="0" w:line="360" w:lineRule="auto"/>
              <w:ind w:right="132" w:rightChars="63"/>
              <w:jc w:val="center"/>
              <w:rPr>
                <w:rFonts w:hint="eastAsia" w:ascii="宋体"/>
                <w:sz w:val="24"/>
                <w:szCs w:val="24"/>
                <w:lang w:eastAsia="zh-CN"/>
              </w:rPr>
            </w:pPr>
            <w:r>
              <w:rPr>
                <w:rFonts w:hint="eastAsia" w:ascii="宋体" w:hAnsi="宋体"/>
                <w:sz w:val="24"/>
                <w:szCs w:val="24"/>
                <w:lang w:eastAsia="zh-CN"/>
              </w:rPr>
              <w:t>竞争性评审文件条目号</w:t>
            </w:r>
          </w:p>
        </w:tc>
        <w:tc>
          <w:tcPr>
            <w:tcW w:w="2002" w:type="dxa"/>
            <w:noWrap w:val="0"/>
            <w:vAlign w:val="center"/>
          </w:tcPr>
          <w:p>
            <w:pPr>
              <w:pStyle w:val="36"/>
              <w:widowControl w:val="0"/>
              <w:tabs>
                <w:tab w:val="left" w:pos="2835"/>
              </w:tabs>
              <w:autoSpaceDE w:val="0"/>
              <w:autoSpaceDN w:val="0"/>
              <w:spacing w:before="0" w:after="0" w:line="360" w:lineRule="auto"/>
              <w:ind w:right="132" w:rightChars="63"/>
              <w:jc w:val="center"/>
              <w:rPr>
                <w:rFonts w:ascii="宋体"/>
                <w:sz w:val="24"/>
                <w:szCs w:val="24"/>
                <w:lang w:eastAsia="zh-CN"/>
              </w:rPr>
            </w:pPr>
            <w:r>
              <w:rPr>
                <w:rFonts w:hint="eastAsia" w:ascii="宋体"/>
                <w:sz w:val="24"/>
                <w:szCs w:val="24"/>
                <w:lang w:eastAsia="zh-CN"/>
              </w:rPr>
              <w:t>竞争性评审文件要求</w:t>
            </w:r>
          </w:p>
        </w:tc>
        <w:tc>
          <w:tcPr>
            <w:tcW w:w="1523" w:type="dxa"/>
            <w:noWrap w:val="0"/>
            <w:vAlign w:val="center"/>
          </w:tcPr>
          <w:p>
            <w:pPr>
              <w:pStyle w:val="36"/>
              <w:widowControl w:val="0"/>
              <w:tabs>
                <w:tab w:val="left" w:pos="2835"/>
              </w:tabs>
              <w:autoSpaceDE w:val="0"/>
              <w:autoSpaceDN w:val="0"/>
              <w:spacing w:before="0" w:after="0" w:line="360" w:lineRule="auto"/>
              <w:ind w:right="132" w:rightChars="63"/>
              <w:jc w:val="center"/>
              <w:rPr>
                <w:rFonts w:hint="eastAsia" w:ascii="宋体"/>
                <w:sz w:val="24"/>
                <w:szCs w:val="24"/>
                <w:lang w:eastAsia="zh-CN"/>
              </w:rPr>
            </w:pPr>
            <w:r>
              <w:rPr>
                <w:rFonts w:hint="eastAsia" w:ascii="宋体"/>
                <w:sz w:val="24"/>
                <w:szCs w:val="24"/>
                <w:lang w:eastAsia="zh-CN"/>
              </w:rPr>
              <w:t>响应文件实际情况</w:t>
            </w:r>
          </w:p>
        </w:tc>
        <w:tc>
          <w:tcPr>
            <w:tcW w:w="1862" w:type="dxa"/>
            <w:noWrap w:val="0"/>
            <w:vAlign w:val="center"/>
          </w:tcPr>
          <w:p>
            <w:pPr>
              <w:pStyle w:val="36"/>
              <w:widowControl w:val="0"/>
              <w:tabs>
                <w:tab w:val="left" w:pos="2835"/>
              </w:tabs>
              <w:autoSpaceDE w:val="0"/>
              <w:autoSpaceDN w:val="0"/>
              <w:spacing w:before="0" w:after="0" w:line="360" w:lineRule="auto"/>
              <w:ind w:right="132" w:rightChars="63"/>
              <w:rPr>
                <w:rFonts w:hint="eastAsia" w:ascii="宋体"/>
                <w:sz w:val="24"/>
                <w:szCs w:val="24"/>
                <w:lang w:eastAsia="zh-CN"/>
              </w:rPr>
            </w:pPr>
            <w:r>
              <w:rPr>
                <w:rFonts w:hint="eastAsia" w:ascii="宋体" w:hAnsi="宋体"/>
                <w:sz w:val="24"/>
                <w:szCs w:val="24"/>
                <w:lang w:eastAsia="zh-CN"/>
              </w:rPr>
              <w:t>相应文件对应的页码</w:t>
            </w:r>
          </w:p>
        </w:tc>
        <w:tc>
          <w:tcPr>
            <w:tcW w:w="850" w:type="dxa"/>
            <w:noWrap w:val="0"/>
            <w:vAlign w:val="center"/>
          </w:tcPr>
          <w:p>
            <w:pPr>
              <w:pStyle w:val="36"/>
              <w:widowControl w:val="0"/>
              <w:tabs>
                <w:tab w:val="left" w:pos="2835"/>
              </w:tabs>
              <w:autoSpaceDE w:val="0"/>
              <w:autoSpaceDN w:val="0"/>
              <w:spacing w:before="0" w:after="0" w:line="360" w:lineRule="auto"/>
              <w:ind w:right="132" w:rightChars="63"/>
              <w:rPr>
                <w:rFonts w:hint="eastAsia" w:ascii="宋体"/>
                <w:sz w:val="24"/>
                <w:szCs w:val="24"/>
                <w:lang w:eastAsia="zh-CN"/>
              </w:rPr>
            </w:pPr>
            <w:r>
              <w:rPr>
                <w:rFonts w:hint="eastAsia" w:ascii="宋体" w:hAnsi="宋体"/>
                <w:sz w:val="24"/>
                <w:szCs w:val="24"/>
                <w:lang w:eastAsia="zh-CN"/>
              </w:rPr>
              <w:t>偏差情况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93" w:type="dxa"/>
            <w:noWrap w:val="0"/>
            <w:vAlign w:val="center"/>
          </w:tcPr>
          <w:p>
            <w:pPr>
              <w:pStyle w:val="36"/>
              <w:widowControl w:val="0"/>
              <w:tabs>
                <w:tab w:val="left" w:pos="2835"/>
              </w:tabs>
              <w:autoSpaceDE w:val="0"/>
              <w:autoSpaceDN w:val="0"/>
              <w:spacing w:before="0" w:after="0" w:line="360" w:lineRule="auto"/>
              <w:ind w:right="132" w:rightChars="63" w:firstLine="480" w:firstLineChars="200"/>
              <w:jc w:val="center"/>
              <w:rPr>
                <w:rFonts w:ascii="宋体" w:hAnsi="宋体"/>
                <w:sz w:val="24"/>
                <w:szCs w:val="24"/>
                <w:lang w:eastAsia="zh-CN"/>
              </w:rPr>
            </w:pPr>
          </w:p>
        </w:tc>
        <w:tc>
          <w:tcPr>
            <w:tcW w:w="1559" w:type="dxa"/>
            <w:noWrap w:val="0"/>
            <w:vAlign w:val="center"/>
          </w:tcPr>
          <w:p>
            <w:pPr>
              <w:pStyle w:val="36"/>
              <w:widowControl w:val="0"/>
              <w:tabs>
                <w:tab w:val="left" w:pos="2835"/>
              </w:tabs>
              <w:autoSpaceDE w:val="0"/>
              <w:autoSpaceDN w:val="0"/>
              <w:spacing w:before="0" w:after="0" w:line="360" w:lineRule="auto"/>
              <w:ind w:right="132" w:rightChars="63" w:firstLine="480" w:firstLineChars="200"/>
              <w:jc w:val="center"/>
              <w:rPr>
                <w:rFonts w:ascii="宋体" w:hAnsi="宋体"/>
                <w:sz w:val="24"/>
                <w:szCs w:val="24"/>
                <w:lang w:eastAsia="zh-CN"/>
              </w:rPr>
            </w:pPr>
          </w:p>
        </w:tc>
        <w:tc>
          <w:tcPr>
            <w:tcW w:w="2002" w:type="dxa"/>
            <w:noWrap w:val="0"/>
            <w:vAlign w:val="center"/>
          </w:tcPr>
          <w:p>
            <w:pPr>
              <w:pStyle w:val="36"/>
              <w:widowControl w:val="0"/>
              <w:tabs>
                <w:tab w:val="left" w:pos="2835"/>
              </w:tabs>
              <w:autoSpaceDE w:val="0"/>
              <w:autoSpaceDN w:val="0"/>
              <w:spacing w:before="0" w:after="0" w:line="360" w:lineRule="auto"/>
              <w:ind w:right="132" w:rightChars="63" w:firstLine="480" w:firstLineChars="200"/>
              <w:jc w:val="center"/>
              <w:rPr>
                <w:rFonts w:ascii="宋体" w:hAnsi="宋体"/>
                <w:sz w:val="24"/>
                <w:szCs w:val="24"/>
                <w:lang w:eastAsia="zh-CN"/>
              </w:rPr>
            </w:pPr>
          </w:p>
        </w:tc>
        <w:tc>
          <w:tcPr>
            <w:tcW w:w="1523"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c>
          <w:tcPr>
            <w:tcW w:w="1862"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c>
          <w:tcPr>
            <w:tcW w:w="850"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93" w:type="dxa"/>
            <w:noWrap w:val="0"/>
            <w:vAlign w:val="center"/>
          </w:tcPr>
          <w:p>
            <w:pPr>
              <w:pStyle w:val="36"/>
              <w:widowControl w:val="0"/>
              <w:tabs>
                <w:tab w:val="left" w:pos="2835"/>
              </w:tabs>
              <w:autoSpaceDE w:val="0"/>
              <w:autoSpaceDN w:val="0"/>
              <w:spacing w:before="0" w:after="0" w:line="360" w:lineRule="auto"/>
              <w:ind w:right="132" w:rightChars="63" w:firstLine="480" w:firstLineChars="200"/>
              <w:jc w:val="center"/>
              <w:rPr>
                <w:rFonts w:ascii="宋体" w:hAnsi="宋体"/>
                <w:sz w:val="24"/>
                <w:szCs w:val="24"/>
                <w:lang w:eastAsia="zh-CN"/>
              </w:rPr>
            </w:pPr>
          </w:p>
        </w:tc>
        <w:tc>
          <w:tcPr>
            <w:tcW w:w="1559" w:type="dxa"/>
            <w:noWrap w:val="0"/>
            <w:vAlign w:val="center"/>
          </w:tcPr>
          <w:p>
            <w:pPr>
              <w:pStyle w:val="36"/>
              <w:widowControl w:val="0"/>
              <w:tabs>
                <w:tab w:val="left" w:pos="2835"/>
              </w:tabs>
              <w:autoSpaceDE w:val="0"/>
              <w:autoSpaceDN w:val="0"/>
              <w:spacing w:before="0" w:after="0" w:line="360" w:lineRule="auto"/>
              <w:ind w:right="132" w:rightChars="63" w:firstLine="480" w:firstLineChars="200"/>
              <w:jc w:val="center"/>
              <w:rPr>
                <w:rFonts w:ascii="宋体" w:hAnsi="宋体"/>
                <w:sz w:val="24"/>
                <w:szCs w:val="24"/>
                <w:lang w:eastAsia="zh-CN"/>
              </w:rPr>
            </w:pPr>
          </w:p>
        </w:tc>
        <w:tc>
          <w:tcPr>
            <w:tcW w:w="2002" w:type="dxa"/>
            <w:noWrap w:val="0"/>
            <w:vAlign w:val="center"/>
          </w:tcPr>
          <w:p>
            <w:pPr>
              <w:pStyle w:val="36"/>
              <w:widowControl w:val="0"/>
              <w:tabs>
                <w:tab w:val="left" w:pos="2835"/>
              </w:tabs>
              <w:autoSpaceDE w:val="0"/>
              <w:autoSpaceDN w:val="0"/>
              <w:spacing w:before="0" w:after="0" w:line="360" w:lineRule="auto"/>
              <w:ind w:right="132" w:rightChars="63" w:firstLine="480" w:firstLineChars="200"/>
              <w:jc w:val="center"/>
              <w:rPr>
                <w:rFonts w:ascii="宋体" w:hAnsi="宋体"/>
                <w:sz w:val="24"/>
                <w:szCs w:val="24"/>
                <w:lang w:eastAsia="zh-CN"/>
              </w:rPr>
            </w:pPr>
          </w:p>
        </w:tc>
        <w:tc>
          <w:tcPr>
            <w:tcW w:w="1523"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c>
          <w:tcPr>
            <w:tcW w:w="1862"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c>
          <w:tcPr>
            <w:tcW w:w="850"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93" w:type="dxa"/>
            <w:noWrap w:val="0"/>
            <w:vAlign w:val="center"/>
          </w:tcPr>
          <w:p>
            <w:pPr>
              <w:pStyle w:val="36"/>
              <w:widowControl w:val="0"/>
              <w:tabs>
                <w:tab w:val="left" w:pos="2835"/>
              </w:tabs>
              <w:autoSpaceDE w:val="0"/>
              <w:autoSpaceDN w:val="0"/>
              <w:spacing w:before="0" w:after="0" w:line="360" w:lineRule="auto"/>
              <w:ind w:right="132" w:rightChars="63" w:firstLine="480" w:firstLineChars="200"/>
              <w:jc w:val="center"/>
              <w:rPr>
                <w:rFonts w:ascii="宋体" w:hAnsi="宋体"/>
                <w:sz w:val="24"/>
                <w:szCs w:val="24"/>
                <w:lang w:eastAsia="zh-CN"/>
              </w:rPr>
            </w:pPr>
          </w:p>
        </w:tc>
        <w:tc>
          <w:tcPr>
            <w:tcW w:w="1559" w:type="dxa"/>
            <w:noWrap w:val="0"/>
            <w:vAlign w:val="center"/>
          </w:tcPr>
          <w:p>
            <w:pPr>
              <w:pStyle w:val="36"/>
              <w:widowControl w:val="0"/>
              <w:tabs>
                <w:tab w:val="left" w:pos="2835"/>
              </w:tabs>
              <w:autoSpaceDE w:val="0"/>
              <w:autoSpaceDN w:val="0"/>
              <w:spacing w:before="0" w:after="0" w:line="360" w:lineRule="auto"/>
              <w:ind w:right="132" w:rightChars="63" w:firstLine="480" w:firstLineChars="200"/>
              <w:jc w:val="center"/>
              <w:rPr>
                <w:rFonts w:ascii="宋体" w:hAnsi="宋体"/>
                <w:sz w:val="24"/>
                <w:szCs w:val="24"/>
                <w:lang w:eastAsia="zh-CN"/>
              </w:rPr>
            </w:pPr>
          </w:p>
        </w:tc>
        <w:tc>
          <w:tcPr>
            <w:tcW w:w="2002" w:type="dxa"/>
            <w:noWrap w:val="0"/>
            <w:vAlign w:val="center"/>
          </w:tcPr>
          <w:p>
            <w:pPr>
              <w:pStyle w:val="36"/>
              <w:widowControl w:val="0"/>
              <w:tabs>
                <w:tab w:val="left" w:pos="2835"/>
              </w:tabs>
              <w:autoSpaceDE w:val="0"/>
              <w:autoSpaceDN w:val="0"/>
              <w:spacing w:before="0" w:after="0" w:line="360" w:lineRule="auto"/>
              <w:ind w:right="132" w:rightChars="63" w:firstLine="480" w:firstLineChars="200"/>
              <w:jc w:val="center"/>
              <w:rPr>
                <w:rFonts w:ascii="宋体" w:hAnsi="宋体"/>
                <w:sz w:val="24"/>
                <w:szCs w:val="24"/>
                <w:lang w:eastAsia="zh-CN"/>
              </w:rPr>
            </w:pPr>
          </w:p>
        </w:tc>
        <w:tc>
          <w:tcPr>
            <w:tcW w:w="1523"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c>
          <w:tcPr>
            <w:tcW w:w="1862"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c>
          <w:tcPr>
            <w:tcW w:w="850"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93" w:type="dxa"/>
            <w:noWrap w:val="0"/>
            <w:vAlign w:val="center"/>
          </w:tcPr>
          <w:p>
            <w:pPr>
              <w:pStyle w:val="36"/>
              <w:widowControl w:val="0"/>
              <w:tabs>
                <w:tab w:val="left" w:pos="2835"/>
              </w:tabs>
              <w:autoSpaceDE w:val="0"/>
              <w:autoSpaceDN w:val="0"/>
              <w:spacing w:before="0" w:after="0" w:line="360" w:lineRule="auto"/>
              <w:ind w:right="132" w:rightChars="63" w:firstLine="480" w:firstLineChars="200"/>
              <w:jc w:val="center"/>
              <w:rPr>
                <w:rFonts w:ascii="宋体" w:hAnsi="宋体"/>
                <w:sz w:val="24"/>
                <w:szCs w:val="24"/>
                <w:lang w:eastAsia="zh-CN"/>
              </w:rPr>
            </w:pPr>
          </w:p>
        </w:tc>
        <w:tc>
          <w:tcPr>
            <w:tcW w:w="1559" w:type="dxa"/>
            <w:noWrap w:val="0"/>
            <w:vAlign w:val="center"/>
          </w:tcPr>
          <w:p>
            <w:pPr>
              <w:pStyle w:val="36"/>
              <w:widowControl w:val="0"/>
              <w:tabs>
                <w:tab w:val="left" w:pos="2835"/>
              </w:tabs>
              <w:autoSpaceDE w:val="0"/>
              <w:autoSpaceDN w:val="0"/>
              <w:spacing w:before="0" w:after="0" w:line="360" w:lineRule="auto"/>
              <w:ind w:right="132" w:rightChars="63" w:firstLine="480" w:firstLineChars="200"/>
              <w:jc w:val="center"/>
              <w:rPr>
                <w:rFonts w:ascii="宋体" w:hAnsi="宋体"/>
                <w:sz w:val="24"/>
                <w:szCs w:val="24"/>
                <w:lang w:eastAsia="zh-CN"/>
              </w:rPr>
            </w:pPr>
          </w:p>
        </w:tc>
        <w:tc>
          <w:tcPr>
            <w:tcW w:w="2002" w:type="dxa"/>
            <w:noWrap w:val="0"/>
            <w:vAlign w:val="center"/>
          </w:tcPr>
          <w:p>
            <w:pPr>
              <w:pStyle w:val="36"/>
              <w:widowControl w:val="0"/>
              <w:tabs>
                <w:tab w:val="left" w:pos="2835"/>
              </w:tabs>
              <w:autoSpaceDE w:val="0"/>
              <w:autoSpaceDN w:val="0"/>
              <w:spacing w:before="0" w:after="0" w:line="360" w:lineRule="auto"/>
              <w:ind w:right="132" w:rightChars="63" w:firstLine="480" w:firstLineChars="200"/>
              <w:jc w:val="center"/>
              <w:rPr>
                <w:rFonts w:ascii="宋体" w:hAnsi="宋体"/>
                <w:sz w:val="24"/>
                <w:szCs w:val="24"/>
                <w:lang w:eastAsia="zh-CN"/>
              </w:rPr>
            </w:pPr>
          </w:p>
        </w:tc>
        <w:tc>
          <w:tcPr>
            <w:tcW w:w="1523"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c>
          <w:tcPr>
            <w:tcW w:w="1862"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c>
          <w:tcPr>
            <w:tcW w:w="850"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93" w:type="dxa"/>
            <w:noWrap w:val="0"/>
            <w:vAlign w:val="center"/>
          </w:tcPr>
          <w:p>
            <w:pPr>
              <w:pStyle w:val="36"/>
              <w:widowControl w:val="0"/>
              <w:tabs>
                <w:tab w:val="left" w:pos="2835"/>
              </w:tabs>
              <w:autoSpaceDE w:val="0"/>
              <w:autoSpaceDN w:val="0"/>
              <w:spacing w:before="0" w:after="0" w:line="360" w:lineRule="auto"/>
              <w:ind w:right="132" w:rightChars="63" w:firstLine="480" w:firstLineChars="200"/>
              <w:jc w:val="center"/>
              <w:rPr>
                <w:rFonts w:ascii="宋体" w:hAnsi="宋体"/>
                <w:sz w:val="24"/>
                <w:szCs w:val="24"/>
                <w:lang w:eastAsia="zh-CN"/>
              </w:rPr>
            </w:pPr>
          </w:p>
        </w:tc>
        <w:tc>
          <w:tcPr>
            <w:tcW w:w="1559" w:type="dxa"/>
            <w:noWrap w:val="0"/>
            <w:vAlign w:val="center"/>
          </w:tcPr>
          <w:p>
            <w:pPr>
              <w:pStyle w:val="36"/>
              <w:widowControl w:val="0"/>
              <w:tabs>
                <w:tab w:val="left" w:pos="2835"/>
              </w:tabs>
              <w:autoSpaceDE w:val="0"/>
              <w:autoSpaceDN w:val="0"/>
              <w:spacing w:before="0" w:after="0" w:line="360" w:lineRule="auto"/>
              <w:ind w:right="132" w:rightChars="63" w:firstLine="480" w:firstLineChars="200"/>
              <w:jc w:val="center"/>
              <w:rPr>
                <w:rFonts w:ascii="宋体" w:hAnsi="宋体"/>
                <w:sz w:val="24"/>
                <w:szCs w:val="24"/>
                <w:lang w:eastAsia="zh-CN"/>
              </w:rPr>
            </w:pPr>
          </w:p>
        </w:tc>
        <w:tc>
          <w:tcPr>
            <w:tcW w:w="2002" w:type="dxa"/>
            <w:noWrap w:val="0"/>
            <w:vAlign w:val="center"/>
          </w:tcPr>
          <w:p>
            <w:pPr>
              <w:pStyle w:val="36"/>
              <w:widowControl w:val="0"/>
              <w:tabs>
                <w:tab w:val="left" w:pos="2835"/>
              </w:tabs>
              <w:autoSpaceDE w:val="0"/>
              <w:autoSpaceDN w:val="0"/>
              <w:spacing w:before="0" w:after="0" w:line="360" w:lineRule="auto"/>
              <w:ind w:right="132" w:rightChars="63" w:firstLine="480" w:firstLineChars="200"/>
              <w:jc w:val="center"/>
              <w:rPr>
                <w:rFonts w:ascii="宋体" w:hAnsi="宋体"/>
                <w:sz w:val="24"/>
                <w:szCs w:val="24"/>
                <w:lang w:eastAsia="zh-CN"/>
              </w:rPr>
            </w:pPr>
          </w:p>
        </w:tc>
        <w:tc>
          <w:tcPr>
            <w:tcW w:w="1523"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c>
          <w:tcPr>
            <w:tcW w:w="1862"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c>
          <w:tcPr>
            <w:tcW w:w="850"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93" w:type="dxa"/>
            <w:noWrap w:val="0"/>
            <w:vAlign w:val="center"/>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c>
          <w:tcPr>
            <w:tcW w:w="1559" w:type="dxa"/>
            <w:noWrap w:val="0"/>
            <w:vAlign w:val="center"/>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c>
          <w:tcPr>
            <w:tcW w:w="2002" w:type="dxa"/>
            <w:noWrap w:val="0"/>
            <w:vAlign w:val="center"/>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c>
          <w:tcPr>
            <w:tcW w:w="1523"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c>
          <w:tcPr>
            <w:tcW w:w="1862"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c>
          <w:tcPr>
            <w:tcW w:w="850"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93"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c>
          <w:tcPr>
            <w:tcW w:w="1559"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c>
          <w:tcPr>
            <w:tcW w:w="2002"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c>
          <w:tcPr>
            <w:tcW w:w="1523"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c>
          <w:tcPr>
            <w:tcW w:w="1862"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c>
          <w:tcPr>
            <w:tcW w:w="850" w:type="dxa"/>
            <w:noWrap w:val="0"/>
            <w:vAlign w:val="top"/>
          </w:tcPr>
          <w:p>
            <w:pPr>
              <w:pStyle w:val="36"/>
              <w:widowControl w:val="0"/>
              <w:tabs>
                <w:tab w:val="left" w:pos="2835"/>
              </w:tabs>
              <w:autoSpaceDE w:val="0"/>
              <w:autoSpaceDN w:val="0"/>
              <w:spacing w:before="0" w:after="0" w:line="360" w:lineRule="auto"/>
              <w:ind w:right="132" w:rightChars="63" w:firstLine="480" w:firstLineChars="200"/>
              <w:jc w:val="center"/>
              <w:rPr>
                <w:rFonts w:ascii="宋体"/>
                <w:sz w:val="24"/>
                <w:szCs w:val="24"/>
                <w:lang w:eastAsia="zh-CN"/>
              </w:rPr>
            </w:pPr>
          </w:p>
        </w:tc>
      </w:tr>
    </w:tbl>
    <w:p>
      <w:pPr>
        <w:ind w:firstLine="482" w:firstLineChars="200"/>
        <w:rPr>
          <w:rFonts w:ascii="宋体" w:hAnsi="宋体" w:cs="宋体"/>
          <w:b/>
          <w:bCs/>
          <w:sz w:val="24"/>
        </w:rPr>
      </w:pPr>
      <w:r>
        <w:rPr>
          <w:rFonts w:hint="eastAsia" w:ascii="宋体" w:hAnsi="宋体" w:cs="宋体"/>
          <w:b/>
          <w:bCs/>
          <w:sz w:val="24"/>
        </w:rPr>
        <w:t>说明：如意向承接主体提交的服务规范与竞争性评审文件的要求存在偏离，需逐项填写《服务响应一览表》；如无偏离，可填写无。</w:t>
      </w:r>
    </w:p>
    <w:p>
      <w:pPr>
        <w:pStyle w:val="36"/>
        <w:widowControl w:val="0"/>
        <w:tabs>
          <w:tab w:val="left" w:pos="2835"/>
        </w:tabs>
        <w:autoSpaceDE w:val="0"/>
        <w:autoSpaceDN w:val="0"/>
        <w:spacing w:before="0" w:after="0" w:line="360" w:lineRule="auto"/>
        <w:ind w:right="132" w:rightChars="63"/>
        <w:jc w:val="left"/>
        <w:rPr>
          <w:rFonts w:ascii="等线" w:hAnsi="等线"/>
          <w:sz w:val="24"/>
          <w:szCs w:val="24"/>
          <w:lang w:eastAsia="zh-CN"/>
        </w:rPr>
      </w:pPr>
    </w:p>
    <w:p>
      <w:pPr>
        <w:spacing w:line="360" w:lineRule="auto"/>
        <w:ind w:firstLine="480" w:firstLineChars="200"/>
        <w:rPr>
          <w:rFonts w:ascii="宋体" w:hAnsi="宋体" w:cs="宋体"/>
          <w:sz w:val="24"/>
          <w:u w:val="single"/>
        </w:rPr>
      </w:pPr>
      <w:r>
        <w:rPr>
          <w:rFonts w:hint="eastAsia" w:ascii="宋体" w:hAnsi="宋体" w:cs="宋体"/>
          <w:sz w:val="24"/>
        </w:rPr>
        <w:t>意向承接主体名称（盖章）：</w:t>
      </w:r>
      <w:r>
        <w:rPr>
          <w:rFonts w:hint="eastAsia" w:ascii="宋体" w:hAnsi="宋体" w:cs="宋体"/>
          <w:sz w:val="24"/>
          <w:u w:val="single"/>
        </w:rPr>
        <w:t xml:space="preserve"> </w:t>
      </w:r>
      <w:r>
        <w:rPr>
          <w:rFonts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法定代表人或授权代理人签字或盖章：</w:t>
      </w:r>
      <w:r>
        <w:rPr>
          <w:rFonts w:hint="eastAsia" w:ascii="宋体" w:hAnsi="宋体" w:cs="宋体"/>
          <w:sz w:val="24"/>
          <w:u w:val="single"/>
        </w:rPr>
        <w:t xml:space="preserve"> </w:t>
      </w:r>
      <w:r>
        <w:rPr>
          <w:rFonts w:ascii="宋体" w:hAnsi="宋体" w:cs="宋体"/>
          <w:sz w:val="24"/>
          <w:u w:val="single"/>
        </w:rPr>
        <w:t xml:space="preserve">                 </w:t>
      </w:r>
    </w:p>
    <w:p>
      <w:pPr>
        <w:wordWrap w:val="0"/>
        <w:spacing w:line="360" w:lineRule="auto"/>
        <w:jc w:val="right"/>
        <w:rPr>
          <w:rFonts w:hint="eastAsia" w:ascii="宋体" w:hAnsi="宋体" w:cs="宋体"/>
          <w:sz w:val="24"/>
        </w:rPr>
      </w:pPr>
      <w:r>
        <w:rPr>
          <w:rFonts w:hint="eastAsia" w:ascii="宋体" w:hAnsi="宋体" w:cs="宋体"/>
          <w:sz w:val="24"/>
        </w:rPr>
        <w:t xml:space="preserve">年 </w:t>
      </w:r>
      <w:r>
        <w:rPr>
          <w:rFonts w:ascii="宋体" w:hAnsi="宋体" w:cs="宋体"/>
          <w:sz w:val="24"/>
        </w:rPr>
        <w:t xml:space="preserve">   </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日</w:t>
      </w:r>
    </w:p>
    <w:p>
      <w:pPr>
        <w:pStyle w:val="51"/>
        <w:widowControl w:val="0"/>
        <w:tabs>
          <w:tab w:val="left" w:pos="2835"/>
        </w:tabs>
        <w:autoSpaceDE w:val="0"/>
        <w:autoSpaceDN w:val="0"/>
        <w:spacing w:before="0" w:after="0" w:line="360" w:lineRule="auto"/>
        <w:ind w:right="132" w:rightChars="63"/>
        <w:jc w:val="left"/>
        <w:rPr>
          <w:rFonts w:ascii="宋体" w:hAnsi="宋体"/>
          <w:sz w:val="24"/>
          <w:szCs w:val="24"/>
          <w:lang w:eastAsia="zh-CN"/>
        </w:rPr>
      </w:pPr>
      <w:r>
        <w:rPr>
          <w:rFonts w:ascii="宋体" w:hAnsi="宋体"/>
          <w:sz w:val="24"/>
          <w:szCs w:val="24"/>
          <w:lang w:eastAsia="zh-CN"/>
        </w:rPr>
        <w:br w:type="page"/>
      </w:r>
      <w:r>
        <w:rPr>
          <w:rFonts w:hint="eastAsia" w:ascii="宋体" w:hAnsi="宋体"/>
          <w:sz w:val="24"/>
          <w:szCs w:val="24"/>
          <w:lang w:eastAsia="zh-CN"/>
        </w:rPr>
        <w:t>附件六、近年类似业绩一览表</w:t>
      </w:r>
    </w:p>
    <w:p>
      <w:pPr>
        <w:pStyle w:val="41"/>
        <w:widowControl w:val="0"/>
        <w:tabs>
          <w:tab w:val="left" w:pos="2835"/>
        </w:tabs>
        <w:autoSpaceDE w:val="0"/>
        <w:autoSpaceDN w:val="0"/>
        <w:spacing w:before="0" w:after="0" w:line="360" w:lineRule="auto"/>
        <w:ind w:right="132" w:rightChars="63"/>
        <w:contextualSpacing/>
        <w:jc w:val="center"/>
        <w:rPr>
          <w:rFonts w:ascii="宋体" w:hAnsi="宋体"/>
          <w:b/>
          <w:bCs/>
          <w:sz w:val="32"/>
          <w:szCs w:val="32"/>
          <w:lang w:eastAsia="zh-CN"/>
        </w:rPr>
      </w:pPr>
      <w:r>
        <w:rPr>
          <w:rFonts w:hint="eastAsia" w:ascii="宋体" w:hAnsi="宋体"/>
          <w:b/>
          <w:bCs/>
          <w:sz w:val="32"/>
          <w:szCs w:val="32"/>
          <w:lang w:eastAsia="zh-CN"/>
        </w:rPr>
        <w:t>参编并发布国标一览表</w:t>
      </w:r>
    </w:p>
    <w:p>
      <w:pPr>
        <w:widowControl/>
        <w:ind w:firstLine="849" w:firstLineChars="354"/>
        <w:jc w:val="left"/>
        <w:rPr>
          <w:rFonts w:ascii="宋体" w:hAnsi="宋体" w:cs="宋体"/>
          <w:kern w:val="0"/>
          <w:sz w:val="24"/>
        </w:rPr>
      </w:pPr>
      <w:r>
        <w:rPr>
          <w:rFonts w:hint="eastAsia" w:ascii="宋体" w:hAnsi="宋体" w:cs="宋体"/>
          <w:kern w:val="0"/>
          <w:sz w:val="24"/>
        </w:rPr>
        <w:t>格式自拟。</w:t>
      </w:r>
    </w:p>
    <w:p>
      <w:pPr>
        <w:pStyle w:val="2"/>
        <w:ind w:left="1747" w:firstLine="480"/>
      </w:pPr>
    </w:p>
    <w:p>
      <w:pPr>
        <w:pStyle w:val="2"/>
        <w:ind w:left="1747" w:firstLine="480"/>
      </w:pPr>
    </w:p>
    <w:p>
      <w:pPr>
        <w:pStyle w:val="2"/>
        <w:ind w:left="1747" w:firstLine="480"/>
        <w:rPr>
          <w:rFonts w:hint="eastAsia"/>
        </w:rPr>
      </w:pPr>
    </w:p>
    <w:p>
      <w:pPr>
        <w:spacing w:line="360" w:lineRule="auto"/>
        <w:rPr>
          <w:rFonts w:ascii="宋体" w:hAnsi="宋体" w:cs="宋体"/>
          <w:kern w:val="0"/>
          <w:sz w:val="24"/>
        </w:rPr>
      </w:pPr>
    </w:p>
    <w:p>
      <w:pPr>
        <w:spacing w:line="360" w:lineRule="auto"/>
        <w:ind w:firstLine="480" w:firstLineChars="200"/>
        <w:rPr>
          <w:rFonts w:ascii="宋体" w:hAnsi="宋体" w:cs="宋体"/>
          <w:sz w:val="24"/>
          <w:u w:val="single"/>
        </w:rPr>
      </w:pPr>
      <w:r>
        <w:rPr>
          <w:rFonts w:hint="eastAsia" w:ascii="宋体" w:hAnsi="宋体" w:cs="宋体"/>
          <w:sz w:val="24"/>
        </w:rPr>
        <w:t>意向承接主体名称（盖章）：</w:t>
      </w:r>
      <w:r>
        <w:rPr>
          <w:rFonts w:hint="eastAsia" w:ascii="宋体" w:hAnsi="宋体" w:cs="宋体"/>
          <w:sz w:val="24"/>
          <w:u w:val="single"/>
        </w:rPr>
        <w:t xml:space="preserve"> </w:t>
      </w:r>
      <w:r>
        <w:rPr>
          <w:rFonts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法定代表人或授权代理人签字或盖章：</w:t>
      </w:r>
      <w:r>
        <w:rPr>
          <w:rFonts w:hint="eastAsia" w:ascii="宋体" w:hAnsi="宋体" w:cs="宋体"/>
          <w:sz w:val="24"/>
          <w:u w:val="single"/>
        </w:rPr>
        <w:t xml:space="preserve"> </w:t>
      </w:r>
      <w:r>
        <w:rPr>
          <w:rFonts w:ascii="宋体" w:hAnsi="宋体" w:cs="宋体"/>
          <w:sz w:val="24"/>
          <w:u w:val="single"/>
        </w:rPr>
        <w:t xml:space="preserve">                 </w:t>
      </w:r>
    </w:p>
    <w:p>
      <w:pPr>
        <w:wordWrap w:val="0"/>
        <w:spacing w:line="360" w:lineRule="auto"/>
        <w:jc w:val="right"/>
        <w:rPr>
          <w:rFonts w:hint="eastAsia" w:ascii="宋体" w:hAnsi="宋体" w:cs="宋体"/>
          <w:sz w:val="24"/>
        </w:rPr>
      </w:pPr>
      <w:r>
        <w:rPr>
          <w:rFonts w:hint="eastAsia" w:ascii="宋体" w:hAnsi="宋体" w:cs="宋体"/>
          <w:sz w:val="24"/>
        </w:rPr>
        <w:t xml:space="preserve">年 </w:t>
      </w:r>
      <w:r>
        <w:rPr>
          <w:rFonts w:ascii="宋体" w:hAnsi="宋体" w:cs="宋体"/>
          <w:sz w:val="24"/>
        </w:rPr>
        <w:t xml:space="preserve">   </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日</w:t>
      </w:r>
    </w:p>
    <w:p>
      <w:pPr>
        <w:widowControl/>
        <w:spacing w:line="480" w:lineRule="auto"/>
        <w:jc w:val="left"/>
        <w:rPr>
          <w:rFonts w:ascii="宋体" w:hAnsi="宋体"/>
          <w:b/>
          <w:sz w:val="24"/>
        </w:rPr>
      </w:pPr>
    </w:p>
    <w:p>
      <w:pPr>
        <w:pStyle w:val="51"/>
        <w:widowControl w:val="0"/>
        <w:tabs>
          <w:tab w:val="left" w:pos="2835"/>
        </w:tabs>
        <w:autoSpaceDE w:val="0"/>
        <w:autoSpaceDN w:val="0"/>
        <w:spacing w:before="0" w:after="0" w:line="360" w:lineRule="auto"/>
        <w:ind w:right="132" w:rightChars="63"/>
        <w:jc w:val="left"/>
        <w:rPr>
          <w:rFonts w:ascii="宋体" w:hAnsi="宋体"/>
          <w:sz w:val="24"/>
          <w:szCs w:val="24"/>
          <w:lang w:eastAsia="zh-CN"/>
        </w:rPr>
      </w:pPr>
      <w:r>
        <w:rPr>
          <w:rFonts w:ascii="宋体" w:hAnsi="宋体"/>
          <w:sz w:val="24"/>
          <w:szCs w:val="24"/>
          <w:lang w:val="en-US" w:eastAsia="zh-CN"/>
        </w:rPr>
        <w:br w:type="page"/>
      </w:r>
      <w:r>
        <w:rPr>
          <w:rFonts w:hint="eastAsia" w:ascii="宋体" w:hAnsi="宋体"/>
          <w:sz w:val="24"/>
          <w:szCs w:val="24"/>
          <w:lang w:eastAsia="zh-CN"/>
        </w:rPr>
        <w:t>附件七：资格证明文件（部分）</w:t>
      </w:r>
    </w:p>
    <w:p>
      <w:pPr>
        <w:pStyle w:val="51"/>
        <w:widowControl w:val="0"/>
        <w:tabs>
          <w:tab w:val="left" w:pos="2835"/>
        </w:tabs>
        <w:autoSpaceDE w:val="0"/>
        <w:autoSpaceDN w:val="0"/>
        <w:spacing w:before="0" w:after="0" w:line="360" w:lineRule="auto"/>
        <w:ind w:right="132" w:rightChars="63"/>
        <w:jc w:val="left"/>
        <w:rPr>
          <w:rFonts w:hint="eastAsia" w:ascii="宋体" w:hAnsi="宋体"/>
          <w:sz w:val="24"/>
          <w:szCs w:val="24"/>
          <w:lang w:val="en-US" w:eastAsia="zh-CN"/>
        </w:rPr>
      </w:pPr>
      <w:r>
        <w:rPr>
          <w:rFonts w:hint="eastAsia" w:ascii="宋体" w:hAnsi="宋体"/>
          <w:sz w:val="24"/>
          <w:szCs w:val="24"/>
          <w:lang w:val="en-US" w:eastAsia="zh-CN"/>
        </w:rPr>
        <w:t>资格证明文件内容详见意向承接主体须知前附表。</w:t>
      </w:r>
    </w:p>
    <w:p>
      <w:pPr>
        <w:pStyle w:val="41"/>
        <w:widowControl w:val="0"/>
        <w:tabs>
          <w:tab w:val="left" w:pos="2835"/>
        </w:tabs>
        <w:autoSpaceDE w:val="0"/>
        <w:autoSpaceDN w:val="0"/>
        <w:spacing w:before="0" w:after="0" w:line="360" w:lineRule="auto"/>
        <w:ind w:right="132" w:rightChars="63" w:firstLine="964" w:firstLineChars="300"/>
        <w:contextualSpacing/>
        <w:jc w:val="center"/>
        <w:rPr>
          <w:rFonts w:ascii="宋体" w:hAnsi="宋体"/>
          <w:b/>
          <w:bCs/>
          <w:sz w:val="32"/>
          <w:szCs w:val="32"/>
          <w:lang w:eastAsia="zh-CN"/>
        </w:rPr>
      </w:pPr>
      <w:r>
        <w:rPr>
          <w:rFonts w:hint="eastAsia" w:ascii="宋体" w:hAnsi="宋体"/>
          <w:b/>
          <w:bCs/>
          <w:sz w:val="32"/>
          <w:szCs w:val="32"/>
          <w:lang w:eastAsia="zh-CN"/>
        </w:rPr>
        <w:t>（一）资信证明文件</w:t>
      </w:r>
    </w:p>
    <w:p>
      <w:pPr>
        <w:pStyle w:val="51"/>
        <w:widowControl w:val="0"/>
        <w:tabs>
          <w:tab w:val="left" w:pos="2835"/>
        </w:tabs>
        <w:autoSpaceDE w:val="0"/>
        <w:autoSpaceDN w:val="0"/>
        <w:spacing w:before="0" w:after="0" w:line="360" w:lineRule="auto"/>
        <w:ind w:right="132" w:rightChars="63" w:firstLine="482" w:firstLineChars="200"/>
        <w:jc w:val="left"/>
        <w:rPr>
          <w:rFonts w:ascii="宋体" w:hAnsi="宋体"/>
          <w:b/>
          <w:bCs/>
          <w:sz w:val="24"/>
          <w:szCs w:val="24"/>
          <w:lang w:val="en-US" w:eastAsia="zh-CN"/>
        </w:rPr>
      </w:pPr>
      <w:r>
        <w:rPr>
          <w:rFonts w:hint="eastAsia" w:ascii="宋体" w:hAnsi="宋体"/>
          <w:b/>
          <w:bCs/>
          <w:sz w:val="24"/>
          <w:szCs w:val="24"/>
          <w:lang w:val="en-US" w:eastAsia="zh-CN"/>
        </w:rPr>
        <w:t>供应商需提交财务报表复印件或银行出具的资信证明。</w:t>
      </w:r>
    </w:p>
    <w:p>
      <w:pPr>
        <w:pStyle w:val="51"/>
        <w:widowControl w:val="0"/>
        <w:tabs>
          <w:tab w:val="left" w:pos="2835"/>
        </w:tabs>
        <w:autoSpaceDE w:val="0"/>
        <w:autoSpaceDN w:val="0"/>
        <w:adjustRightInd w:val="0"/>
        <w:snapToGrid w:val="0"/>
        <w:spacing w:before="0" w:after="0" w:line="360" w:lineRule="auto"/>
        <w:jc w:val="left"/>
        <w:rPr>
          <w:rFonts w:ascii="宋体" w:hAnsi="宋体"/>
          <w:sz w:val="24"/>
          <w:szCs w:val="24"/>
          <w:lang w:val="en-US" w:eastAsia="zh-CN"/>
        </w:rPr>
      </w:pPr>
    </w:p>
    <w:p>
      <w:pPr>
        <w:pStyle w:val="51"/>
        <w:widowControl w:val="0"/>
        <w:tabs>
          <w:tab w:val="left" w:pos="2835"/>
        </w:tabs>
        <w:autoSpaceDE w:val="0"/>
        <w:autoSpaceDN w:val="0"/>
        <w:adjustRightInd w:val="0"/>
        <w:snapToGrid w:val="0"/>
        <w:spacing w:before="0" w:after="0" w:line="360" w:lineRule="auto"/>
        <w:jc w:val="left"/>
        <w:rPr>
          <w:rFonts w:ascii="宋体" w:hAnsi="宋体"/>
          <w:sz w:val="24"/>
          <w:szCs w:val="24"/>
          <w:lang w:val="en-US" w:eastAsia="zh-CN"/>
        </w:rPr>
      </w:pPr>
    </w:p>
    <w:p>
      <w:pPr>
        <w:spacing w:line="360" w:lineRule="auto"/>
        <w:ind w:firstLine="482" w:firstLineChars="200"/>
        <w:rPr>
          <w:rFonts w:ascii="宋体" w:hAnsi="宋体" w:cs="宋体"/>
          <w:b/>
          <w:bCs/>
          <w:sz w:val="24"/>
        </w:rPr>
      </w:pPr>
      <w:r>
        <w:rPr>
          <w:rFonts w:hint="eastAsia" w:ascii="宋体" w:hAnsi="宋体" w:cs="宋体"/>
          <w:b/>
          <w:bCs/>
          <w:sz w:val="24"/>
        </w:rPr>
        <w:t>说明：</w:t>
      </w:r>
    </w:p>
    <w:p>
      <w:pPr>
        <w:spacing w:line="360" w:lineRule="auto"/>
        <w:ind w:firstLine="482" w:firstLineChars="200"/>
        <w:rPr>
          <w:rFonts w:hint="eastAsia" w:ascii="宋体" w:hAnsi="宋体" w:cs="宋体"/>
          <w:b/>
          <w:bCs/>
          <w:sz w:val="24"/>
        </w:rPr>
      </w:pPr>
      <w:r>
        <w:rPr>
          <w:rFonts w:hint="eastAsia" w:ascii="宋体" w:hAnsi="宋体" w:cs="宋体"/>
          <w:b/>
          <w:bCs/>
          <w:sz w:val="24"/>
        </w:rPr>
        <w:t>1、最近一年的财务报表复印件需加盖本单位公章。</w:t>
      </w:r>
    </w:p>
    <w:p>
      <w:pPr>
        <w:spacing w:line="360" w:lineRule="auto"/>
        <w:ind w:firstLine="482" w:firstLineChars="200"/>
        <w:rPr>
          <w:rFonts w:ascii="宋体" w:hAnsi="宋体" w:cs="宋体"/>
          <w:b/>
          <w:bCs/>
          <w:sz w:val="24"/>
        </w:rPr>
      </w:pPr>
      <w:r>
        <w:rPr>
          <w:rFonts w:hint="eastAsia" w:ascii="宋体" w:hAnsi="宋体" w:cs="宋体"/>
          <w:b/>
          <w:bCs/>
          <w:sz w:val="24"/>
        </w:rPr>
        <w:t>2、银行资信证明可提供原件，也可提供银行在开标日前三个月内开具资信证明的复印件（若资信证明注明复印件无效，需提交正本）。若提供的是复印件，采购主体保留审核原件的权利。</w:t>
      </w:r>
    </w:p>
    <w:p>
      <w:pPr>
        <w:spacing w:line="360" w:lineRule="auto"/>
        <w:ind w:firstLine="482" w:firstLineChars="200"/>
        <w:rPr>
          <w:rFonts w:ascii="宋体" w:hAnsi="宋体" w:cs="宋体"/>
          <w:b/>
          <w:bCs/>
          <w:sz w:val="24"/>
        </w:rPr>
      </w:pPr>
      <w:r>
        <w:rPr>
          <w:rFonts w:hint="eastAsia" w:ascii="宋体" w:hAnsi="宋体" w:cs="宋体"/>
          <w:b/>
          <w:bCs/>
          <w:sz w:val="24"/>
        </w:rPr>
        <w:t>3、银行资信证明应能说明该供应商与银行之间业务往来正常，企业信誉良好等。银行出具的存款证明不能替代银行资信证明。</w:t>
      </w:r>
    </w:p>
    <w:p>
      <w:pPr>
        <w:pStyle w:val="41"/>
        <w:widowControl w:val="0"/>
        <w:tabs>
          <w:tab w:val="left" w:pos="2835"/>
        </w:tabs>
        <w:autoSpaceDE w:val="0"/>
        <w:autoSpaceDN w:val="0"/>
        <w:spacing w:before="0" w:after="0" w:line="360" w:lineRule="auto"/>
        <w:ind w:right="132" w:rightChars="63" w:firstLine="720" w:firstLineChars="300"/>
        <w:contextualSpacing/>
        <w:jc w:val="center"/>
        <w:rPr>
          <w:rFonts w:hint="eastAsia" w:ascii="宋体" w:hAnsi="宋体"/>
          <w:b/>
          <w:kern w:val="2"/>
          <w:sz w:val="24"/>
          <w:lang w:val="en-US" w:eastAsia="zh-CN"/>
        </w:rPr>
      </w:pPr>
      <w:r>
        <w:rPr>
          <w:rFonts w:ascii="宋体" w:hAnsi="宋体"/>
          <w:sz w:val="24"/>
          <w:szCs w:val="24"/>
          <w:lang w:val="en-US" w:eastAsia="zh-CN"/>
        </w:rPr>
        <w:br w:type="page"/>
      </w:r>
      <w:r>
        <w:rPr>
          <w:rFonts w:hint="eastAsia" w:ascii="宋体" w:hAnsi="宋体"/>
          <w:b/>
          <w:bCs/>
          <w:sz w:val="32"/>
          <w:szCs w:val="32"/>
          <w:lang w:eastAsia="zh-CN"/>
        </w:rPr>
        <w:t>（二）近三年无重大违法记录的声明</w:t>
      </w:r>
    </w:p>
    <w:p>
      <w:pPr>
        <w:pStyle w:val="51"/>
        <w:tabs>
          <w:tab w:val="left" w:pos="2835"/>
        </w:tabs>
        <w:autoSpaceDE w:val="0"/>
        <w:autoSpaceDN w:val="0"/>
        <w:snapToGrid w:val="0"/>
        <w:spacing w:line="360" w:lineRule="auto"/>
        <w:ind w:right="132" w:rightChars="63"/>
        <w:jc w:val="center"/>
        <w:rPr>
          <w:rFonts w:ascii="宋体" w:hAnsi="宋体"/>
          <w:sz w:val="24"/>
          <w:szCs w:val="24"/>
          <w:lang w:val="en-US" w:eastAsia="zh-CN"/>
        </w:rPr>
      </w:pPr>
      <w:r>
        <w:rPr>
          <w:rFonts w:hint="eastAsia" w:ascii="宋体" w:hAnsi="宋体"/>
          <w:sz w:val="24"/>
          <w:szCs w:val="24"/>
          <w:lang w:val="en-US" w:eastAsia="zh-CN"/>
        </w:rPr>
        <w:t>参加政府采购活动前三年内，在经营活动中没有重大违法记录的声明</w:t>
      </w:r>
    </w:p>
    <w:p>
      <w:pPr>
        <w:pStyle w:val="51"/>
        <w:tabs>
          <w:tab w:val="left" w:pos="2835"/>
        </w:tabs>
        <w:autoSpaceDE w:val="0"/>
        <w:autoSpaceDN w:val="0"/>
        <w:snapToGrid w:val="0"/>
        <w:spacing w:line="360" w:lineRule="auto"/>
        <w:ind w:right="132" w:rightChars="63"/>
        <w:jc w:val="left"/>
        <w:rPr>
          <w:rFonts w:hint="eastAsia" w:ascii="宋体" w:hAnsi="宋体"/>
          <w:sz w:val="24"/>
          <w:szCs w:val="24"/>
          <w:lang w:val="en-US" w:eastAsia="zh-CN"/>
        </w:rPr>
      </w:pPr>
      <w:r>
        <w:rPr>
          <w:rFonts w:hint="eastAsia" w:ascii="宋体" w:hAnsi="宋体"/>
          <w:sz w:val="24"/>
          <w:szCs w:val="24"/>
          <w:u w:val="single"/>
          <w:lang w:val="en-US" w:eastAsia="zh-CN"/>
        </w:rPr>
        <w:t>（采购人名称）</w:t>
      </w:r>
      <w:r>
        <w:rPr>
          <w:rFonts w:hint="eastAsia" w:ascii="宋体" w:hAnsi="宋体"/>
          <w:sz w:val="24"/>
          <w:szCs w:val="24"/>
          <w:lang w:val="en-US" w:eastAsia="zh-CN"/>
        </w:rPr>
        <w:t>：</w:t>
      </w:r>
    </w:p>
    <w:p>
      <w:pPr>
        <w:pStyle w:val="51"/>
        <w:tabs>
          <w:tab w:val="left" w:pos="2835"/>
        </w:tabs>
        <w:autoSpaceDE w:val="0"/>
        <w:autoSpaceDN w:val="0"/>
        <w:snapToGrid w:val="0"/>
        <w:spacing w:line="360" w:lineRule="auto"/>
        <w:ind w:right="132" w:rightChars="63" w:firstLine="480" w:firstLineChars="200"/>
        <w:jc w:val="left"/>
        <w:rPr>
          <w:rFonts w:hint="eastAsia" w:ascii="宋体" w:hAnsi="宋体"/>
          <w:sz w:val="24"/>
          <w:szCs w:val="24"/>
          <w:lang w:val="en-US" w:eastAsia="zh-CN"/>
        </w:rPr>
      </w:pPr>
      <w:r>
        <w:rPr>
          <w:rFonts w:hint="eastAsia" w:ascii="宋体" w:hAnsi="宋体"/>
          <w:sz w:val="24"/>
          <w:szCs w:val="24"/>
          <w:lang w:val="en-US" w:eastAsia="zh-CN"/>
        </w:rPr>
        <w:t>我单位郑重声明：自本项目公开报价之日起向前追溯三年，我单位没有以下重大违法记录：因违法经营受到刑事处罚或者责令停产停业、吊销许可证或者执照、较大数额罚款等行政处罚。</w:t>
      </w:r>
    </w:p>
    <w:p>
      <w:pPr>
        <w:pStyle w:val="51"/>
        <w:tabs>
          <w:tab w:val="left" w:pos="2835"/>
        </w:tabs>
        <w:autoSpaceDE w:val="0"/>
        <w:autoSpaceDN w:val="0"/>
        <w:snapToGrid w:val="0"/>
        <w:spacing w:line="360" w:lineRule="auto"/>
        <w:ind w:right="132" w:rightChars="63"/>
        <w:jc w:val="left"/>
        <w:rPr>
          <w:rFonts w:ascii="宋体" w:hAnsi="宋体"/>
          <w:sz w:val="24"/>
          <w:szCs w:val="24"/>
          <w:lang w:val="en-US" w:eastAsia="zh-CN"/>
        </w:rPr>
      </w:pPr>
    </w:p>
    <w:p>
      <w:pPr>
        <w:spacing w:line="360" w:lineRule="auto"/>
        <w:ind w:firstLine="482" w:firstLineChars="200"/>
        <w:rPr>
          <w:rFonts w:hint="eastAsia" w:ascii="宋体" w:hAnsi="宋体" w:cs="宋体"/>
          <w:b/>
          <w:bCs/>
          <w:sz w:val="24"/>
        </w:rPr>
      </w:pPr>
      <w:r>
        <w:rPr>
          <w:rFonts w:hint="eastAsia" w:ascii="宋体" w:hAnsi="宋体" w:cs="宋体"/>
          <w:b/>
          <w:bCs/>
          <w:sz w:val="24"/>
        </w:rPr>
        <w:t>注：</w:t>
      </w:r>
    </w:p>
    <w:p>
      <w:pPr>
        <w:spacing w:line="360" w:lineRule="auto"/>
        <w:ind w:firstLine="482" w:firstLineChars="200"/>
        <w:rPr>
          <w:rFonts w:hint="eastAsia" w:ascii="宋体" w:hAnsi="宋体" w:cs="宋体"/>
          <w:b/>
          <w:bCs/>
          <w:sz w:val="24"/>
        </w:rPr>
      </w:pPr>
      <w:r>
        <w:rPr>
          <w:rFonts w:hint="eastAsia" w:ascii="宋体" w:hAnsi="宋体" w:cs="宋体"/>
          <w:b/>
          <w:bCs/>
          <w:sz w:val="24"/>
        </w:rPr>
        <w:t>1.如不提供本声明函，将作无效报价处理。</w:t>
      </w:r>
    </w:p>
    <w:p>
      <w:pPr>
        <w:spacing w:line="360" w:lineRule="auto"/>
        <w:ind w:firstLine="482" w:firstLineChars="200"/>
        <w:rPr>
          <w:rFonts w:hint="eastAsia" w:ascii="宋体" w:hAnsi="宋体" w:cs="宋体"/>
          <w:b/>
          <w:bCs/>
          <w:sz w:val="24"/>
        </w:rPr>
      </w:pPr>
      <w:r>
        <w:rPr>
          <w:rFonts w:hint="eastAsia" w:ascii="宋体" w:hAnsi="宋体" w:cs="宋体"/>
          <w:b/>
          <w:bCs/>
          <w:sz w:val="24"/>
        </w:rPr>
        <w:t>2.意向承接主体对其所声明内容的真实性负责。在评审过程中乃至确定成交结果后，如发现意向承接主体所声明内容不真实，则其报价将作无效报价处理，并承担相应的法律责任外。</w:t>
      </w:r>
    </w:p>
    <w:p>
      <w:pPr>
        <w:pStyle w:val="51"/>
        <w:tabs>
          <w:tab w:val="left" w:pos="2835"/>
        </w:tabs>
        <w:autoSpaceDE w:val="0"/>
        <w:autoSpaceDN w:val="0"/>
        <w:snapToGrid w:val="0"/>
        <w:spacing w:line="360" w:lineRule="auto"/>
        <w:ind w:right="132" w:rightChars="63" w:firstLine="3120" w:firstLineChars="1300"/>
        <w:jc w:val="left"/>
        <w:rPr>
          <w:rFonts w:ascii="宋体" w:hAnsi="宋体"/>
          <w:sz w:val="24"/>
          <w:szCs w:val="24"/>
          <w:lang w:val="en-US" w:eastAsia="zh-CN"/>
        </w:rPr>
      </w:pPr>
    </w:p>
    <w:p>
      <w:pPr>
        <w:pStyle w:val="51"/>
        <w:tabs>
          <w:tab w:val="left" w:pos="2835"/>
        </w:tabs>
        <w:autoSpaceDE w:val="0"/>
        <w:autoSpaceDN w:val="0"/>
        <w:snapToGrid w:val="0"/>
        <w:spacing w:line="360" w:lineRule="auto"/>
        <w:ind w:right="132" w:rightChars="63" w:firstLine="3120" w:firstLineChars="1300"/>
        <w:jc w:val="left"/>
        <w:rPr>
          <w:rFonts w:ascii="宋体" w:hAnsi="宋体"/>
          <w:sz w:val="24"/>
          <w:szCs w:val="24"/>
          <w:lang w:val="en-US" w:eastAsia="zh-CN"/>
        </w:rPr>
      </w:pPr>
    </w:p>
    <w:p>
      <w:pPr>
        <w:pStyle w:val="51"/>
        <w:tabs>
          <w:tab w:val="left" w:pos="2835"/>
        </w:tabs>
        <w:autoSpaceDE w:val="0"/>
        <w:autoSpaceDN w:val="0"/>
        <w:snapToGrid w:val="0"/>
        <w:spacing w:line="360" w:lineRule="auto"/>
        <w:ind w:right="132" w:rightChars="63" w:firstLine="3120" w:firstLineChars="1300"/>
        <w:jc w:val="left"/>
        <w:rPr>
          <w:rFonts w:hint="eastAsia" w:ascii="宋体" w:hAnsi="宋体"/>
          <w:sz w:val="24"/>
          <w:szCs w:val="24"/>
          <w:lang w:val="en-US" w:eastAsia="zh-CN"/>
        </w:rPr>
      </w:pPr>
      <w:r>
        <w:rPr>
          <w:rFonts w:hint="eastAsia" w:ascii="宋体" w:hAnsi="宋体"/>
          <w:sz w:val="24"/>
          <w:szCs w:val="24"/>
          <w:lang w:val="en-US" w:eastAsia="zh-CN"/>
        </w:rPr>
        <w:t>意向承接主体名称（盖章）：</w:t>
      </w:r>
    </w:p>
    <w:p>
      <w:pPr>
        <w:pStyle w:val="51"/>
        <w:tabs>
          <w:tab w:val="left" w:pos="2835"/>
        </w:tabs>
        <w:autoSpaceDE w:val="0"/>
        <w:autoSpaceDN w:val="0"/>
        <w:snapToGrid w:val="0"/>
        <w:spacing w:line="360" w:lineRule="auto"/>
        <w:ind w:right="132" w:rightChars="63" w:firstLine="3120" w:firstLineChars="1300"/>
        <w:jc w:val="left"/>
        <w:rPr>
          <w:rFonts w:hint="eastAsia" w:ascii="宋体" w:hAnsi="宋体"/>
          <w:sz w:val="24"/>
          <w:szCs w:val="24"/>
          <w:lang w:val="en-US" w:eastAsia="zh-CN"/>
        </w:rPr>
      </w:pPr>
      <w:r>
        <w:rPr>
          <w:rFonts w:hint="eastAsia" w:ascii="宋体" w:hAnsi="宋体"/>
          <w:sz w:val="24"/>
          <w:szCs w:val="24"/>
          <w:lang w:val="en-US" w:eastAsia="zh-CN"/>
        </w:rPr>
        <w:t>法定代表人或授权代理人签字或盖章：</w:t>
      </w:r>
    </w:p>
    <w:p>
      <w:pPr>
        <w:pStyle w:val="51"/>
        <w:tabs>
          <w:tab w:val="left" w:pos="2835"/>
        </w:tabs>
        <w:autoSpaceDE w:val="0"/>
        <w:autoSpaceDN w:val="0"/>
        <w:spacing w:line="360" w:lineRule="auto"/>
        <w:ind w:right="132" w:rightChars="63"/>
        <w:jc w:val="right"/>
        <w:rPr>
          <w:rFonts w:hint="eastAsia" w:ascii="宋体" w:hAnsi="宋体"/>
          <w:sz w:val="24"/>
          <w:szCs w:val="24"/>
          <w:lang w:val="en-US" w:eastAsia="zh-CN"/>
        </w:rPr>
        <w:sectPr>
          <w:pgSz w:w="11900" w:h="16840"/>
          <w:pgMar w:top="1440" w:right="1418" w:bottom="1440" w:left="1418" w:header="720" w:footer="720" w:gutter="0"/>
          <w:cols w:space="720" w:num="1"/>
          <w:docGrid w:linePitch="1" w:charSpace="0"/>
        </w:sectPr>
      </w:pPr>
      <w:r>
        <w:rPr>
          <w:rFonts w:hint="eastAsia" w:ascii="宋体" w:hAnsi="宋体"/>
          <w:sz w:val="24"/>
          <w:szCs w:val="24"/>
          <w:lang w:val="en-US" w:eastAsia="zh-CN"/>
        </w:rPr>
        <w:t xml:space="preserve">年 </w:t>
      </w:r>
      <w:r>
        <w:rPr>
          <w:rFonts w:ascii="宋体" w:hAnsi="宋体"/>
          <w:sz w:val="24"/>
          <w:szCs w:val="24"/>
          <w:lang w:val="en-US" w:eastAsia="zh-CN"/>
        </w:rPr>
        <w:t xml:space="preserve">   </w:t>
      </w:r>
      <w:r>
        <w:rPr>
          <w:rFonts w:hint="eastAsia" w:ascii="宋体" w:hAnsi="宋体"/>
          <w:sz w:val="24"/>
          <w:szCs w:val="24"/>
          <w:lang w:val="en-US" w:eastAsia="zh-CN"/>
        </w:rPr>
        <w:t xml:space="preserve">月 </w:t>
      </w:r>
      <w:r>
        <w:rPr>
          <w:rFonts w:ascii="宋体" w:hAnsi="宋体"/>
          <w:sz w:val="24"/>
          <w:szCs w:val="24"/>
          <w:lang w:val="en-US" w:eastAsia="zh-CN"/>
        </w:rPr>
        <w:t xml:space="preserve">  </w:t>
      </w:r>
      <w:r>
        <w:rPr>
          <w:rFonts w:hint="eastAsia" w:ascii="宋体" w:hAnsi="宋体"/>
          <w:sz w:val="24"/>
          <w:szCs w:val="24"/>
          <w:lang w:val="en-US" w:eastAsia="zh-CN"/>
        </w:rPr>
        <w:t xml:space="preserve">日 </w:t>
      </w:r>
    </w:p>
    <w:p>
      <w:pPr>
        <w:pStyle w:val="41"/>
        <w:widowControl w:val="0"/>
        <w:tabs>
          <w:tab w:val="left" w:pos="2835"/>
        </w:tabs>
        <w:autoSpaceDE w:val="0"/>
        <w:autoSpaceDN w:val="0"/>
        <w:spacing w:before="0" w:after="0" w:line="360" w:lineRule="auto"/>
        <w:ind w:right="132" w:rightChars="63"/>
        <w:contextualSpacing/>
        <w:jc w:val="center"/>
        <w:rPr>
          <w:rFonts w:hint="eastAsia" w:ascii="宋体" w:hAnsi="宋体"/>
          <w:b/>
          <w:bCs/>
          <w:sz w:val="32"/>
          <w:szCs w:val="32"/>
          <w:lang w:eastAsia="zh-CN"/>
        </w:rPr>
      </w:pPr>
      <w:r>
        <w:rPr>
          <w:rFonts w:hint="eastAsia" w:ascii="宋体" w:hAnsi="宋体"/>
          <w:b/>
          <w:bCs/>
          <w:sz w:val="32"/>
          <w:szCs w:val="32"/>
          <w:lang w:eastAsia="zh-CN"/>
        </w:rPr>
        <w:t>（三） 依法缴纳税收的证明材料</w:t>
      </w:r>
    </w:p>
    <w:p>
      <w:pPr>
        <w:pStyle w:val="59"/>
        <w:tabs>
          <w:tab w:val="left" w:pos="2835"/>
        </w:tabs>
        <w:spacing w:line="360" w:lineRule="auto"/>
        <w:ind w:right="132" w:rightChars="63" w:firstLine="480" w:firstLineChars="200"/>
        <w:jc w:val="left"/>
        <w:rPr>
          <w:rFonts w:hint="eastAsia" w:ascii="宋体"/>
          <w:sz w:val="24"/>
          <w:szCs w:val="24"/>
          <w:lang w:eastAsia="zh-CN"/>
        </w:rPr>
      </w:pPr>
      <w:r>
        <w:rPr>
          <w:rFonts w:hint="eastAsia" w:ascii="宋体"/>
          <w:sz w:val="24"/>
          <w:szCs w:val="24"/>
          <w:lang w:eastAsia="zh-CN"/>
        </w:rPr>
        <w:t>附投标截止时间前近</w:t>
      </w:r>
      <w:r>
        <w:rPr>
          <w:rFonts w:ascii="等线" w:hAnsi="等线"/>
          <w:sz w:val="24"/>
          <w:szCs w:val="24"/>
          <w:lang w:eastAsia="zh-CN"/>
        </w:rPr>
        <w:t>3</w:t>
      </w:r>
      <w:r>
        <w:rPr>
          <w:rFonts w:hint="eastAsia" w:ascii="等线" w:hAnsi="等线"/>
          <w:sz w:val="24"/>
          <w:szCs w:val="24"/>
          <w:lang w:eastAsia="zh-CN"/>
        </w:rPr>
        <w:t>个月任意一个月依法缴纳税收</w:t>
      </w:r>
      <w:r>
        <w:rPr>
          <w:rFonts w:hint="eastAsia" w:ascii="宋体"/>
          <w:sz w:val="24"/>
          <w:szCs w:val="24"/>
          <w:lang w:eastAsia="zh-CN"/>
        </w:rPr>
        <w:t>的证明材料或供应商认为其不属于依法缴纳税收单位的书面声明文件及证明材料；</w:t>
      </w:r>
    </w:p>
    <w:p>
      <w:pPr>
        <w:pStyle w:val="59"/>
        <w:tabs>
          <w:tab w:val="left" w:pos="2835"/>
        </w:tabs>
        <w:spacing w:line="360" w:lineRule="auto"/>
        <w:ind w:right="132" w:rightChars="63" w:firstLine="480" w:firstLineChars="200"/>
        <w:jc w:val="left"/>
        <w:rPr>
          <w:rFonts w:hint="eastAsia" w:ascii="宋体"/>
          <w:sz w:val="24"/>
          <w:szCs w:val="24"/>
          <w:lang w:eastAsia="zh-CN"/>
        </w:rPr>
      </w:pPr>
      <w:r>
        <w:rPr>
          <w:rFonts w:hint="eastAsia" w:ascii="宋体"/>
          <w:sz w:val="24"/>
          <w:szCs w:val="24"/>
          <w:lang w:eastAsia="zh-CN"/>
        </w:rPr>
        <w:t>（1）投标截止时间前近</w:t>
      </w:r>
      <w:r>
        <w:rPr>
          <w:rFonts w:ascii="等线" w:hAnsi="等线"/>
          <w:sz w:val="24"/>
          <w:szCs w:val="24"/>
          <w:lang w:eastAsia="zh-CN"/>
        </w:rPr>
        <w:t>3</w:t>
      </w:r>
      <w:r>
        <w:rPr>
          <w:rFonts w:hint="eastAsia" w:ascii="等线" w:hAnsi="等线"/>
          <w:sz w:val="24"/>
          <w:szCs w:val="24"/>
          <w:lang w:eastAsia="zh-CN"/>
        </w:rPr>
        <w:t>个月任意一个月依法缴纳税收证明</w:t>
      </w:r>
      <w:r>
        <w:rPr>
          <w:rFonts w:hint="eastAsia" w:ascii="宋体"/>
          <w:sz w:val="24"/>
          <w:szCs w:val="24"/>
          <w:lang w:eastAsia="zh-CN"/>
        </w:rPr>
        <w:t>，例如税收完税证明、电子缴税付款凭证等；</w:t>
      </w:r>
    </w:p>
    <w:p>
      <w:pPr>
        <w:pStyle w:val="59"/>
        <w:tabs>
          <w:tab w:val="left" w:pos="2835"/>
        </w:tabs>
        <w:spacing w:before="0" w:after="0" w:line="360" w:lineRule="auto"/>
        <w:ind w:right="132" w:rightChars="63" w:firstLine="480" w:firstLineChars="200"/>
        <w:jc w:val="left"/>
        <w:rPr>
          <w:rFonts w:hint="eastAsia" w:ascii="宋体"/>
          <w:sz w:val="24"/>
          <w:szCs w:val="24"/>
          <w:lang w:eastAsia="zh-CN"/>
        </w:rPr>
        <w:sectPr>
          <w:pgSz w:w="11900" w:h="16840"/>
          <w:pgMar w:top="1440" w:right="1797" w:bottom="1440" w:left="1797" w:header="720" w:footer="720" w:gutter="0"/>
          <w:cols w:space="720" w:num="1"/>
          <w:docGrid w:linePitch="1" w:charSpace="0"/>
        </w:sectPr>
      </w:pPr>
      <w:r>
        <w:rPr>
          <w:rFonts w:hint="eastAsia" w:ascii="宋体"/>
          <w:sz w:val="24"/>
          <w:szCs w:val="24"/>
          <w:lang w:eastAsia="zh-CN"/>
        </w:rPr>
        <w:t>（</w:t>
      </w:r>
      <w:r>
        <w:rPr>
          <w:rFonts w:ascii="等线" w:hAnsi="等线"/>
          <w:sz w:val="24"/>
          <w:szCs w:val="24"/>
          <w:lang w:eastAsia="zh-CN"/>
        </w:rPr>
        <w:t>2</w:t>
      </w:r>
      <w:r>
        <w:rPr>
          <w:rFonts w:hint="eastAsia" w:ascii="宋体"/>
          <w:sz w:val="24"/>
          <w:szCs w:val="24"/>
          <w:lang w:eastAsia="zh-CN"/>
        </w:rPr>
        <w:t>）供应商认为其不属于依法缴纳税收单位的书面声明文件及证明材料。</w:t>
      </w:r>
    </w:p>
    <w:p>
      <w:pPr>
        <w:pStyle w:val="51"/>
        <w:widowControl w:val="0"/>
        <w:tabs>
          <w:tab w:val="left" w:pos="2835"/>
        </w:tabs>
        <w:autoSpaceDE w:val="0"/>
        <w:autoSpaceDN w:val="0"/>
        <w:spacing w:before="0" w:after="0" w:line="360" w:lineRule="auto"/>
        <w:ind w:right="132" w:rightChars="63"/>
        <w:jc w:val="left"/>
        <w:rPr>
          <w:rFonts w:ascii="宋体" w:hAnsi="宋体"/>
          <w:sz w:val="24"/>
          <w:szCs w:val="24"/>
          <w:lang w:eastAsia="zh-CN"/>
        </w:rPr>
      </w:pPr>
      <w:r>
        <w:rPr>
          <w:rFonts w:hint="eastAsia" w:ascii="宋体" w:hAnsi="宋体"/>
          <w:sz w:val="24"/>
          <w:szCs w:val="24"/>
          <w:lang w:eastAsia="zh-CN"/>
        </w:rPr>
        <w:t>附件八 响应文件封面格式</w:t>
      </w:r>
    </w:p>
    <w:p>
      <w:pPr>
        <w:spacing w:line="460" w:lineRule="exact"/>
        <w:ind w:firstLine="480" w:firstLineChars="200"/>
        <w:jc w:val="right"/>
        <w:rPr>
          <w:rFonts w:hint="eastAsia" w:ascii="宋体" w:hAnsi="宋体" w:cs="仿宋_GB2312"/>
          <w:sz w:val="24"/>
          <w:szCs w:val="24"/>
        </w:rPr>
      </w:pPr>
      <w:r>
        <w:rPr>
          <w:rFonts w:hint="eastAsia" w:ascii="宋体" w:hAnsi="宋体" w:cs="仿宋_GB2312"/>
          <w:sz w:val="24"/>
          <w:szCs w:val="24"/>
        </w:rPr>
        <w:t>（正本/副本）</w:t>
      </w:r>
    </w:p>
    <w:p>
      <w:pPr>
        <w:spacing w:line="460" w:lineRule="exact"/>
        <w:ind w:firstLine="480" w:firstLineChars="200"/>
        <w:rPr>
          <w:rFonts w:ascii="宋体" w:hAnsi="宋体" w:cs="仿宋_GB2312"/>
          <w:sz w:val="24"/>
          <w:szCs w:val="24"/>
        </w:rPr>
      </w:pPr>
    </w:p>
    <w:p>
      <w:pPr>
        <w:spacing w:line="460" w:lineRule="exact"/>
        <w:ind w:firstLine="480" w:firstLineChars="200"/>
        <w:rPr>
          <w:rFonts w:ascii="宋体" w:hAnsi="宋体" w:cs="仿宋_GB2312"/>
          <w:sz w:val="24"/>
          <w:szCs w:val="24"/>
        </w:rPr>
      </w:pPr>
    </w:p>
    <w:p>
      <w:pPr>
        <w:spacing w:line="460" w:lineRule="exact"/>
        <w:ind w:firstLine="480" w:firstLineChars="200"/>
        <w:rPr>
          <w:rFonts w:hint="eastAsia" w:ascii="宋体" w:hAnsi="宋体" w:cs="仿宋_GB2312"/>
          <w:sz w:val="24"/>
          <w:szCs w:val="24"/>
        </w:rPr>
      </w:pPr>
    </w:p>
    <w:p>
      <w:pPr>
        <w:spacing w:line="360" w:lineRule="auto"/>
        <w:ind w:firstLine="480" w:firstLineChars="200"/>
        <w:jc w:val="center"/>
        <w:rPr>
          <w:rFonts w:hint="eastAsia" w:ascii="宋体" w:hAnsi="宋体" w:cs="仿宋_GB2312"/>
          <w:sz w:val="24"/>
          <w:szCs w:val="24"/>
        </w:rPr>
      </w:pPr>
      <w:r>
        <w:rPr>
          <w:rFonts w:hint="eastAsia" w:ascii="宋体" w:hAnsi="宋体" w:cs="仿宋_GB2312"/>
          <w:sz w:val="24"/>
          <w:szCs w:val="24"/>
        </w:rPr>
        <w:t>_</w:t>
      </w:r>
      <w:r>
        <w:rPr>
          <w:rFonts w:hint="eastAsia" w:ascii="宋体" w:hAnsi="宋体" w:cs="仿宋_GB2312"/>
          <w:sz w:val="32"/>
          <w:szCs w:val="32"/>
        </w:rPr>
        <w:t>___________________________________(项目名称)</w:t>
      </w:r>
    </w:p>
    <w:p>
      <w:pPr>
        <w:spacing w:line="360" w:lineRule="auto"/>
        <w:ind w:firstLine="480" w:firstLineChars="200"/>
        <w:jc w:val="center"/>
        <w:rPr>
          <w:rFonts w:ascii="宋体" w:hAnsi="宋体" w:cs="仿宋_GB2312"/>
          <w:sz w:val="24"/>
          <w:szCs w:val="24"/>
        </w:rPr>
      </w:pPr>
    </w:p>
    <w:p>
      <w:pPr>
        <w:spacing w:line="360" w:lineRule="auto"/>
        <w:ind w:firstLine="1440" w:firstLineChars="200"/>
        <w:jc w:val="center"/>
        <w:rPr>
          <w:rFonts w:ascii="宋体" w:hAnsi="宋体" w:cs="仿宋_GB2312"/>
          <w:sz w:val="72"/>
          <w:szCs w:val="72"/>
        </w:rPr>
      </w:pPr>
    </w:p>
    <w:p>
      <w:pPr>
        <w:spacing w:line="360" w:lineRule="auto"/>
        <w:ind w:firstLine="1440" w:firstLineChars="200"/>
        <w:jc w:val="center"/>
        <w:rPr>
          <w:rFonts w:hint="eastAsia" w:ascii="宋体" w:hAnsi="宋体" w:cs="仿宋_GB2312"/>
          <w:sz w:val="72"/>
          <w:szCs w:val="72"/>
        </w:rPr>
      </w:pPr>
      <w:r>
        <w:rPr>
          <w:rFonts w:hint="eastAsia" w:ascii="宋体" w:hAnsi="宋体" w:cs="仿宋_GB2312"/>
          <w:sz w:val="72"/>
          <w:szCs w:val="72"/>
        </w:rPr>
        <w:t>响 应 文 件</w:t>
      </w:r>
    </w:p>
    <w:p>
      <w:pPr>
        <w:spacing w:line="460" w:lineRule="exact"/>
        <w:ind w:firstLine="1440" w:firstLineChars="600"/>
        <w:rPr>
          <w:rFonts w:ascii="宋体" w:hAnsi="宋体" w:cs="仿宋_GB2312"/>
          <w:sz w:val="24"/>
          <w:szCs w:val="24"/>
        </w:rPr>
      </w:pPr>
    </w:p>
    <w:p>
      <w:pPr>
        <w:spacing w:line="460" w:lineRule="exact"/>
        <w:ind w:firstLine="1440" w:firstLineChars="600"/>
        <w:rPr>
          <w:rFonts w:ascii="宋体" w:hAnsi="宋体" w:cs="仿宋_GB2312"/>
          <w:sz w:val="24"/>
          <w:szCs w:val="24"/>
        </w:rPr>
      </w:pPr>
    </w:p>
    <w:p>
      <w:pPr>
        <w:spacing w:line="460" w:lineRule="exact"/>
        <w:ind w:firstLine="1440" w:firstLineChars="600"/>
        <w:rPr>
          <w:rFonts w:ascii="宋体" w:hAnsi="宋体" w:cs="仿宋_GB2312"/>
          <w:sz w:val="24"/>
          <w:szCs w:val="24"/>
        </w:rPr>
      </w:pPr>
    </w:p>
    <w:p>
      <w:pPr>
        <w:spacing w:line="460" w:lineRule="exact"/>
        <w:ind w:firstLine="1440" w:firstLineChars="600"/>
        <w:rPr>
          <w:rFonts w:ascii="宋体" w:hAnsi="宋体" w:cs="仿宋_GB2312"/>
          <w:sz w:val="24"/>
          <w:szCs w:val="24"/>
        </w:rPr>
      </w:pPr>
    </w:p>
    <w:p>
      <w:pPr>
        <w:spacing w:line="460" w:lineRule="exact"/>
        <w:ind w:firstLine="1440" w:firstLineChars="600"/>
        <w:rPr>
          <w:rFonts w:ascii="宋体" w:hAnsi="宋体" w:cs="仿宋_GB2312"/>
          <w:sz w:val="24"/>
          <w:szCs w:val="24"/>
        </w:rPr>
      </w:pPr>
    </w:p>
    <w:p>
      <w:pPr>
        <w:spacing w:line="460" w:lineRule="exact"/>
        <w:ind w:firstLine="1440" w:firstLineChars="600"/>
        <w:rPr>
          <w:rFonts w:ascii="宋体" w:hAnsi="宋体" w:cs="仿宋_GB2312"/>
          <w:sz w:val="24"/>
          <w:szCs w:val="24"/>
        </w:rPr>
      </w:pPr>
    </w:p>
    <w:p>
      <w:pPr>
        <w:spacing w:line="460" w:lineRule="exact"/>
        <w:ind w:firstLine="1440" w:firstLineChars="600"/>
        <w:rPr>
          <w:rFonts w:ascii="宋体" w:hAnsi="宋体" w:cs="仿宋_GB2312"/>
          <w:sz w:val="24"/>
          <w:szCs w:val="24"/>
        </w:rPr>
      </w:pPr>
    </w:p>
    <w:p>
      <w:pPr>
        <w:spacing w:line="460" w:lineRule="exact"/>
        <w:ind w:firstLine="1440" w:firstLineChars="600"/>
        <w:rPr>
          <w:rFonts w:ascii="宋体" w:hAnsi="宋体" w:cs="仿宋_GB2312"/>
          <w:sz w:val="24"/>
          <w:szCs w:val="24"/>
        </w:rPr>
      </w:pPr>
    </w:p>
    <w:p>
      <w:pPr>
        <w:spacing w:line="460" w:lineRule="exact"/>
        <w:ind w:firstLine="1440" w:firstLineChars="600"/>
        <w:rPr>
          <w:rFonts w:ascii="宋体" w:hAnsi="宋体" w:cs="仿宋_GB2312"/>
          <w:sz w:val="24"/>
          <w:szCs w:val="24"/>
        </w:rPr>
      </w:pPr>
    </w:p>
    <w:p>
      <w:pPr>
        <w:spacing w:line="460" w:lineRule="exact"/>
        <w:ind w:firstLine="1440" w:firstLineChars="600"/>
        <w:rPr>
          <w:rFonts w:hint="eastAsia" w:ascii="宋体" w:hAnsi="宋体" w:cs="仿宋_GB2312"/>
          <w:sz w:val="24"/>
          <w:szCs w:val="24"/>
        </w:rPr>
      </w:pPr>
    </w:p>
    <w:p>
      <w:pPr>
        <w:spacing w:line="460" w:lineRule="exact"/>
        <w:ind w:firstLine="1440" w:firstLineChars="600"/>
        <w:rPr>
          <w:rFonts w:ascii="宋体" w:hAnsi="宋体" w:cs="仿宋_GB2312"/>
          <w:sz w:val="24"/>
          <w:szCs w:val="24"/>
        </w:rPr>
      </w:pPr>
    </w:p>
    <w:p>
      <w:pPr>
        <w:spacing w:line="460" w:lineRule="exact"/>
        <w:ind w:firstLine="1440" w:firstLineChars="600"/>
        <w:rPr>
          <w:rFonts w:ascii="宋体" w:hAnsi="宋体" w:cs="仿宋_GB2312"/>
          <w:sz w:val="24"/>
          <w:szCs w:val="24"/>
        </w:rPr>
      </w:pPr>
    </w:p>
    <w:p>
      <w:pPr>
        <w:spacing w:line="460" w:lineRule="exact"/>
        <w:ind w:firstLine="1600" w:firstLineChars="500"/>
        <w:rPr>
          <w:rFonts w:hint="eastAsia" w:ascii="宋体" w:hAnsi="宋体" w:cs="仿宋_GB2312"/>
          <w:sz w:val="32"/>
          <w:szCs w:val="32"/>
        </w:rPr>
      </w:pPr>
      <w:r>
        <w:rPr>
          <w:rFonts w:hint="eastAsia" w:ascii="宋体" w:hAnsi="宋体" w:cs="仿宋_GB2312"/>
          <w:sz w:val="32"/>
          <w:szCs w:val="32"/>
        </w:rPr>
        <w:t>意向承接主体：</w:t>
      </w:r>
      <w:r>
        <w:rPr>
          <w:rFonts w:ascii="宋体" w:hAnsi="宋体" w:cs="仿宋_GB2312"/>
          <w:sz w:val="32"/>
          <w:szCs w:val="32"/>
          <w:u w:val="single"/>
        </w:rPr>
        <w:t xml:space="preserve">                 </w:t>
      </w:r>
      <w:r>
        <w:rPr>
          <w:rFonts w:hint="eastAsia" w:ascii="宋体" w:hAnsi="宋体" w:cs="仿宋_GB2312"/>
          <w:sz w:val="32"/>
          <w:szCs w:val="32"/>
        </w:rPr>
        <w:t>（盖单位章）</w:t>
      </w:r>
    </w:p>
    <w:p>
      <w:pPr>
        <w:spacing w:line="460" w:lineRule="exact"/>
        <w:ind w:firstLine="640" w:firstLineChars="200"/>
        <w:jc w:val="center"/>
        <w:rPr>
          <w:rFonts w:ascii="宋体" w:hAnsi="宋体" w:cs="仿宋_GB2312"/>
          <w:sz w:val="32"/>
          <w:szCs w:val="32"/>
        </w:rPr>
      </w:pPr>
    </w:p>
    <w:p>
      <w:pPr>
        <w:spacing w:line="460" w:lineRule="exact"/>
        <w:ind w:firstLine="640" w:firstLineChars="200"/>
        <w:jc w:val="center"/>
        <w:rPr>
          <w:rFonts w:hint="eastAsia" w:ascii="宋体" w:hAnsi="宋体" w:cs="仿宋_GB2312"/>
          <w:sz w:val="32"/>
          <w:szCs w:val="32"/>
        </w:rPr>
      </w:pPr>
      <w:r>
        <w:rPr>
          <w:rFonts w:hint="eastAsia" w:ascii="宋体" w:hAnsi="宋体" w:cs="仿宋_GB2312"/>
          <w:sz w:val="32"/>
          <w:szCs w:val="32"/>
        </w:rPr>
        <w:t xml:space="preserve">年 </w:t>
      </w:r>
      <w:r>
        <w:rPr>
          <w:rFonts w:ascii="宋体" w:hAnsi="宋体" w:cs="仿宋_GB2312"/>
          <w:sz w:val="32"/>
          <w:szCs w:val="32"/>
        </w:rPr>
        <w:t xml:space="preserve"> </w:t>
      </w:r>
      <w:r>
        <w:rPr>
          <w:rFonts w:hint="eastAsia" w:ascii="宋体" w:hAnsi="宋体" w:cs="仿宋_GB2312"/>
          <w:sz w:val="32"/>
          <w:szCs w:val="32"/>
        </w:rPr>
        <w:t xml:space="preserve">月 </w:t>
      </w:r>
      <w:r>
        <w:rPr>
          <w:rFonts w:ascii="宋体" w:hAnsi="宋体" w:cs="仿宋_GB2312"/>
          <w:sz w:val="32"/>
          <w:szCs w:val="32"/>
        </w:rPr>
        <w:t xml:space="preserve"> </w:t>
      </w:r>
      <w:r>
        <w:rPr>
          <w:rFonts w:hint="eastAsia" w:ascii="宋体" w:hAnsi="宋体" w:cs="仿宋_GB2312"/>
          <w:sz w:val="32"/>
          <w:szCs w:val="32"/>
        </w:rPr>
        <w:t>日</w:t>
      </w:r>
    </w:p>
    <w:p>
      <w:pPr>
        <w:pStyle w:val="51"/>
        <w:widowControl w:val="0"/>
        <w:tabs>
          <w:tab w:val="left" w:pos="2835"/>
        </w:tabs>
        <w:autoSpaceDE w:val="0"/>
        <w:autoSpaceDN w:val="0"/>
        <w:spacing w:before="0" w:after="0" w:line="360" w:lineRule="auto"/>
        <w:ind w:right="132" w:rightChars="63"/>
        <w:jc w:val="left"/>
        <w:rPr>
          <w:rFonts w:ascii="宋体" w:hAnsi="宋体"/>
          <w:sz w:val="24"/>
          <w:szCs w:val="24"/>
          <w:lang w:eastAsia="zh-CN"/>
        </w:rPr>
      </w:pPr>
      <w:r>
        <w:rPr>
          <w:rFonts w:ascii="宋体" w:hAnsi="宋体" w:cs="仿宋_GB2312"/>
          <w:sz w:val="24"/>
          <w:szCs w:val="24"/>
          <w:lang w:eastAsia="zh-CN"/>
        </w:rPr>
        <w:br w:type="page"/>
      </w:r>
      <w:r>
        <w:rPr>
          <w:rFonts w:hint="eastAsia" w:ascii="宋体" w:hAnsi="宋体"/>
          <w:sz w:val="24"/>
          <w:szCs w:val="24"/>
          <w:lang w:eastAsia="zh-CN"/>
        </w:rPr>
        <w:t>附件九 响应文件封面格式</w:t>
      </w:r>
    </w:p>
    <w:p>
      <w:pPr>
        <w:spacing w:line="460" w:lineRule="exact"/>
        <w:ind w:firstLine="480" w:firstLineChars="200"/>
        <w:rPr>
          <w:rFonts w:ascii="宋体" w:cs="仿宋_GB2312"/>
          <w:sz w:val="24"/>
          <w:szCs w:val="24"/>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70" w:hRule="atLeast"/>
        </w:trPr>
        <w:tc>
          <w:tcPr>
            <w:tcW w:w="4285" w:type="dxa"/>
            <w:noWrap w:val="0"/>
            <w:vAlign w:val="top"/>
          </w:tcPr>
          <w:p>
            <w:pPr>
              <w:pStyle w:val="3"/>
              <w:spacing w:line="240" w:lineRule="auto"/>
              <w:ind w:left="0" w:leftChars="0" w:firstLine="482" w:firstLineChars="200"/>
              <w:jc w:val="left"/>
              <w:rPr>
                <w:rFonts w:ascii="宋体"/>
                <w:b/>
                <w:kern w:val="2"/>
              </w:rPr>
            </w:pPr>
            <w:r>
              <w:rPr>
                <w:rFonts w:hint="eastAsia" w:ascii="宋体" w:hAnsi="宋体"/>
                <w:b/>
                <w:kern w:val="2"/>
              </w:rPr>
              <w:t>响应文件</w:t>
            </w:r>
          </w:p>
          <w:p>
            <w:pPr>
              <w:pStyle w:val="3"/>
              <w:spacing w:line="240" w:lineRule="auto"/>
              <w:ind w:left="0" w:leftChars="0" w:firstLine="482" w:firstLineChars="200"/>
              <w:jc w:val="left"/>
              <w:rPr>
                <w:rFonts w:ascii="宋体"/>
                <w:kern w:val="2"/>
              </w:rPr>
            </w:pPr>
            <w:r>
              <w:rPr>
                <w:rFonts w:hint="eastAsia" w:ascii="宋体" w:hAnsi="宋体"/>
                <w:b/>
                <w:kern w:val="2"/>
              </w:rPr>
              <w:t>（正本）</w:t>
            </w:r>
          </w:p>
          <w:p>
            <w:pPr>
              <w:pStyle w:val="3"/>
              <w:spacing w:line="240" w:lineRule="auto"/>
              <w:ind w:left="0" w:leftChars="0" w:firstLine="480" w:firstLineChars="200"/>
              <w:jc w:val="left"/>
              <w:rPr>
                <w:rFonts w:ascii="宋体"/>
                <w:kern w:val="2"/>
              </w:rPr>
            </w:pPr>
            <w:r>
              <w:rPr>
                <w:rFonts w:hint="eastAsia" w:ascii="宋体" w:hAnsi="宋体"/>
                <w:kern w:val="2"/>
              </w:rPr>
              <w:t>项目编号：</w:t>
            </w:r>
          </w:p>
          <w:p>
            <w:pPr>
              <w:pStyle w:val="3"/>
              <w:spacing w:line="240" w:lineRule="auto"/>
              <w:ind w:left="0" w:leftChars="0" w:firstLine="480" w:firstLineChars="200"/>
              <w:jc w:val="left"/>
              <w:rPr>
                <w:rFonts w:ascii="宋体"/>
                <w:kern w:val="2"/>
                <w:u w:val="single"/>
              </w:rPr>
            </w:pPr>
            <w:r>
              <w:rPr>
                <w:rFonts w:hint="eastAsia" w:ascii="宋体" w:hAnsi="宋体"/>
                <w:kern w:val="2"/>
              </w:rPr>
              <w:t>项目名称：</w:t>
            </w:r>
          </w:p>
          <w:p>
            <w:pPr>
              <w:pStyle w:val="3"/>
              <w:spacing w:line="240" w:lineRule="auto"/>
              <w:ind w:left="0" w:leftChars="0" w:firstLine="480" w:firstLineChars="200"/>
              <w:jc w:val="left"/>
              <w:rPr>
                <w:rFonts w:ascii="宋体" w:hAnsi="宋体"/>
                <w:kern w:val="2"/>
              </w:rPr>
            </w:pPr>
            <w:r>
              <w:rPr>
                <w:rFonts w:hint="eastAsia" w:ascii="宋体" w:hAnsi="宋体"/>
                <w:kern w:val="2"/>
              </w:rPr>
              <w:t>所报包号：</w:t>
            </w:r>
          </w:p>
          <w:p>
            <w:pPr>
              <w:pStyle w:val="3"/>
              <w:spacing w:line="240" w:lineRule="auto"/>
              <w:ind w:left="0" w:leftChars="0" w:firstLine="480" w:firstLineChars="200"/>
              <w:jc w:val="left"/>
              <w:rPr>
                <w:rFonts w:ascii="宋体"/>
                <w:kern w:val="2"/>
              </w:rPr>
            </w:pPr>
            <w:r>
              <w:rPr>
                <w:rFonts w:hint="eastAsia" w:ascii="宋体" w:hAnsi="宋体"/>
                <w:kern w:val="2"/>
              </w:rPr>
              <w:t>承接主体名称（公章）：</w:t>
            </w:r>
          </w:p>
          <w:p>
            <w:pPr>
              <w:pStyle w:val="3"/>
              <w:spacing w:line="240" w:lineRule="auto"/>
              <w:ind w:left="0" w:leftChars="0" w:firstLine="480" w:firstLineChars="200"/>
              <w:jc w:val="left"/>
              <w:rPr>
                <w:rFonts w:ascii="宋体"/>
                <w:kern w:val="2"/>
              </w:rPr>
            </w:pPr>
            <w:r>
              <w:rPr>
                <w:rFonts w:hint="eastAsia" w:ascii="宋体" w:hAnsi="宋体"/>
                <w:kern w:val="2"/>
              </w:rPr>
              <w:t>地址：</w:t>
            </w:r>
          </w:p>
          <w:p>
            <w:pPr>
              <w:pStyle w:val="3"/>
              <w:spacing w:line="240" w:lineRule="auto"/>
              <w:ind w:left="0" w:leftChars="0" w:firstLine="480" w:firstLineChars="200"/>
              <w:jc w:val="left"/>
              <w:rPr>
                <w:rFonts w:ascii="宋体"/>
                <w:kern w:val="2"/>
              </w:rPr>
            </w:pPr>
            <w:r>
              <w:rPr>
                <w:rFonts w:hint="eastAsia" w:ascii="宋体" w:hAnsi="宋体"/>
                <w:kern w:val="2"/>
              </w:rPr>
              <w:t>邮编：</w:t>
            </w:r>
          </w:p>
          <w:p>
            <w:pPr>
              <w:pStyle w:val="3"/>
              <w:spacing w:line="240" w:lineRule="auto"/>
              <w:ind w:left="0" w:leftChars="0" w:firstLine="480" w:firstLineChars="200"/>
              <w:jc w:val="left"/>
              <w:rPr>
                <w:rFonts w:ascii="宋体"/>
                <w:kern w:val="2"/>
              </w:rPr>
            </w:pPr>
            <w:r>
              <w:rPr>
                <w:rFonts w:hint="eastAsia" w:ascii="宋体" w:hAnsi="宋体"/>
                <w:kern w:val="2"/>
              </w:rPr>
              <w:t>电话：</w:t>
            </w:r>
          </w:p>
          <w:p>
            <w:pPr>
              <w:pStyle w:val="3"/>
              <w:spacing w:line="240" w:lineRule="auto"/>
              <w:ind w:left="1586" w:leftChars="0" w:firstLine="480" w:firstLineChars="200"/>
              <w:rPr>
                <w:rFonts w:ascii="宋体"/>
                <w:kern w:val="2"/>
              </w:rPr>
            </w:pPr>
          </w:p>
        </w:tc>
        <w:tc>
          <w:tcPr>
            <w:tcW w:w="4775" w:type="dxa"/>
            <w:noWrap w:val="0"/>
            <w:vAlign w:val="top"/>
          </w:tcPr>
          <w:p>
            <w:pPr>
              <w:pStyle w:val="3"/>
              <w:spacing w:line="240" w:lineRule="auto"/>
              <w:ind w:left="0" w:leftChars="0" w:firstLine="482" w:firstLineChars="200"/>
              <w:jc w:val="left"/>
              <w:rPr>
                <w:rFonts w:ascii="宋体"/>
                <w:b/>
                <w:kern w:val="2"/>
              </w:rPr>
            </w:pPr>
            <w:r>
              <w:rPr>
                <w:rFonts w:hint="eastAsia" w:ascii="宋体" w:hAnsi="宋体"/>
                <w:b/>
                <w:kern w:val="2"/>
              </w:rPr>
              <w:t>响应文件</w:t>
            </w:r>
          </w:p>
          <w:p>
            <w:pPr>
              <w:pStyle w:val="3"/>
              <w:spacing w:line="240" w:lineRule="auto"/>
              <w:ind w:left="0" w:leftChars="0" w:firstLine="482" w:firstLineChars="200"/>
              <w:jc w:val="left"/>
              <w:rPr>
                <w:rFonts w:ascii="宋体"/>
                <w:kern w:val="2"/>
              </w:rPr>
            </w:pPr>
            <w:r>
              <w:rPr>
                <w:rFonts w:hint="eastAsia" w:ascii="宋体" w:hAnsi="宋体"/>
                <w:b/>
                <w:kern w:val="2"/>
              </w:rPr>
              <w:t>（副本）</w:t>
            </w:r>
          </w:p>
          <w:p>
            <w:pPr>
              <w:pStyle w:val="3"/>
              <w:spacing w:line="240" w:lineRule="auto"/>
              <w:ind w:left="0" w:leftChars="0" w:firstLine="480" w:firstLineChars="200"/>
              <w:jc w:val="left"/>
              <w:rPr>
                <w:rFonts w:ascii="宋体"/>
                <w:kern w:val="2"/>
              </w:rPr>
            </w:pPr>
            <w:r>
              <w:rPr>
                <w:rFonts w:hint="eastAsia" w:ascii="宋体" w:hAnsi="宋体"/>
                <w:kern w:val="2"/>
              </w:rPr>
              <w:t>项目编号：</w:t>
            </w:r>
          </w:p>
          <w:p>
            <w:pPr>
              <w:pStyle w:val="3"/>
              <w:spacing w:line="240" w:lineRule="auto"/>
              <w:ind w:left="0" w:leftChars="0" w:firstLine="480" w:firstLineChars="200"/>
              <w:jc w:val="left"/>
              <w:rPr>
                <w:rFonts w:ascii="宋体"/>
                <w:kern w:val="2"/>
                <w:u w:val="single"/>
              </w:rPr>
            </w:pPr>
            <w:r>
              <w:rPr>
                <w:rFonts w:hint="eastAsia" w:ascii="宋体" w:hAnsi="宋体"/>
                <w:kern w:val="2"/>
              </w:rPr>
              <w:t>项目名称：</w:t>
            </w:r>
          </w:p>
          <w:p>
            <w:pPr>
              <w:pStyle w:val="3"/>
              <w:spacing w:line="240" w:lineRule="auto"/>
              <w:ind w:left="0" w:leftChars="0" w:firstLine="480" w:firstLineChars="200"/>
              <w:jc w:val="left"/>
              <w:rPr>
                <w:rFonts w:ascii="宋体" w:hAnsi="宋体"/>
                <w:kern w:val="2"/>
              </w:rPr>
            </w:pPr>
            <w:r>
              <w:rPr>
                <w:rFonts w:hint="eastAsia" w:ascii="宋体" w:hAnsi="宋体"/>
                <w:kern w:val="2"/>
              </w:rPr>
              <w:t>所报包号：</w:t>
            </w:r>
          </w:p>
          <w:p>
            <w:pPr>
              <w:pStyle w:val="3"/>
              <w:spacing w:line="240" w:lineRule="auto"/>
              <w:ind w:left="0" w:leftChars="0" w:firstLine="480" w:firstLineChars="200"/>
              <w:jc w:val="left"/>
              <w:rPr>
                <w:rFonts w:ascii="宋体"/>
                <w:kern w:val="2"/>
              </w:rPr>
            </w:pPr>
            <w:r>
              <w:rPr>
                <w:rFonts w:hint="eastAsia" w:ascii="宋体" w:hAnsi="宋体"/>
                <w:kern w:val="2"/>
              </w:rPr>
              <w:t>承接主体名称（公章）：</w:t>
            </w:r>
          </w:p>
          <w:p>
            <w:pPr>
              <w:pStyle w:val="3"/>
              <w:spacing w:line="240" w:lineRule="auto"/>
              <w:ind w:left="0" w:leftChars="0" w:firstLine="480" w:firstLineChars="200"/>
              <w:jc w:val="left"/>
              <w:rPr>
                <w:rFonts w:ascii="宋体"/>
                <w:kern w:val="2"/>
              </w:rPr>
            </w:pPr>
            <w:r>
              <w:rPr>
                <w:rFonts w:hint="eastAsia" w:ascii="宋体" w:hAnsi="宋体"/>
                <w:kern w:val="2"/>
              </w:rPr>
              <w:t>地址：</w:t>
            </w:r>
          </w:p>
          <w:p>
            <w:pPr>
              <w:pStyle w:val="3"/>
              <w:spacing w:line="240" w:lineRule="auto"/>
              <w:ind w:left="0" w:leftChars="0" w:firstLine="480" w:firstLineChars="200"/>
              <w:jc w:val="left"/>
              <w:rPr>
                <w:rFonts w:ascii="宋体"/>
                <w:kern w:val="2"/>
              </w:rPr>
            </w:pPr>
            <w:r>
              <w:rPr>
                <w:rFonts w:hint="eastAsia" w:ascii="宋体" w:hAnsi="宋体"/>
                <w:kern w:val="2"/>
              </w:rPr>
              <w:t>邮编：</w:t>
            </w:r>
          </w:p>
          <w:p>
            <w:pPr>
              <w:pStyle w:val="3"/>
              <w:spacing w:line="240" w:lineRule="auto"/>
              <w:ind w:left="0" w:leftChars="0" w:firstLine="480" w:firstLineChars="200"/>
              <w:jc w:val="left"/>
              <w:rPr>
                <w:rFonts w:ascii="宋体"/>
                <w:kern w:val="2"/>
              </w:rPr>
            </w:pPr>
            <w:r>
              <w:rPr>
                <w:rFonts w:hint="eastAsia" w:ascii="宋体" w:hAnsi="宋体"/>
                <w:kern w:val="2"/>
              </w:rPr>
              <w:t>电话：</w:t>
            </w:r>
          </w:p>
          <w:p>
            <w:pPr>
              <w:pStyle w:val="3"/>
              <w:spacing w:line="240" w:lineRule="auto"/>
              <w:ind w:left="1586" w:leftChars="0" w:firstLine="480" w:firstLineChars="200"/>
              <w:rPr>
                <w:rFonts w:ascii="宋体" w:hAnsi="宋体"/>
                <w:kern w:val="2"/>
              </w:rPr>
            </w:pPr>
          </w:p>
        </w:tc>
      </w:tr>
    </w:tbl>
    <w:p>
      <w:pPr>
        <w:pStyle w:val="3"/>
        <w:spacing w:line="240" w:lineRule="auto"/>
        <w:ind w:left="1747" w:firstLine="480" w:firstLineChars="200"/>
        <w:rPr>
          <w:rFonts w:ascii="宋体"/>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70" w:hRule="atLeast"/>
        </w:trPr>
        <w:tc>
          <w:tcPr>
            <w:tcW w:w="4285" w:type="dxa"/>
            <w:noWrap w:val="0"/>
            <w:vAlign w:val="top"/>
          </w:tcPr>
          <w:p>
            <w:pPr>
              <w:pStyle w:val="3"/>
              <w:spacing w:line="240" w:lineRule="auto"/>
              <w:ind w:left="0" w:leftChars="0" w:firstLine="482" w:firstLineChars="200"/>
              <w:rPr>
                <w:rFonts w:ascii="宋体"/>
                <w:kern w:val="2"/>
              </w:rPr>
            </w:pPr>
            <w:r>
              <w:rPr>
                <w:rFonts w:hint="eastAsia" w:ascii="宋体" w:hAnsi="宋体"/>
                <w:b/>
                <w:kern w:val="2"/>
              </w:rPr>
              <w:t>报价一览表</w:t>
            </w:r>
          </w:p>
          <w:p>
            <w:pPr>
              <w:pStyle w:val="3"/>
              <w:spacing w:line="240" w:lineRule="auto"/>
              <w:ind w:left="1747" w:firstLine="480" w:firstLineChars="200"/>
              <w:rPr>
                <w:rFonts w:ascii="宋体"/>
                <w:kern w:val="2"/>
              </w:rPr>
            </w:pPr>
          </w:p>
          <w:p>
            <w:pPr>
              <w:pStyle w:val="3"/>
              <w:spacing w:line="240" w:lineRule="auto"/>
              <w:ind w:left="0" w:leftChars="0" w:firstLine="480" w:firstLineChars="200"/>
              <w:jc w:val="left"/>
              <w:rPr>
                <w:rFonts w:ascii="宋体"/>
                <w:kern w:val="2"/>
              </w:rPr>
            </w:pPr>
            <w:r>
              <w:rPr>
                <w:rFonts w:hint="eastAsia" w:ascii="宋体" w:hAnsi="宋体"/>
                <w:kern w:val="2"/>
              </w:rPr>
              <w:t>项目编号：</w:t>
            </w:r>
          </w:p>
          <w:p>
            <w:pPr>
              <w:pStyle w:val="3"/>
              <w:spacing w:line="240" w:lineRule="auto"/>
              <w:ind w:left="0" w:leftChars="0" w:firstLine="480" w:firstLineChars="200"/>
              <w:jc w:val="left"/>
              <w:rPr>
                <w:rFonts w:ascii="宋体"/>
                <w:kern w:val="2"/>
                <w:u w:val="single"/>
              </w:rPr>
            </w:pPr>
            <w:r>
              <w:rPr>
                <w:rFonts w:hint="eastAsia" w:ascii="宋体" w:hAnsi="宋体"/>
                <w:kern w:val="2"/>
              </w:rPr>
              <w:t>项目名称：</w:t>
            </w:r>
          </w:p>
          <w:p>
            <w:pPr>
              <w:pStyle w:val="3"/>
              <w:spacing w:line="240" w:lineRule="auto"/>
              <w:ind w:left="0" w:leftChars="0" w:firstLine="480" w:firstLineChars="200"/>
              <w:jc w:val="left"/>
              <w:rPr>
                <w:rFonts w:ascii="宋体" w:hAnsi="宋体"/>
                <w:kern w:val="2"/>
              </w:rPr>
            </w:pPr>
            <w:r>
              <w:rPr>
                <w:rFonts w:hint="eastAsia" w:ascii="宋体" w:hAnsi="宋体"/>
                <w:kern w:val="2"/>
              </w:rPr>
              <w:t>所报包号：</w:t>
            </w:r>
          </w:p>
          <w:p>
            <w:pPr>
              <w:pStyle w:val="3"/>
              <w:spacing w:line="240" w:lineRule="auto"/>
              <w:ind w:left="0" w:leftChars="0" w:firstLine="480" w:firstLineChars="200"/>
              <w:jc w:val="left"/>
              <w:rPr>
                <w:rFonts w:ascii="宋体"/>
                <w:kern w:val="2"/>
              </w:rPr>
            </w:pPr>
            <w:r>
              <w:rPr>
                <w:rFonts w:hint="eastAsia" w:ascii="宋体" w:hAnsi="宋体"/>
                <w:kern w:val="2"/>
              </w:rPr>
              <w:t>承接主体名称（公章）：</w:t>
            </w:r>
          </w:p>
          <w:p>
            <w:pPr>
              <w:pStyle w:val="3"/>
              <w:spacing w:line="240" w:lineRule="auto"/>
              <w:ind w:left="0" w:leftChars="0" w:firstLine="480" w:firstLineChars="200"/>
              <w:jc w:val="left"/>
              <w:rPr>
                <w:rFonts w:ascii="宋体"/>
                <w:kern w:val="2"/>
              </w:rPr>
            </w:pPr>
            <w:r>
              <w:rPr>
                <w:rFonts w:hint="eastAsia" w:ascii="宋体" w:hAnsi="宋体"/>
                <w:kern w:val="2"/>
              </w:rPr>
              <w:t>地址：</w:t>
            </w:r>
          </w:p>
          <w:p>
            <w:pPr>
              <w:pStyle w:val="3"/>
              <w:spacing w:line="240" w:lineRule="auto"/>
              <w:ind w:left="0" w:leftChars="0" w:firstLine="480" w:firstLineChars="200"/>
              <w:jc w:val="left"/>
              <w:rPr>
                <w:rFonts w:ascii="宋体"/>
                <w:kern w:val="2"/>
              </w:rPr>
            </w:pPr>
            <w:r>
              <w:rPr>
                <w:rFonts w:hint="eastAsia" w:ascii="宋体" w:hAnsi="宋体"/>
                <w:kern w:val="2"/>
              </w:rPr>
              <w:t>邮编：</w:t>
            </w:r>
          </w:p>
          <w:p>
            <w:pPr>
              <w:pStyle w:val="3"/>
              <w:spacing w:line="240" w:lineRule="auto"/>
              <w:ind w:left="0" w:leftChars="0" w:firstLine="480" w:firstLineChars="200"/>
              <w:jc w:val="left"/>
              <w:rPr>
                <w:rFonts w:ascii="宋体"/>
                <w:kern w:val="2"/>
              </w:rPr>
            </w:pPr>
            <w:r>
              <w:rPr>
                <w:rFonts w:hint="eastAsia" w:ascii="宋体" w:hAnsi="宋体"/>
                <w:kern w:val="2"/>
              </w:rPr>
              <w:t>电话：</w:t>
            </w:r>
            <w:r>
              <w:rPr>
                <w:rFonts w:ascii="宋体"/>
                <w:kern w:val="2"/>
              </w:rPr>
              <w:t xml:space="preserve"> </w:t>
            </w:r>
          </w:p>
        </w:tc>
        <w:tc>
          <w:tcPr>
            <w:tcW w:w="4775" w:type="dxa"/>
            <w:noWrap w:val="0"/>
            <w:vAlign w:val="top"/>
          </w:tcPr>
          <w:p>
            <w:pPr>
              <w:pStyle w:val="3"/>
              <w:spacing w:line="240" w:lineRule="auto"/>
              <w:ind w:left="0" w:leftChars="0" w:firstLine="482" w:firstLineChars="200"/>
              <w:jc w:val="left"/>
              <w:rPr>
                <w:rFonts w:ascii="宋体" w:hAnsi="宋体"/>
                <w:b/>
                <w:kern w:val="2"/>
              </w:rPr>
            </w:pPr>
            <w:r>
              <w:rPr>
                <w:rFonts w:hint="eastAsia" w:ascii="宋体" w:hAnsi="宋体"/>
                <w:b/>
                <w:kern w:val="2"/>
              </w:rPr>
              <w:t>响应文件电子版</w:t>
            </w:r>
          </w:p>
          <w:p>
            <w:pPr>
              <w:pStyle w:val="3"/>
              <w:spacing w:line="240" w:lineRule="auto"/>
              <w:ind w:left="0" w:leftChars="0" w:firstLine="480" w:firstLineChars="200"/>
              <w:jc w:val="left"/>
              <w:rPr>
                <w:rFonts w:hint="eastAsia" w:ascii="宋体"/>
                <w:kern w:val="2"/>
              </w:rPr>
            </w:pPr>
          </w:p>
          <w:p>
            <w:pPr>
              <w:pStyle w:val="3"/>
              <w:spacing w:line="240" w:lineRule="auto"/>
              <w:ind w:left="0" w:leftChars="0" w:firstLine="480" w:firstLineChars="200"/>
              <w:jc w:val="left"/>
              <w:rPr>
                <w:rFonts w:ascii="宋体"/>
                <w:kern w:val="2"/>
              </w:rPr>
            </w:pPr>
            <w:r>
              <w:rPr>
                <w:rFonts w:hint="eastAsia" w:ascii="宋体" w:hAnsi="宋体"/>
                <w:kern w:val="2"/>
              </w:rPr>
              <w:t>项目编号：</w:t>
            </w:r>
          </w:p>
          <w:p>
            <w:pPr>
              <w:pStyle w:val="3"/>
              <w:spacing w:line="240" w:lineRule="auto"/>
              <w:ind w:left="0" w:leftChars="0" w:firstLine="480" w:firstLineChars="200"/>
              <w:jc w:val="left"/>
              <w:rPr>
                <w:rFonts w:ascii="宋体"/>
                <w:kern w:val="2"/>
                <w:u w:val="single"/>
              </w:rPr>
            </w:pPr>
            <w:r>
              <w:rPr>
                <w:rFonts w:hint="eastAsia" w:ascii="宋体" w:hAnsi="宋体"/>
                <w:kern w:val="2"/>
              </w:rPr>
              <w:t>项目名称：</w:t>
            </w:r>
          </w:p>
          <w:p>
            <w:pPr>
              <w:pStyle w:val="3"/>
              <w:spacing w:line="240" w:lineRule="auto"/>
              <w:ind w:left="0" w:leftChars="0" w:firstLine="480" w:firstLineChars="200"/>
              <w:jc w:val="left"/>
              <w:rPr>
                <w:rFonts w:ascii="宋体" w:hAnsi="宋体"/>
                <w:kern w:val="2"/>
              </w:rPr>
            </w:pPr>
            <w:r>
              <w:rPr>
                <w:rFonts w:hint="eastAsia" w:ascii="宋体" w:hAnsi="宋体"/>
                <w:kern w:val="2"/>
              </w:rPr>
              <w:t>所报包号：</w:t>
            </w:r>
          </w:p>
          <w:p>
            <w:pPr>
              <w:pStyle w:val="3"/>
              <w:spacing w:line="240" w:lineRule="auto"/>
              <w:ind w:left="0" w:leftChars="0" w:firstLine="480" w:firstLineChars="200"/>
              <w:jc w:val="left"/>
              <w:rPr>
                <w:rFonts w:ascii="宋体"/>
                <w:kern w:val="2"/>
              </w:rPr>
            </w:pPr>
            <w:r>
              <w:rPr>
                <w:rFonts w:hint="eastAsia" w:ascii="宋体" w:hAnsi="宋体"/>
                <w:kern w:val="2"/>
              </w:rPr>
              <w:t>承接主体名称（公章）：</w:t>
            </w:r>
          </w:p>
          <w:p>
            <w:pPr>
              <w:pStyle w:val="3"/>
              <w:spacing w:line="240" w:lineRule="auto"/>
              <w:ind w:left="0" w:leftChars="0" w:firstLine="480" w:firstLineChars="200"/>
              <w:jc w:val="left"/>
              <w:rPr>
                <w:rFonts w:ascii="宋体"/>
                <w:kern w:val="2"/>
              </w:rPr>
            </w:pPr>
            <w:r>
              <w:rPr>
                <w:rFonts w:hint="eastAsia" w:ascii="宋体" w:hAnsi="宋体"/>
                <w:kern w:val="2"/>
              </w:rPr>
              <w:t>地址：</w:t>
            </w:r>
          </w:p>
          <w:p>
            <w:pPr>
              <w:pStyle w:val="3"/>
              <w:spacing w:line="240" w:lineRule="auto"/>
              <w:ind w:left="0" w:leftChars="0" w:firstLine="480" w:firstLineChars="200"/>
              <w:jc w:val="left"/>
              <w:rPr>
                <w:rFonts w:ascii="宋体"/>
                <w:kern w:val="2"/>
              </w:rPr>
            </w:pPr>
            <w:r>
              <w:rPr>
                <w:rFonts w:hint="eastAsia" w:ascii="宋体" w:hAnsi="宋体"/>
                <w:kern w:val="2"/>
              </w:rPr>
              <w:t>邮编：</w:t>
            </w:r>
          </w:p>
          <w:p>
            <w:pPr>
              <w:pStyle w:val="3"/>
              <w:spacing w:line="240" w:lineRule="auto"/>
              <w:ind w:left="0" w:leftChars="0" w:firstLine="480" w:firstLineChars="200"/>
              <w:jc w:val="left"/>
              <w:rPr>
                <w:rFonts w:ascii="宋体"/>
                <w:kern w:val="2"/>
              </w:rPr>
            </w:pPr>
            <w:r>
              <w:rPr>
                <w:rFonts w:hint="eastAsia" w:ascii="宋体" w:hAnsi="宋体"/>
                <w:kern w:val="2"/>
              </w:rPr>
              <w:t>电话：</w:t>
            </w:r>
          </w:p>
          <w:p>
            <w:pPr>
              <w:pStyle w:val="3"/>
              <w:spacing w:line="240" w:lineRule="auto"/>
              <w:ind w:left="1586" w:leftChars="0" w:firstLine="480" w:firstLineChars="200"/>
              <w:rPr>
                <w:rFonts w:ascii="宋体" w:hAnsi="宋体"/>
                <w:kern w:val="2"/>
              </w:rPr>
            </w:pPr>
          </w:p>
        </w:tc>
      </w:tr>
    </w:tbl>
    <w:p>
      <w:pPr>
        <w:pStyle w:val="3"/>
        <w:spacing w:line="240" w:lineRule="auto"/>
        <w:ind w:left="1747" w:firstLine="480" w:firstLineChars="200"/>
        <w:rPr>
          <w:rFonts w:hint="eastAsia" w:ascii="宋体"/>
        </w:rPr>
      </w:pPr>
    </w:p>
    <w:p>
      <w:pPr>
        <w:pStyle w:val="3"/>
        <w:spacing w:line="240" w:lineRule="auto"/>
        <w:ind w:left="0" w:leftChars="0" w:firstLine="482" w:firstLineChars="200"/>
        <w:rPr>
          <w:rFonts w:ascii="宋体"/>
          <w:b/>
          <w:bCs/>
        </w:rPr>
      </w:pPr>
      <w:bookmarkStart w:id="26" w:name="_Toc23603"/>
      <w:r>
        <w:rPr>
          <w:rFonts w:hint="eastAsia" w:ascii="宋体" w:hAnsi="宋体"/>
          <w:b/>
          <w:bCs/>
        </w:rPr>
        <w:t>封口格式：</w:t>
      </w:r>
      <w:bookmarkEnd w:id="26"/>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1076" w:hRule="atLeast"/>
        </w:trPr>
        <w:tc>
          <w:tcPr>
            <w:tcW w:w="9168" w:type="dxa"/>
            <w:noWrap w:val="0"/>
            <w:vAlign w:val="center"/>
          </w:tcPr>
          <w:p>
            <w:pPr>
              <w:pStyle w:val="3"/>
              <w:spacing w:line="240" w:lineRule="auto"/>
              <w:ind w:left="0" w:leftChars="0" w:firstLine="480" w:firstLineChars="200"/>
              <w:rPr>
                <w:rFonts w:ascii="宋体"/>
                <w:kern w:val="2"/>
              </w:rPr>
            </w:pPr>
            <w:r>
              <w:rPr>
                <w:rFonts w:hint="eastAsia" w:ascii="宋体" w:hAnsi="宋体"/>
                <w:kern w:val="2"/>
              </w:rPr>
              <w:t>………………………于年月日时之前不准启封（公章）………………………</w:t>
            </w:r>
          </w:p>
        </w:tc>
      </w:tr>
      <w:bookmarkEnd w:id="1"/>
    </w:tbl>
    <w:p>
      <w:pPr>
        <w:pStyle w:val="65"/>
        <w:spacing w:before="0" w:after="0" w:line="240" w:lineRule="atLeast"/>
        <w:ind w:right="132" w:rightChars="63" w:firstLine="480" w:firstLineChars="200"/>
        <w:jc w:val="left"/>
        <w:rPr>
          <w:sz w:val="24"/>
          <w:szCs w:val="24"/>
          <w:lang w:eastAsia="zh-CN"/>
        </w:rPr>
      </w:pPr>
    </w:p>
    <w:sectPr>
      <w:pgSz w:w="11900" w:h="16840"/>
      <w:pgMar w:top="1440" w:right="1797" w:bottom="1440" w:left="1797" w:header="720" w:footer="720" w:gutter="0"/>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1" w:usb1="080E0000" w:usb2="00000010" w:usb3="00000000" w:csb0="00040000" w:csb1="00000000"/>
  </w:font>
  <w:font w:name="等线">
    <w:panose1 w:val="02010600030101010101"/>
    <w:charset w:val="86"/>
    <w:family w:val="auto"/>
    <w:pitch w:val="default"/>
    <w:sig w:usb0="A00002BF" w:usb1="38CF7CFA" w:usb2="00000016" w:usb3="00000000" w:csb0="0004000F" w:csb1="00000000"/>
  </w:font>
  <w:font w:name="KMIHTG+??¨¬?">
    <w:altName w:val="Courier New"/>
    <w:panose1 w:val="00000000000000000000"/>
    <w:charset w:val="00"/>
    <w:family w:val="auto"/>
    <w:pitch w:val="default"/>
    <w:sig w:usb0="00000000" w:usb1="00000000" w:usb2="00000000" w:usb3="00000000" w:csb0="00000001" w:csb1="00000000"/>
  </w:font>
  <w:font w:name="WNJWUQ+¨¦?‘??">
    <w:altName w:val="Courier New"/>
    <w:panose1 w:val="00000000000000000000"/>
    <w:charset w:val="00"/>
    <w:family w:val="modern"/>
    <w:pitch w:val="default"/>
    <w:sig w:usb0="00000000" w:usb1="00000000" w:usb2="00000000" w:usb3="00000000" w:csb0="00000001" w:csb1="00000000"/>
  </w:font>
  <w:font w:name="VCTRHN+??‹??">
    <w:altName w:val="Courier New"/>
    <w:panose1 w:val="00000000000000000000"/>
    <w:charset w:val="00"/>
    <w:family w:val="auto"/>
    <w:pitch w:val="default"/>
    <w:sig w:usb0="00000000" w:usb1="00000000" w:usb2="00000000" w:usb3="00000000" w:csb0="00000001" w:csb1="00000000"/>
  </w:font>
  <w:font w:name="NKENMI+??‹??">
    <w:altName w:val="Courier New"/>
    <w:panose1 w:val="00000000000000000000"/>
    <w:charset w:val="00"/>
    <w:family w:val="auto"/>
    <w:pitch w:val="default"/>
    <w:sig w:usb0="00000000" w:usb1="00000000" w:usb2="00000000" w:usb3="00000000" w:csb0="00000001" w:csb1="00000000"/>
  </w:font>
  <w:font w:name="WIVEGU+??‹??">
    <w:altName w:val="Courier New"/>
    <w:panose1 w:val="00000000000000000000"/>
    <w:charset w:val="00"/>
    <w:family w:val="auto"/>
    <w:pitch w:val="default"/>
    <w:sig w:usb0="00000000" w:usb1="00000000" w:usb2="00000000" w:usb3="00000000" w:csb0="00000001" w:csb1="00000000"/>
  </w:font>
  <w:font w:name="LELSTT+¨¦?‘??">
    <w:altName w:val="Courier New"/>
    <w:panose1 w:val="00000000000000000000"/>
    <w:charset w:val="00"/>
    <w:family w:val="modern"/>
    <w:pitch w:val="default"/>
    <w:sig w:usb0="00000000" w:usb1="00000000" w:usb2="00000000" w:usb3="00000000" w:csb0="00000001" w:csb1="00000000"/>
  </w:font>
  <w:font w:name="HEVVLG+??‹??">
    <w:altName w:val="Courier New"/>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1" w:usb1="080E0000" w:usb2="00000010" w:usb3="00000000" w:csb0="00040000" w:csb1="00000000"/>
  </w:font>
  <w:font w:name="NPWQSA+??‹??">
    <w:altName w:val="Courier New"/>
    <w:panose1 w:val="00000000000000000000"/>
    <w:charset w:val="00"/>
    <w:family w:val="auto"/>
    <w:pitch w:val="default"/>
    <w:sig w:usb0="00000000" w:usb1="00000000" w:usb2="00000000" w:usb3="00000000" w:csb0="00000001" w:csb1="00000000"/>
  </w:font>
  <w:font w:name="RFQIQJ+??‹??">
    <w:altName w:val="Courier New"/>
    <w:panose1 w:val="00000000000000000000"/>
    <w:charset w:val="00"/>
    <w:family w:val="auto"/>
    <w:pitch w:val="default"/>
    <w:sig w:usb0="00000000" w:usb1="00000000" w:usb2="00000000" w:usb3="00000000" w:csb0="00000001" w:csb1="00000000"/>
  </w:font>
  <w:font w:name="IIDWHL+??‹??">
    <w:altName w:val="Courier New"/>
    <w:panose1 w:val="00000000000000000000"/>
    <w:charset w:val="00"/>
    <w:family w:val="auto"/>
    <w:pitch w:val="default"/>
    <w:sig w:usb0="00000000" w:usb1="00000000" w:usb2="00000000" w:usb3="00000000" w:csb0="00000001" w:csb1="00000000"/>
  </w:font>
  <w:font w:name="PPWDVM+??‹??">
    <w:altName w:val="Courier New"/>
    <w:panose1 w:val="00000000000000000000"/>
    <w:charset w:val="00"/>
    <w:family w:val="auto"/>
    <w:pitch w:val="default"/>
    <w:sig w:usb0="00000000" w:usb1="00000000" w:usb2="00000000" w:usb3="00000000" w:csb0="00000001" w:csb1="00000000"/>
  </w:font>
  <w:font w:name="AJVORE+??‹??">
    <w:altName w:val="Courier New"/>
    <w:panose1 w:val="00000000000000000000"/>
    <w:charset w:val="00"/>
    <w:family w:val="auto"/>
    <w:pitch w:val="default"/>
    <w:sig w:usb0="00000000" w:usb1="00000000" w:usb2="00000000" w:usb3="00000000" w:csb0="00000001" w:csb1="00000000"/>
  </w:font>
  <w:font w:name="CBKBCN+??‹??">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EEJOKG+??¨¬?">
    <w:altName w:val="Courier New"/>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13</w:t>
    </w:r>
    <w:r>
      <w:rPr>
        <w:lang w:val="zh-CN"/>
      </w:rP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09"/>
    <w:rsid w:val="00004EEC"/>
    <w:rsid w:val="00006B53"/>
    <w:rsid w:val="00011F20"/>
    <w:rsid w:val="00012862"/>
    <w:rsid w:val="00036395"/>
    <w:rsid w:val="00041D9D"/>
    <w:rsid w:val="00043C52"/>
    <w:rsid w:val="00046683"/>
    <w:rsid w:val="00053535"/>
    <w:rsid w:val="000564DF"/>
    <w:rsid w:val="000565C3"/>
    <w:rsid w:val="000616FE"/>
    <w:rsid w:val="0006348A"/>
    <w:rsid w:val="00064EFE"/>
    <w:rsid w:val="00067E70"/>
    <w:rsid w:val="000726BA"/>
    <w:rsid w:val="00075BBA"/>
    <w:rsid w:val="00077A16"/>
    <w:rsid w:val="00077BA5"/>
    <w:rsid w:val="00077C53"/>
    <w:rsid w:val="00083420"/>
    <w:rsid w:val="000864A4"/>
    <w:rsid w:val="00086A1A"/>
    <w:rsid w:val="0009562A"/>
    <w:rsid w:val="00096807"/>
    <w:rsid w:val="00097796"/>
    <w:rsid w:val="000A14C7"/>
    <w:rsid w:val="000A2817"/>
    <w:rsid w:val="000A37F9"/>
    <w:rsid w:val="000A785B"/>
    <w:rsid w:val="000A7A72"/>
    <w:rsid w:val="000B1013"/>
    <w:rsid w:val="000B3199"/>
    <w:rsid w:val="000B330C"/>
    <w:rsid w:val="000B6F0E"/>
    <w:rsid w:val="000C062C"/>
    <w:rsid w:val="000C0B8E"/>
    <w:rsid w:val="000C12E5"/>
    <w:rsid w:val="000C1955"/>
    <w:rsid w:val="000C1988"/>
    <w:rsid w:val="000D2A24"/>
    <w:rsid w:val="000D2B79"/>
    <w:rsid w:val="000D43ED"/>
    <w:rsid w:val="000E0D38"/>
    <w:rsid w:val="000E1BFE"/>
    <w:rsid w:val="000E6FC9"/>
    <w:rsid w:val="000F088E"/>
    <w:rsid w:val="000F0AFE"/>
    <w:rsid w:val="000F577B"/>
    <w:rsid w:val="000F6EF6"/>
    <w:rsid w:val="0011092C"/>
    <w:rsid w:val="00120CA9"/>
    <w:rsid w:val="001211F3"/>
    <w:rsid w:val="001218BC"/>
    <w:rsid w:val="001313F3"/>
    <w:rsid w:val="00133E81"/>
    <w:rsid w:val="00137C27"/>
    <w:rsid w:val="00142B74"/>
    <w:rsid w:val="00142FF6"/>
    <w:rsid w:val="0015090E"/>
    <w:rsid w:val="00151CEB"/>
    <w:rsid w:val="001578AE"/>
    <w:rsid w:val="001634EA"/>
    <w:rsid w:val="001662D5"/>
    <w:rsid w:val="00182603"/>
    <w:rsid w:val="001847AE"/>
    <w:rsid w:val="00190DA5"/>
    <w:rsid w:val="00192201"/>
    <w:rsid w:val="001944B8"/>
    <w:rsid w:val="00197AEC"/>
    <w:rsid w:val="001A13E0"/>
    <w:rsid w:val="001A3964"/>
    <w:rsid w:val="001A3CAB"/>
    <w:rsid w:val="001A3FC8"/>
    <w:rsid w:val="001A6BAC"/>
    <w:rsid w:val="001A7AEE"/>
    <w:rsid w:val="001B0236"/>
    <w:rsid w:val="001B0DA8"/>
    <w:rsid w:val="001C0834"/>
    <w:rsid w:val="001C0915"/>
    <w:rsid w:val="001C5190"/>
    <w:rsid w:val="001D0DBA"/>
    <w:rsid w:val="001D3B8F"/>
    <w:rsid w:val="001D4316"/>
    <w:rsid w:val="001D4C60"/>
    <w:rsid w:val="001D7AFA"/>
    <w:rsid w:val="001E0B1C"/>
    <w:rsid w:val="001E1F64"/>
    <w:rsid w:val="001E31FE"/>
    <w:rsid w:val="001E5935"/>
    <w:rsid w:val="001F1702"/>
    <w:rsid w:val="001F24F8"/>
    <w:rsid w:val="0020733E"/>
    <w:rsid w:val="00207F77"/>
    <w:rsid w:val="00211394"/>
    <w:rsid w:val="002121D5"/>
    <w:rsid w:val="002152FC"/>
    <w:rsid w:val="0021616C"/>
    <w:rsid w:val="002173EA"/>
    <w:rsid w:val="00224645"/>
    <w:rsid w:val="00226CB6"/>
    <w:rsid w:val="00230083"/>
    <w:rsid w:val="0023340E"/>
    <w:rsid w:val="00235B0C"/>
    <w:rsid w:val="002426F4"/>
    <w:rsid w:val="00253C10"/>
    <w:rsid w:val="002564C9"/>
    <w:rsid w:val="002618FB"/>
    <w:rsid w:val="00262BDE"/>
    <w:rsid w:val="0026426A"/>
    <w:rsid w:val="002664FD"/>
    <w:rsid w:val="002707CA"/>
    <w:rsid w:val="00271C42"/>
    <w:rsid w:val="002733C2"/>
    <w:rsid w:val="00273C56"/>
    <w:rsid w:val="002804BF"/>
    <w:rsid w:val="0028233B"/>
    <w:rsid w:val="00282E00"/>
    <w:rsid w:val="00286940"/>
    <w:rsid w:val="00286955"/>
    <w:rsid w:val="0028738B"/>
    <w:rsid w:val="00291AD1"/>
    <w:rsid w:val="00291E35"/>
    <w:rsid w:val="0029228B"/>
    <w:rsid w:val="00292DC7"/>
    <w:rsid w:val="00297A19"/>
    <w:rsid w:val="002A3413"/>
    <w:rsid w:val="002B2C44"/>
    <w:rsid w:val="002C10E0"/>
    <w:rsid w:val="002C4C16"/>
    <w:rsid w:val="002D1EDA"/>
    <w:rsid w:val="002D3C71"/>
    <w:rsid w:val="002D55A7"/>
    <w:rsid w:val="002D5E97"/>
    <w:rsid w:val="002D7EF4"/>
    <w:rsid w:val="002E0A62"/>
    <w:rsid w:val="002F52E0"/>
    <w:rsid w:val="003037C2"/>
    <w:rsid w:val="0030505A"/>
    <w:rsid w:val="00305183"/>
    <w:rsid w:val="00307D85"/>
    <w:rsid w:val="003100E3"/>
    <w:rsid w:val="0031175B"/>
    <w:rsid w:val="00321C97"/>
    <w:rsid w:val="00322D10"/>
    <w:rsid w:val="00330356"/>
    <w:rsid w:val="00330409"/>
    <w:rsid w:val="00335730"/>
    <w:rsid w:val="00335C9A"/>
    <w:rsid w:val="00342C94"/>
    <w:rsid w:val="0034471D"/>
    <w:rsid w:val="00344877"/>
    <w:rsid w:val="00346175"/>
    <w:rsid w:val="00353869"/>
    <w:rsid w:val="00355ABE"/>
    <w:rsid w:val="00360040"/>
    <w:rsid w:val="003618F1"/>
    <w:rsid w:val="003650B4"/>
    <w:rsid w:val="003663A6"/>
    <w:rsid w:val="003708E0"/>
    <w:rsid w:val="0037094A"/>
    <w:rsid w:val="00371F41"/>
    <w:rsid w:val="00373B93"/>
    <w:rsid w:val="00374683"/>
    <w:rsid w:val="00374D46"/>
    <w:rsid w:val="00376A7A"/>
    <w:rsid w:val="00383D31"/>
    <w:rsid w:val="0039035C"/>
    <w:rsid w:val="00394DFE"/>
    <w:rsid w:val="00395A6B"/>
    <w:rsid w:val="0039609B"/>
    <w:rsid w:val="00396FD0"/>
    <w:rsid w:val="003A223D"/>
    <w:rsid w:val="003A523C"/>
    <w:rsid w:val="003A6A7D"/>
    <w:rsid w:val="003B10B9"/>
    <w:rsid w:val="003B273F"/>
    <w:rsid w:val="003B4361"/>
    <w:rsid w:val="003C1834"/>
    <w:rsid w:val="003C2DAF"/>
    <w:rsid w:val="003C70D5"/>
    <w:rsid w:val="003C7286"/>
    <w:rsid w:val="003E1417"/>
    <w:rsid w:val="003E2B49"/>
    <w:rsid w:val="003E73C4"/>
    <w:rsid w:val="003E7717"/>
    <w:rsid w:val="003E7ECC"/>
    <w:rsid w:val="003E7FF4"/>
    <w:rsid w:val="003F0B50"/>
    <w:rsid w:val="003F5BB9"/>
    <w:rsid w:val="003F73ED"/>
    <w:rsid w:val="004145F1"/>
    <w:rsid w:val="00416E9D"/>
    <w:rsid w:val="00417200"/>
    <w:rsid w:val="004362A2"/>
    <w:rsid w:val="0043680E"/>
    <w:rsid w:val="00446D51"/>
    <w:rsid w:val="00446D6B"/>
    <w:rsid w:val="00452AE4"/>
    <w:rsid w:val="004532B7"/>
    <w:rsid w:val="00457965"/>
    <w:rsid w:val="00460495"/>
    <w:rsid w:val="00471074"/>
    <w:rsid w:val="00473689"/>
    <w:rsid w:val="00477704"/>
    <w:rsid w:val="00480CC1"/>
    <w:rsid w:val="004863DC"/>
    <w:rsid w:val="00490679"/>
    <w:rsid w:val="004947F4"/>
    <w:rsid w:val="00494EAA"/>
    <w:rsid w:val="004959B6"/>
    <w:rsid w:val="00497097"/>
    <w:rsid w:val="004974D0"/>
    <w:rsid w:val="004A0180"/>
    <w:rsid w:val="004A1EA3"/>
    <w:rsid w:val="004A28F4"/>
    <w:rsid w:val="004A6327"/>
    <w:rsid w:val="004A705C"/>
    <w:rsid w:val="004A7472"/>
    <w:rsid w:val="004B1A99"/>
    <w:rsid w:val="004B78EA"/>
    <w:rsid w:val="004C0FC3"/>
    <w:rsid w:val="004C20CD"/>
    <w:rsid w:val="004C32F6"/>
    <w:rsid w:val="004C3522"/>
    <w:rsid w:val="004C4E51"/>
    <w:rsid w:val="004C5F6B"/>
    <w:rsid w:val="004D0F8C"/>
    <w:rsid w:val="004D37DE"/>
    <w:rsid w:val="004D5C4B"/>
    <w:rsid w:val="004E1C0D"/>
    <w:rsid w:val="004F4FF4"/>
    <w:rsid w:val="004F59D0"/>
    <w:rsid w:val="00503989"/>
    <w:rsid w:val="0050483C"/>
    <w:rsid w:val="0050550F"/>
    <w:rsid w:val="00507B99"/>
    <w:rsid w:val="005108C3"/>
    <w:rsid w:val="0051197F"/>
    <w:rsid w:val="00512245"/>
    <w:rsid w:val="00516CC9"/>
    <w:rsid w:val="0052003C"/>
    <w:rsid w:val="005270E6"/>
    <w:rsid w:val="0052797F"/>
    <w:rsid w:val="00530A74"/>
    <w:rsid w:val="00531F5C"/>
    <w:rsid w:val="00535B5B"/>
    <w:rsid w:val="00542962"/>
    <w:rsid w:val="005442BA"/>
    <w:rsid w:val="0054565A"/>
    <w:rsid w:val="00545B42"/>
    <w:rsid w:val="005460A7"/>
    <w:rsid w:val="00552B17"/>
    <w:rsid w:val="0056005E"/>
    <w:rsid w:val="00562909"/>
    <w:rsid w:val="005633A3"/>
    <w:rsid w:val="00563F31"/>
    <w:rsid w:val="0056435A"/>
    <w:rsid w:val="00565FE6"/>
    <w:rsid w:val="00571B82"/>
    <w:rsid w:val="00574460"/>
    <w:rsid w:val="00576B9A"/>
    <w:rsid w:val="0058126D"/>
    <w:rsid w:val="005817AE"/>
    <w:rsid w:val="00583F6E"/>
    <w:rsid w:val="00586A30"/>
    <w:rsid w:val="00586B11"/>
    <w:rsid w:val="00590C72"/>
    <w:rsid w:val="00591ADD"/>
    <w:rsid w:val="005955AE"/>
    <w:rsid w:val="00596386"/>
    <w:rsid w:val="005963FB"/>
    <w:rsid w:val="0059696E"/>
    <w:rsid w:val="005A3DB6"/>
    <w:rsid w:val="005B097E"/>
    <w:rsid w:val="005B1F49"/>
    <w:rsid w:val="005B2168"/>
    <w:rsid w:val="005C1378"/>
    <w:rsid w:val="005C6771"/>
    <w:rsid w:val="005C6E68"/>
    <w:rsid w:val="005C7E59"/>
    <w:rsid w:val="005D309A"/>
    <w:rsid w:val="005D467E"/>
    <w:rsid w:val="005D5950"/>
    <w:rsid w:val="005E56E0"/>
    <w:rsid w:val="005E6333"/>
    <w:rsid w:val="005E6BA7"/>
    <w:rsid w:val="005F7A5F"/>
    <w:rsid w:val="005F7EF2"/>
    <w:rsid w:val="00602837"/>
    <w:rsid w:val="00604E3D"/>
    <w:rsid w:val="00606763"/>
    <w:rsid w:val="0061231C"/>
    <w:rsid w:val="006140A0"/>
    <w:rsid w:val="00614DAD"/>
    <w:rsid w:val="00614FAD"/>
    <w:rsid w:val="00615931"/>
    <w:rsid w:val="00617DEE"/>
    <w:rsid w:val="006234A3"/>
    <w:rsid w:val="00632015"/>
    <w:rsid w:val="00634A0F"/>
    <w:rsid w:val="006403B7"/>
    <w:rsid w:val="006450B4"/>
    <w:rsid w:val="006502BA"/>
    <w:rsid w:val="00657168"/>
    <w:rsid w:val="0065747C"/>
    <w:rsid w:val="00657AD5"/>
    <w:rsid w:val="00667159"/>
    <w:rsid w:val="006679B8"/>
    <w:rsid w:val="00667AEB"/>
    <w:rsid w:val="00675746"/>
    <w:rsid w:val="006806C1"/>
    <w:rsid w:val="00680EA4"/>
    <w:rsid w:val="006878AB"/>
    <w:rsid w:val="006907C7"/>
    <w:rsid w:val="00693533"/>
    <w:rsid w:val="00694718"/>
    <w:rsid w:val="00697D93"/>
    <w:rsid w:val="006A032B"/>
    <w:rsid w:val="006A648D"/>
    <w:rsid w:val="006B4060"/>
    <w:rsid w:val="006B6482"/>
    <w:rsid w:val="006B7742"/>
    <w:rsid w:val="006B79DF"/>
    <w:rsid w:val="006C0243"/>
    <w:rsid w:val="006C08DE"/>
    <w:rsid w:val="006C3E85"/>
    <w:rsid w:val="006C5A24"/>
    <w:rsid w:val="006C795F"/>
    <w:rsid w:val="006D1A08"/>
    <w:rsid w:val="006D2FB1"/>
    <w:rsid w:val="006E0E13"/>
    <w:rsid w:val="006E3E94"/>
    <w:rsid w:val="006E4FF3"/>
    <w:rsid w:val="006E64F2"/>
    <w:rsid w:val="006E6587"/>
    <w:rsid w:val="006F2525"/>
    <w:rsid w:val="006F6B5C"/>
    <w:rsid w:val="006F7D15"/>
    <w:rsid w:val="00701D76"/>
    <w:rsid w:val="007058E2"/>
    <w:rsid w:val="00705AC1"/>
    <w:rsid w:val="007064A8"/>
    <w:rsid w:val="0071444F"/>
    <w:rsid w:val="007156AC"/>
    <w:rsid w:val="00716310"/>
    <w:rsid w:val="007166DE"/>
    <w:rsid w:val="007217F7"/>
    <w:rsid w:val="00721F8A"/>
    <w:rsid w:val="00722FBC"/>
    <w:rsid w:val="0073151C"/>
    <w:rsid w:val="00742BD4"/>
    <w:rsid w:val="007447FF"/>
    <w:rsid w:val="007457B6"/>
    <w:rsid w:val="00747F49"/>
    <w:rsid w:val="007553E2"/>
    <w:rsid w:val="00756C8E"/>
    <w:rsid w:val="00761108"/>
    <w:rsid w:val="00766CA7"/>
    <w:rsid w:val="00767885"/>
    <w:rsid w:val="007745A6"/>
    <w:rsid w:val="007760DB"/>
    <w:rsid w:val="00781F2B"/>
    <w:rsid w:val="007853E6"/>
    <w:rsid w:val="007865D5"/>
    <w:rsid w:val="00790974"/>
    <w:rsid w:val="00792BCF"/>
    <w:rsid w:val="007952DE"/>
    <w:rsid w:val="007A27F1"/>
    <w:rsid w:val="007A3AC4"/>
    <w:rsid w:val="007A3C34"/>
    <w:rsid w:val="007B5962"/>
    <w:rsid w:val="007B5AB1"/>
    <w:rsid w:val="007D6775"/>
    <w:rsid w:val="007E176D"/>
    <w:rsid w:val="007E3F57"/>
    <w:rsid w:val="007E6348"/>
    <w:rsid w:val="007E6D8C"/>
    <w:rsid w:val="007F030C"/>
    <w:rsid w:val="007F265F"/>
    <w:rsid w:val="007F2B9B"/>
    <w:rsid w:val="007F37D6"/>
    <w:rsid w:val="007F7C6D"/>
    <w:rsid w:val="00801269"/>
    <w:rsid w:val="00805B5A"/>
    <w:rsid w:val="008070D4"/>
    <w:rsid w:val="0081002F"/>
    <w:rsid w:val="00814412"/>
    <w:rsid w:val="0081445B"/>
    <w:rsid w:val="008170EA"/>
    <w:rsid w:val="00821A85"/>
    <w:rsid w:val="00825F97"/>
    <w:rsid w:val="0082648C"/>
    <w:rsid w:val="0082722F"/>
    <w:rsid w:val="00834381"/>
    <w:rsid w:val="008424E9"/>
    <w:rsid w:val="00844DB0"/>
    <w:rsid w:val="0084602C"/>
    <w:rsid w:val="00847FA2"/>
    <w:rsid w:val="00850591"/>
    <w:rsid w:val="00851ACC"/>
    <w:rsid w:val="00853CF9"/>
    <w:rsid w:val="0086276A"/>
    <w:rsid w:val="0086313B"/>
    <w:rsid w:val="00864706"/>
    <w:rsid w:val="00864E40"/>
    <w:rsid w:val="008650B3"/>
    <w:rsid w:val="008676D3"/>
    <w:rsid w:val="00867958"/>
    <w:rsid w:val="00870E70"/>
    <w:rsid w:val="0087420B"/>
    <w:rsid w:val="00874F2E"/>
    <w:rsid w:val="00881D8E"/>
    <w:rsid w:val="008859A0"/>
    <w:rsid w:val="008913DB"/>
    <w:rsid w:val="0089291F"/>
    <w:rsid w:val="00892B0E"/>
    <w:rsid w:val="00894905"/>
    <w:rsid w:val="00896FA2"/>
    <w:rsid w:val="008A5948"/>
    <w:rsid w:val="008B582D"/>
    <w:rsid w:val="008B6295"/>
    <w:rsid w:val="008C45C8"/>
    <w:rsid w:val="008C5E1A"/>
    <w:rsid w:val="008C75CA"/>
    <w:rsid w:val="008D20BB"/>
    <w:rsid w:val="008D3D7F"/>
    <w:rsid w:val="008D4C0D"/>
    <w:rsid w:val="008D4CEA"/>
    <w:rsid w:val="008D5AD0"/>
    <w:rsid w:val="008D747A"/>
    <w:rsid w:val="008E51C1"/>
    <w:rsid w:val="008E7187"/>
    <w:rsid w:val="008F0BB5"/>
    <w:rsid w:val="008F193A"/>
    <w:rsid w:val="008F69F9"/>
    <w:rsid w:val="008F7A80"/>
    <w:rsid w:val="00902653"/>
    <w:rsid w:val="00903AE5"/>
    <w:rsid w:val="0090421D"/>
    <w:rsid w:val="00915D16"/>
    <w:rsid w:val="0091755F"/>
    <w:rsid w:val="00917F6D"/>
    <w:rsid w:val="00924948"/>
    <w:rsid w:val="009302E7"/>
    <w:rsid w:val="00935CA5"/>
    <w:rsid w:val="00936BCB"/>
    <w:rsid w:val="00940887"/>
    <w:rsid w:val="0094468A"/>
    <w:rsid w:val="00947EC0"/>
    <w:rsid w:val="00957E42"/>
    <w:rsid w:val="009649F4"/>
    <w:rsid w:val="00970952"/>
    <w:rsid w:val="00970DB1"/>
    <w:rsid w:val="00971E80"/>
    <w:rsid w:val="00973FAA"/>
    <w:rsid w:val="009840DA"/>
    <w:rsid w:val="00987815"/>
    <w:rsid w:val="009916DB"/>
    <w:rsid w:val="0099315E"/>
    <w:rsid w:val="009A61A3"/>
    <w:rsid w:val="009B7AD6"/>
    <w:rsid w:val="009C17E2"/>
    <w:rsid w:val="009C1DBF"/>
    <w:rsid w:val="009C1F5E"/>
    <w:rsid w:val="009C56AE"/>
    <w:rsid w:val="009D33AB"/>
    <w:rsid w:val="009D45E4"/>
    <w:rsid w:val="009D623B"/>
    <w:rsid w:val="009E2F94"/>
    <w:rsid w:val="009E3DBB"/>
    <w:rsid w:val="009E68D1"/>
    <w:rsid w:val="009E6942"/>
    <w:rsid w:val="009F104F"/>
    <w:rsid w:val="009F5A64"/>
    <w:rsid w:val="009F679D"/>
    <w:rsid w:val="00A01D82"/>
    <w:rsid w:val="00A12CCC"/>
    <w:rsid w:val="00A17677"/>
    <w:rsid w:val="00A23149"/>
    <w:rsid w:val="00A24D2F"/>
    <w:rsid w:val="00A26C4F"/>
    <w:rsid w:val="00A30E89"/>
    <w:rsid w:val="00A318E2"/>
    <w:rsid w:val="00A3288E"/>
    <w:rsid w:val="00A32CC8"/>
    <w:rsid w:val="00A33145"/>
    <w:rsid w:val="00A36613"/>
    <w:rsid w:val="00A37F56"/>
    <w:rsid w:val="00A457D0"/>
    <w:rsid w:val="00A47251"/>
    <w:rsid w:val="00A5002C"/>
    <w:rsid w:val="00A530BD"/>
    <w:rsid w:val="00A53964"/>
    <w:rsid w:val="00A56AE0"/>
    <w:rsid w:val="00A63AB2"/>
    <w:rsid w:val="00A66C66"/>
    <w:rsid w:val="00A70212"/>
    <w:rsid w:val="00A706D4"/>
    <w:rsid w:val="00A728E6"/>
    <w:rsid w:val="00A72C32"/>
    <w:rsid w:val="00A837A1"/>
    <w:rsid w:val="00A8548B"/>
    <w:rsid w:val="00A91048"/>
    <w:rsid w:val="00A9173C"/>
    <w:rsid w:val="00A921BB"/>
    <w:rsid w:val="00A93EA0"/>
    <w:rsid w:val="00A95B61"/>
    <w:rsid w:val="00A966B0"/>
    <w:rsid w:val="00A97CE4"/>
    <w:rsid w:val="00AA5C34"/>
    <w:rsid w:val="00AA7241"/>
    <w:rsid w:val="00AB0344"/>
    <w:rsid w:val="00AB1DD9"/>
    <w:rsid w:val="00AB3BF3"/>
    <w:rsid w:val="00AB5878"/>
    <w:rsid w:val="00AB72A2"/>
    <w:rsid w:val="00AB7E75"/>
    <w:rsid w:val="00AC4265"/>
    <w:rsid w:val="00AC71F7"/>
    <w:rsid w:val="00AD1635"/>
    <w:rsid w:val="00AD324F"/>
    <w:rsid w:val="00AE30D8"/>
    <w:rsid w:val="00AE30EA"/>
    <w:rsid w:val="00AE6417"/>
    <w:rsid w:val="00AF0D83"/>
    <w:rsid w:val="00AF2A93"/>
    <w:rsid w:val="00AF4183"/>
    <w:rsid w:val="00AF5B1C"/>
    <w:rsid w:val="00B105B8"/>
    <w:rsid w:val="00B12565"/>
    <w:rsid w:val="00B161D9"/>
    <w:rsid w:val="00B231A3"/>
    <w:rsid w:val="00B32084"/>
    <w:rsid w:val="00B352E2"/>
    <w:rsid w:val="00B35A56"/>
    <w:rsid w:val="00B3704F"/>
    <w:rsid w:val="00B40E57"/>
    <w:rsid w:val="00B5336F"/>
    <w:rsid w:val="00B53EB5"/>
    <w:rsid w:val="00B5526C"/>
    <w:rsid w:val="00B565B7"/>
    <w:rsid w:val="00B62426"/>
    <w:rsid w:val="00B64CF9"/>
    <w:rsid w:val="00B7346B"/>
    <w:rsid w:val="00B822E1"/>
    <w:rsid w:val="00B86288"/>
    <w:rsid w:val="00B86422"/>
    <w:rsid w:val="00B90961"/>
    <w:rsid w:val="00B91452"/>
    <w:rsid w:val="00B968A5"/>
    <w:rsid w:val="00BA09BF"/>
    <w:rsid w:val="00BA1339"/>
    <w:rsid w:val="00BA35EA"/>
    <w:rsid w:val="00BA50F9"/>
    <w:rsid w:val="00BA5153"/>
    <w:rsid w:val="00BB023F"/>
    <w:rsid w:val="00BB0364"/>
    <w:rsid w:val="00BB27C3"/>
    <w:rsid w:val="00BB4623"/>
    <w:rsid w:val="00BB4B3D"/>
    <w:rsid w:val="00BB60B4"/>
    <w:rsid w:val="00BB721A"/>
    <w:rsid w:val="00BC722A"/>
    <w:rsid w:val="00BC7D3C"/>
    <w:rsid w:val="00BD5787"/>
    <w:rsid w:val="00BD6E83"/>
    <w:rsid w:val="00BD7DE7"/>
    <w:rsid w:val="00BE0029"/>
    <w:rsid w:val="00BE350A"/>
    <w:rsid w:val="00BF1A4C"/>
    <w:rsid w:val="00BF7051"/>
    <w:rsid w:val="00C00A5F"/>
    <w:rsid w:val="00C037EC"/>
    <w:rsid w:val="00C073EB"/>
    <w:rsid w:val="00C10395"/>
    <w:rsid w:val="00C13319"/>
    <w:rsid w:val="00C30F16"/>
    <w:rsid w:val="00C3484B"/>
    <w:rsid w:val="00C36C59"/>
    <w:rsid w:val="00C46F16"/>
    <w:rsid w:val="00C53222"/>
    <w:rsid w:val="00C57160"/>
    <w:rsid w:val="00C63432"/>
    <w:rsid w:val="00C66A9B"/>
    <w:rsid w:val="00C70693"/>
    <w:rsid w:val="00C7168B"/>
    <w:rsid w:val="00C83429"/>
    <w:rsid w:val="00C834D9"/>
    <w:rsid w:val="00C842A1"/>
    <w:rsid w:val="00C90085"/>
    <w:rsid w:val="00C978AF"/>
    <w:rsid w:val="00CA5840"/>
    <w:rsid w:val="00CA74E5"/>
    <w:rsid w:val="00CB293A"/>
    <w:rsid w:val="00CB3156"/>
    <w:rsid w:val="00CB4127"/>
    <w:rsid w:val="00CB7DF5"/>
    <w:rsid w:val="00CC03FF"/>
    <w:rsid w:val="00CC08B7"/>
    <w:rsid w:val="00CC2E1B"/>
    <w:rsid w:val="00CC4EBC"/>
    <w:rsid w:val="00CC6247"/>
    <w:rsid w:val="00CC657D"/>
    <w:rsid w:val="00CD35CD"/>
    <w:rsid w:val="00CD4ED0"/>
    <w:rsid w:val="00CD4EEB"/>
    <w:rsid w:val="00CE156A"/>
    <w:rsid w:val="00CE20F7"/>
    <w:rsid w:val="00CE539E"/>
    <w:rsid w:val="00CF32C0"/>
    <w:rsid w:val="00CF4402"/>
    <w:rsid w:val="00CF6A93"/>
    <w:rsid w:val="00CF7BD1"/>
    <w:rsid w:val="00D01391"/>
    <w:rsid w:val="00D01C24"/>
    <w:rsid w:val="00D02509"/>
    <w:rsid w:val="00D034F0"/>
    <w:rsid w:val="00D062FB"/>
    <w:rsid w:val="00D06EB2"/>
    <w:rsid w:val="00D11B7B"/>
    <w:rsid w:val="00D15B24"/>
    <w:rsid w:val="00D16789"/>
    <w:rsid w:val="00D16FA0"/>
    <w:rsid w:val="00D17F7D"/>
    <w:rsid w:val="00D20D4C"/>
    <w:rsid w:val="00D25C70"/>
    <w:rsid w:val="00D321D3"/>
    <w:rsid w:val="00D32E93"/>
    <w:rsid w:val="00D33005"/>
    <w:rsid w:val="00D35B58"/>
    <w:rsid w:val="00D40953"/>
    <w:rsid w:val="00D4326D"/>
    <w:rsid w:val="00D43C17"/>
    <w:rsid w:val="00D47D64"/>
    <w:rsid w:val="00D55050"/>
    <w:rsid w:val="00D57C34"/>
    <w:rsid w:val="00D604DC"/>
    <w:rsid w:val="00D61543"/>
    <w:rsid w:val="00D62BDF"/>
    <w:rsid w:val="00D70F01"/>
    <w:rsid w:val="00D7391C"/>
    <w:rsid w:val="00D813CF"/>
    <w:rsid w:val="00D8207E"/>
    <w:rsid w:val="00D95C53"/>
    <w:rsid w:val="00DA455A"/>
    <w:rsid w:val="00DA6A40"/>
    <w:rsid w:val="00DB380B"/>
    <w:rsid w:val="00DB3CA4"/>
    <w:rsid w:val="00DB571A"/>
    <w:rsid w:val="00DC0A18"/>
    <w:rsid w:val="00DC4265"/>
    <w:rsid w:val="00DC6535"/>
    <w:rsid w:val="00DC717B"/>
    <w:rsid w:val="00DD01E6"/>
    <w:rsid w:val="00DD4051"/>
    <w:rsid w:val="00DD7660"/>
    <w:rsid w:val="00DE09EA"/>
    <w:rsid w:val="00DE4A19"/>
    <w:rsid w:val="00DE653D"/>
    <w:rsid w:val="00DE6F46"/>
    <w:rsid w:val="00DF05C6"/>
    <w:rsid w:val="00DF2391"/>
    <w:rsid w:val="00E0299B"/>
    <w:rsid w:val="00E03206"/>
    <w:rsid w:val="00E121A2"/>
    <w:rsid w:val="00E1358B"/>
    <w:rsid w:val="00E17BBB"/>
    <w:rsid w:val="00E20E73"/>
    <w:rsid w:val="00E2383E"/>
    <w:rsid w:val="00E27963"/>
    <w:rsid w:val="00E304E6"/>
    <w:rsid w:val="00E31B52"/>
    <w:rsid w:val="00E3440F"/>
    <w:rsid w:val="00E37168"/>
    <w:rsid w:val="00E44F9B"/>
    <w:rsid w:val="00E45138"/>
    <w:rsid w:val="00E4575F"/>
    <w:rsid w:val="00E572CA"/>
    <w:rsid w:val="00E6579F"/>
    <w:rsid w:val="00E65A70"/>
    <w:rsid w:val="00E70618"/>
    <w:rsid w:val="00E713DD"/>
    <w:rsid w:val="00E7182F"/>
    <w:rsid w:val="00E722AC"/>
    <w:rsid w:val="00E737C9"/>
    <w:rsid w:val="00E76D53"/>
    <w:rsid w:val="00E77BE3"/>
    <w:rsid w:val="00E84FEA"/>
    <w:rsid w:val="00E85E7D"/>
    <w:rsid w:val="00E929BF"/>
    <w:rsid w:val="00EA0B4F"/>
    <w:rsid w:val="00EB3289"/>
    <w:rsid w:val="00EB454D"/>
    <w:rsid w:val="00EB560F"/>
    <w:rsid w:val="00EC33D4"/>
    <w:rsid w:val="00ED1EA5"/>
    <w:rsid w:val="00ED2E42"/>
    <w:rsid w:val="00ED465D"/>
    <w:rsid w:val="00ED5BC1"/>
    <w:rsid w:val="00EE4E7E"/>
    <w:rsid w:val="00EE5E0D"/>
    <w:rsid w:val="00EE6104"/>
    <w:rsid w:val="00EE615B"/>
    <w:rsid w:val="00EF67AA"/>
    <w:rsid w:val="00EF6AD0"/>
    <w:rsid w:val="00EF7C7A"/>
    <w:rsid w:val="00F03AD0"/>
    <w:rsid w:val="00F05B0A"/>
    <w:rsid w:val="00F06434"/>
    <w:rsid w:val="00F1028D"/>
    <w:rsid w:val="00F2013C"/>
    <w:rsid w:val="00F20587"/>
    <w:rsid w:val="00F25833"/>
    <w:rsid w:val="00F26BF3"/>
    <w:rsid w:val="00F27B00"/>
    <w:rsid w:val="00F31021"/>
    <w:rsid w:val="00F34301"/>
    <w:rsid w:val="00F36165"/>
    <w:rsid w:val="00F3753F"/>
    <w:rsid w:val="00F37C41"/>
    <w:rsid w:val="00F37E85"/>
    <w:rsid w:val="00F43102"/>
    <w:rsid w:val="00F44923"/>
    <w:rsid w:val="00F456C1"/>
    <w:rsid w:val="00F45EFA"/>
    <w:rsid w:val="00F46E60"/>
    <w:rsid w:val="00F47CE7"/>
    <w:rsid w:val="00F51C5C"/>
    <w:rsid w:val="00F53080"/>
    <w:rsid w:val="00F60E9D"/>
    <w:rsid w:val="00F64D00"/>
    <w:rsid w:val="00F65BF2"/>
    <w:rsid w:val="00F67851"/>
    <w:rsid w:val="00F6788C"/>
    <w:rsid w:val="00F72612"/>
    <w:rsid w:val="00F741C5"/>
    <w:rsid w:val="00F75F4A"/>
    <w:rsid w:val="00F94EB6"/>
    <w:rsid w:val="00FA19A7"/>
    <w:rsid w:val="00FA1F86"/>
    <w:rsid w:val="00FA3BA1"/>
    <w:rsid w:val="00FA6E1D"/>
    <w:rsid w:val="00FB4309"/>
    <w:rsid w:val="00FB6059"/>
    <w:rsid w:val="00FC2197"/>
    <w:rsid w:val="00FC3088"/>
    <w:rsid w:val="00FC32D2"/>
    <w:rsid w:val="00FC5627"/>
    <w:rsid w:val="00FC656A"/>
    <w:rsid w:val="00FC6D8C"/>
    <w:rsid w:val="00FD02E8"/>
    <w:rsid w:val="00FD1888"/>
    <w:rsid w:val="00FD45F9"/>
    <w:rsid w:val="00FD686B"/>
    <w:rsid w:val="00FD6891"/>
    <w:rsid w:val="00FE042B"/>
    <w:rsid w:val="00FE0750"/>
    <w:rsid w:val="00FE2096"/>
    <w:rsid w:val="00FE24DB"/>
    <w:rsid w:val="00FE2CD2"/>
    <w:rsid w:val="00FE3DF4"/>
    <w:rsid w:val="00FE60EB"/>
    <w:rsid w:val="01391E82"/>
    <w:rsid w:val="01795A98"/>
    <w:rsid w:val="01C3711C"/>
    <w:rsid w:val="041B4975"/>
    <w:rsid w:val="04287DDF"/>
    <w:rsid w:val="047B14FB"/>
    <w:rsid w:val="04AE335F"/>
    <w:rsid w:val="053B3526"/>
    <w:rsid w:val="064B692C"/>
    <w:rsid w:val="064D7C0A"/>
    <w:rsid w:val="06795322"/>
    <w:rsid w:val="06E056A6"/>
    <w:rsid w:val="06FE1038"/>
    <w:rsid w:val="070D569D"/>
    <w:rsid w:val="077741FC"/>
    <w:rsid w:val="07FA2B41"/>
    <w:rsid w:val="0A371058"/>
    <w:rsid w:val="0AA66F28"/>
    <w:rsid w:val="0B4E5BBB"/>
    <w:rsid w:val="0C3A7C8E"/>
    <w:rsid w:val="0F676608"/>
    <w:rsid w:val="0F6C377D"/>
    <w:rsid w:val="0F8655F7"/>
    <w:rsid w:val="10142884"/>
    <w:rsid w:val="10C140FE"/>
    <w:rsid w:val="112B4BC5"/>
    <w:rsid w:val="11AE39AF"/>
    <w:rsid w:val="11C13842"/>
    <w:rsid w:val="12921C22"/>
    <w:rsid w:val="13637D2A"/>
    <w:rsid w:val="13EB1006"/>
    <w:rsid w:val="14496F20"/>
    <w:rsid w:val="154871C4"/>
    <w:rsid w:val="160A4F1B"/>
    <w:rsid w:val="162977EF"/>
    <w:rsid w:val="168548B9"/>
    <w:rsid w:val="170B21F4"/>
    <w:rsid w:val="17E86579"/>
    <w:rsid w:val="188119FF"/>
    <w:rsid w:val="18956BD8"/>
    <w:rsid w:val="190662B2"/>
    <w:rsid w:val="19950E71"/>
    <w:rsid w:val="1AE96D67"/>
    <w:rsid w:val="1C404D7B"/>
    <w:rsid w:val="1C5B5A42"/>
    <w:rsid w:val="1C847B80"/>
    <w:rsid w:val="1CEE12D8"/>
    <w:rsid w:val="1D5C4168"/>
    <w:rsid w:val="204C6718"/>
    <w:rsid w:val="208B2489"/>
    <w:rsid w:val="20BB2F53"/>
    <w:rsid w:val="216449FB"/>
    <w:rsid w:val="222903AA"/>
    <w:rsid w:val="22833497"/>
    <w:rsid w:val="22E54FF2"/>
    <w:rsid w:val="233377EB"/>
    <w:rsid w:val="2349552D"/>
    <w:rsid w:val="23FF606E"/>
    <w:rsid w:val="251E1D03"/>
    <w:rsid w:val="25CB0013"/>
    <w:rsid w:val="25D050CA"/>
    <w:rsid w:val="261A483F"/>
    <w:rsid w:val="26D36C72"/>
    <w:rsid w:val="26FD283C"/>
    <w:rsid w:val="28353421"/>
    <w:rsid w:val="28BD72D9"/>
    <w:rsid w:val="2A4600FF"/>
    <w:rsid w:val="2B223AE1"/>
    <w:rsid w:val="2C6C0C48"/>
    <w:rsid w:val="2D996183"/>
    <w:rsid w:val="2DB97D84"/>
    <w:rsid w:val="2F880EF0"/>
    <w:rsid w:val="2FA36FE3"/>
    <w:rsid w:val="31572359"/>
    <w:rsid w:val="31DC6C75"/>
    <w:rsid w:val="31DE09D9"/>
    <w:rsid w:val="31F44D16"/>
    <w:rsid w:val="32E948C5"/>
    <w:rsid w:val="343F2AC9"/>
    <w:rsid w:val="352B3771"/>
    <w:rsid w:val="35C00541"/>
    <w:rsid w:val="35E5752F"/>
    <w:rsid w:val="37513B77"/>
    <w:rsid w:val="37561E62"/>
    <w:rsid w:val="38397196"/>
    <w:rsid w:val="38BD628C"/>
    <w:rsid w:val="399323B5"/>
    <w:rsid w:val="39DE2430"/>
    <w:rsid w:val="39FF0F0C"/>
    <w:rsid w:val="3AED5FA8"/>
    <w:rsid w:val="3B07350D"/>
    <w:rsid w:val="3BC11243"/>
    <w:rsid w:val="3C0178AD"/>
    <w:rsid w:val="3C615AA8"/>
    <w:rsid w:val="3D042979"/>
    <w:rsid w:val="3D206EFC"/>
    <w:rsid w:val="3E0002E0"/>
    <w:rsid w:val="3E753163"/>
    <w:rsid w:val="3F212935"/>
    <w:rsid w:val="3F740A45"/>
    <w:rsid w:val="402C0338"/>
    <w:rsid w:val="4059679C"/>
    <w:rsid w:val="40E53BF0"/>
    <w:rsid w:val="41DD2788"/>
    <w:rsid w:val="425B1A26"/>
    <w:rsid w:val="42B47121"/>
    <w:rsid w:val="42E934F8"/>
    <w:rsid w:val="4330142E"/>
    <w:rsid w:val="4340248C"/>
    <w:rsid w:val="43CA1586"/>
    <w:rsid w:val="4446624A"/>
    <w:rsid w:val="44AC4BDE"/>
    <w:rsid w:val="461707E7"/>
    <w:rsid w:val="47C167F2"/>
    <w:rsid w:val="4849448B"/>
    <w:rsid w:val="48A76209"/>
    <w:rsid w:val="49385545"/>
    <w:rsid w:val="4A612C2A"/>
    <w:rsid w:val="4B103D18"/>
    <w:rsid w:val="4BE2722D"/>
    <w:rsid w:val="4C0F0387"/>
    <w:rsid w:val="4C1C2276"/>
    <w:rsid w:val="4C8924D8"/>
    <w:rsid w:val="4CC272D3"/>
    <w:rsid w:val="4DAA1DDA"/>
    <w:rsid w:val="4E7B0F61"/>
    <w:rsid w:val="5098189A"/>
    <w:rsid w:val="50B1545E"/>
    <w:rsid w:val="51A9116D"/>
    <w:rsid w:val="533800E4"/>
    <w:rsid w:val="537B1F4B"/>
    <w:rsid w:val="54017A15"/>
    <w:rsid w:val="545935AC"/>
    <w:rsid w:val="55C753BC"/>
    <w:rsid w:val="55C9730A"/>
    <w:rsid w:val="55CC0E73"/>
    <w:rsid w:val="57B67611"/>
    <w:rsid w:val="58466084"/>
    <w:rsid w:val="5A052761"/>
    <w:rsid w:val="5A1240BF"/>
    <w:rsid w:val="5A1358D4"/>
    <w:rsid w:val="5B8D518B"/>
    <w:rsid w:val="5BA670B1"/>
    <w:rsid w:val="5C443E09"/>
    <w:rsid w:val="5CA810CF"/>
    <w:rsid w:val="5CB52F70"/>
    <w:rsid w:val="5F1B09CF"/>
    <w:rsid w:val="5F605B34"/>
    <w:rsid w:val="5FCC0165"/>
    <w:rsid w:val="5FDB0E7E"/>
    <w:rsid w:val="60011A2A"/>
    <w:rsid w:val="617347DA"/>
    <w:rsid w:val="61747F1A"/>
    <w:rsid w:val="62666758"/>
    <w:rsid w:val="63C97A15"/>
    <w:rsid w:val="645E344E"/>
    <w:rsid w:val="647E4455"/>
    <w:rsid w:val="664F5F0B"/>
    <w:rsid w:val="673B19CF"/>
    <w:rsid w:val="67762E0D"/>
    <w:rsid w:val="683A078D"/>
    <w:rsid w:val="695E29AD"/>
    <w:rsid w:val="6A1115C4"/>
    <w:rsid w:val="6B130FB5"/>
    <w:rsid w:val="6C6A275E"/>
    <w:rsid w:val="6C97561E"/>
    <w:rsid w:val="6CB072BD"/>
    <w:rsid w:val="6D6A2458"/>
    <w:rsid w:val="6D792172"/>
    <w:rsid w:val="6DD33073"/>
    <w:rsid w:val="6F2C4DA6"/>
    <w:rsid w:val="6F777BC4"/>
    <w:rsid w:val="6FBE7942"/>
    <w:rsid w:val="708A4FFA"/>
    <w:rsid w:val="7151643E"/>
    <w:rsid w:val="719138DC"/>
    <w:rsid w:val="71E847F7"/>
    <w:rsid w:val="73515748"/>
    <w:rsid w:val="73905DAB"/>
    <w:rsid w:val="73EB4AD9"/>
    <w:rsid w:val="749F5E7C"/>
    <w:rsid w:val="74B32599"/>
    <w:rsid w:val="761168C3"/>
    <w:rsid w:val="786B444C"/>
    <w:rsid w:val="7A4B1DC7"/>
    <w:rsid w:val="7A9064AC"/>
    <w:rsid w:val="7B8A5F0F"/>
    <w:rsid w:val="7B8D0437"/>
    <w:rsid w:val="7D2648A8"/>
    <w:rsid w:val="7DBA2812"/>
    <w:rsid w:val="7E222FE1"/>
    <w:rsid w:val="7EDE365A"/>
    <w:rsid w:val="7F514966"/>
    <w:rsid w:val="7F6C6A68"/>
    <w:rsid w:val="7F871938"/>
    <w:rsid w:val="7FEE28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semiHidden="0" w:name="Hyperlink"/>
    <w:lsdException w:uiPriority="99" w:semiHidden="0" w:name="FollowedHyperlink"/>
    <w:lsdException w:qFormat="1" w:unhideWhenUsed="0" w:uiPriority="0" w:semiHidden="0" w:name="Strong" w:locked="1"/>
    <w:lsdException w:qFormat="1" w:unhideWhenUsed="0" w:uiPriority="0" w:semiHidden="0" w:name="Emphasis" w:locked="1"/>
    <w:lsdException w:uiPriority="99" w:semiHidden="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4">
    <w:name w:val="heading 1"/>
    <w:basedOn w:val="1"/>
    <w:next w:val="1"/>
    <w:link w:val="70"/>
    <w:qFormat/>
    <w:uiPriority w:val="99"/>
    <w:pPr>
      <w:keepNext/>
      <w:keepLines/>
      <w:spacing w:before="340" w:after="330" w:line="420" w:lineRule="exact"/>
      <w:jc w:val="center"/>
      <w:outlineLvl w:val="0"/>
    </w:pPr>
    <w:rPr>
      <w:b/>
      <w:bCs/>
      <w:kern w:val="44"/>
      <w:sz w:val="30"/>
      <w:szCs w:val="44"/>
    </w:rPr>
  </w:style>
  <w:style w:type="paragraph" w:styleId="5">
    <w:name w:val="heading 2"/>
    <w:basedOn w:val="1"/>
    <w:next w:val="1"/>
    <w:link w:val="71"/>
    <w:qFormat/>
    <w:locked/>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character" w:default="1" w:styleId="22">
    <w:name w:val="Default Paragraph Font"/>
    <w:unhideWhenUsed/>
    <w:uiPriority w:val="1"/>
  </w:style>
  <w:style w:type="table" w:default="1" w:styleId="20">
    <w:name w:val="Normal Table"/>
    <w:unhideWhenUsed/>
    <w:qFormat/>
    <w:uiPriority w:val="99"/>
    <w:tblPr>
      <w:tblStyle w:val="20"/>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link w:val="69"/>
    <w:qFormat/>
    <w:uiPriority w:val="0"/>
    <w:pPr>
      <w:spacing w:line="500" w:lineRule="exact"/>
      <w:ind w:left="1588" w:leftChars="832" w:firstLine="433" w:firstLineChars="196"/>
    </w:pPr>
    <w:rPr>
      <w:rFonts w:ascii="Times New Roman" w:hAnsi="Times New Roman"/>
      <w:kern w:val="0"/>
      <w:sz w:val="24"/>
      <w:szCs w:val="24"/>
    </w:rPr>
  </w:style>
  <w:style w:type="paragraph" w:styleId="6">
    <w:name w:val="Document Map"/>
    <w:basedOn w:val="1"/>
    <w:link w:val="72"/>
    <w:unhideWhenUsed/>
    <w:uiPriority w:val="99"/>
    <w:rPr>
      <w:rFonts w:ascii="宋体"/>
      <w:sz w:val="18"/>
      <w:szCs w:val="18"/>
    </w:rPr>
  </w:style>
  <w:style w:type="paragraph" w:styleId="7">
    <w:name w:val="annotation text"/>
    <w:basedOn w:val="1"/>
    <w:link w:val="73"/>
    <w:semiHidden/>
    <w:qFormat/>
    <w:uiPriority w:val="99"/>
    <w:pPr>
      <w:jc w:val="left"/>
    </w:pPr>
    <w:rPr>
      <w:rFonts w:ascii="Times New Roman" w:hAnsi="Times New Roman"/>
      <w:kern w:val="0"/>
      <w:sz w:val="20"/>
      <w:szCs w:val="20"/>
    </w:rPr>
  </w:style>
  <w:style w:type="paragraph" w:styleId="8">
    <w:name w:val="Body Text"/>
    <w:basedOn w:val="1"/>
    <w:link w:val="74"/>
    <w:unhideWhenUsed/>
    <w:uiPriority w:val="99"/>
    <w:pPr>
      <w:spacing w:after="120"/>
    </w:pPr>
  </w:style>
  <w:style w:type="paragraph" w:styleId="9">
    <w:name w:val="toc 3"/>
    <w:basedOn w:val="1"/>
    <w:next w:val="1"/>
    <w:semiHidden/>
    <w:qFormat/>
    <w:uiPriority w:val="99"/>
    <w:pPr>
      <w:widowControl/>
      <w:spacing w:after="100" w:line="276" w:lineRule="auto"/>
      <w:ind w:left="440"/>
      <w:jc w:val="left"/>
    </w:pPr>
    <w:rPr>
      <w:kern w:val="0"/>
      <w:sz w:val="22"/>
    </w:rPr>
  </w:style>
  <w:style w:type="paragraph" w:styleId="10">
    <w:name w:val="Plain Text"/>
    <w:basedOn w:val="1"/>
    <w:link w:val="75"/>
    <w:qFormat/>
    <w:uiPriority w:val="99"/>
    <w:rPr>
      <w:rFonts w:ascii="宋体" w:hAnsi="Courier New"/>
      <w:szCs w:val="21"/>
    </w:rPr>
  </w:style>
  <w:style w:type="paragraph" w:styleId="11">
    <w:name w:val="Body Text Indent 2"/>
    <w:basedOn w:val="1"/>
    <w:link w:val="76"/>
    <w:semiHidden/>
    <w:qFormat/>
    <w:uiPriority w:val="99"/>
    <w:pPr>
      <w:spacing w:after="120" w:line="480" w:lineRule="auto"/>
      <w:ind w:left="420" w:leftChars="200"/>
    </w:pPr>
    <w:rPr>
      <w:kern w:val="0"/>
      <w:sz w:val="20"/>
      <w:szCs w:val="20"/>
    </w:rPr>
  </w:style>
  <w:style w:type="paragraph" w:styleId="12">
    <w:name w:val="Balloon Text"/>
    <w:basedOn w:val="1"/>
    <w:link w:val="77"/>
    <w:semiHidden/>
    <w:qFormat/>
    <w:uiPriority w:val="99"/>
    <w:rPr>
      <w:kern w:val="0"/>
      <w:sz w:val="18"/>
      <w:szCs w:val="18"/>
    </w:rPr>
  </w:style>
  <w:style w:type="paragraph" w:styleId="13">
    <w:name w:val="footer"/>
    <w:basedOn w:val="1"/>
    <w:link w:val="78"/>
    <w:qFormat/>
    <w:uiPriority w:val="99"/>
    <w:pPr>
      <w:tabs>
        <w:tab w:val="center" w:pos="4153"/>
        <w:tab w:val="right" w:pos="8306"/>
      </w:tabs>
      <w:snapToGrid w:val="0"/>
      <w:jc w:val="left"/>
    </w:pPr>
    <w:rPr>
      <w:kern w:val="0"/>
      <w:sz w:val="18"/>
      <w:szCs w:val="18"/>
    </w:rPr>
  </w:style>
  <w:style w:type="paragraph" w:styleId="14">
    <w:name w:val="header"/>
    <w:basedOn w:val="1"/>
    <w:link w:val="79"/>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39"/>
    <w:pPr>
      <w:widowControl/>
      <w:spacing w:after="100" w:line="276" w:lineRule="auto"/>
      <w:jc w:val="left"/>
    </w:pPr>
    <w:rPr>
      <w:kern w:val="0"/>
      <w:sz w:val="22"/>
    </w:rPr>
  </w:style>
  <w:style w:type="paragraph" w:styleId="16">
    <w:name w:val="footnote text"/>
    <w:basedOn w:val="1"/>
    <w:link w:val="80"/>
    <w:semiHidden/>
    <w:qFormat/>
    <w:uiPriority w:val="99"/>
    <w:pPr>
      <w:snapToGrid w:val="0"/>
      <w:jc w:val="left"/>
    </w:pPr>
    <w:rPr>
      <w:kern w:val="0"/>
      <w:sz w:val="18"/>
      <w:szCs w:val="18"/>
    </w:rPr>
  </w:style>
  <w:style w:type="paragraph" w:styleId="17">
    <w:name w:val="toc 2"/>
    <w:basedOn w:val="1"/>
    <w:next w:val="1"/>
    <w:semiHidden/>
    <w:qFormat/>
    <w:uiPriority w:val="99"/>
    <w:pPr>
      <w:widowControl/>
      <w:spacing w:after="100" w:line="276" w:lineRule="auto"/>
      <w:ind w:left="220"/>
      <w:jc w:val="left"/>
    </w:pPr>
    <w:rPr>
      <w:kern w:val="0"/>
      <w:sz w:val="22"/>
    </w:rPr>
  </w:style>
  <w:style w:type="paragraph" w:styleId="18">
    <w:name w:val="Body Text 2"/>
    <w:basedOn w:val="1"/>
    <w:qFormat/>
    <w:uiPriority w:val="0"/>
    <w:rPr>
      <w:sz w:val="28"/>
    </w:rPr>
  </w:style>
  <w:style w:type="paragraph" w:styleId="19">
    <w:name w:val="annotation subject"/>
    <w:basedOn w:val="7"/>
    <w:next w:val="7"/>
    <w:link w:val="81"/>
    <w:unhideWhenUsed/>
    <w:qFormat/>
    <w:uiPriority w:val="99"/>
    <w:rPr>
      <w:b/>
      <w:bCs/>
    </w:rPr>
  </w:style>
  <w:style w:type="table" w:styleId="21">
    <w:name w:val="Table Grid"/>
    <w:basedOn w:val="20"/>
    <w:qFormat/>
    <w:uiPriority w:val="0"/>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uiPriority w:val="99"/>
    <w:rPr>
      <w:color w:val="954F72"/>
      <w:u w:val="single"/>
    </w:rPr>
  </w:style>
  <w:style w:type="character" w:styleId="24">
    <w:name w:val="Hyperlink"/>
    <w:qFormat/>
    <w:uiPriority w:val="99"/>
    <w:rPr>
      <w:rFonts w:cs="Times New Roman"/>
      <w:color w:val="0000FF"/>
      <w:u w:val="single"/>
    </w:rPr>
  </w:style>
  <w:style w:type="character" w:styleId="25">
    <w:name w:val="annotation reference"/>
    <w:semiHidden/>
    <w:qFormat/>
    <w:uiPriority w:val="99"/>
    <w:rPr>
      <w:rFonts w:cs="Times New Roman"/>
      <w:sz w:val="21"/>
    </w:rPr>
  </w:style>
  <w:style w:type="character" w:styleId="26">
    <w:name w:val="footnote reference"/>
    <w:semiHidden/>
    <w:qFormat/>
    <w:uiPriority w:val="99"/>
    <w:rPr>
      <w:rFonts w:cs="Times New Roman"/>
      <w:vertAlign w:val="superscript"/>
    </w:rPr>
  </w:style>
  <w:style w:type="paragraph" w:customStyle="1" w:styleId="27">
    <w:name w:val="样式9 Char"/>
    <w:basedOn w:val="1"/>
    <w:link w:val="84"/>
    <w:uiPriority w:val="0"/>
    <w:pPr>
      <w:widowControl/>
      <w:spacing w:line="440" w:lineRule="exact"/>
      <w:ind w:firstLine="200" w:firstLineChars="200"/>
      <w:jc w:val="left"/>
    </w:pPr>
    <w:rPr>
      <w:spacing w:val="6"/>
      <w:kern w:val="0"/>
      <w:sz w:val="24"/>
      <w:szCs w:val="20"/>
    </w:rPr>
  </w:style>
  <w:style w:type="paragraph" w:customStyle="1" w:styleId="28">
    <w:name w:val="Normal_28"/>
    <w:qFormat/>
    <w:uiPriority w:val="99"/>
    <w:pPr>
      <w:spacing w:before="120" w:after="240"/>
      <w:jc w:val="both"/>
    </w:pPr>
    <w:rPr>
      <w:sz w:val="22"/>
      <w:szCs w:val="22"/>
      <w:lang w:val="ru-RU" w:eastAsia="en-US" w:bidi="ar-SA"/>
    </w:rPr>
  </w:style>
  <w:style w:type="paragraph" w:customStyle="1" w:styleId="29">
    <w:name w:val="Normal_10"/>
    <w:qFormat/>
    <w:uiPriority w:val="99"/>
    <w:pPr>
      <w:spacing w:before="120" w:after="240"/>
      <w:jc w:val="both"/>
    </w:pPr>
    <w:rPr>
      <w:sz w:val="22"/>
      <w:szCs w:val="22"/>
      <w:lang w:val="ru-RU" w:eastAsia="en-US" w:bidi="ar-SA"/>
    </w:rPr>
  </w:style>
  <w:style w:type="paragraph" w:customStyle="1" w:styleId="30">
    <w:name w:val="Normal_11"/>
    <w:qFormat/>
    <w:uiPriority w:val="99"/>
    <w:pPr>
      <w:spacing w:before="120" w:after="240"/>
      <w:jc w:val="both"/>
    </w:pPr>
    <w:rPr>
      <w:sz w:val="22"/>
      <w:szCs w:val="22"/>
      <w:lang w:val="ru-RU" w:eastAsia="en-US" w:bidi="ar-SA"/>
    </w:rPr>
  </w:style>
  <w:style w:type="paragraph" w:customStyle="1" w:styleId="31">
    <w:name w:val="Normal_40"/>
    <w:qFormat/>
    <w:uiPriority w:val="99"/>
    <w:pPr>
      <w:spacing w:before="120" w:after="240"/>
      <w:jc w:val="both"/>
    </w:pPr>
    <w:rPr>
      <w:sz w:val="22"/>
      <w:szCs w:val="22"/>
      <w:lang w:val="ru-RU" w:eastAsia="en-US" w:bidi="ar-SA"/>
    </w:rPr>
  </w:style>
  <w:style w:type="paragraph" w:customStyle="1" w:styleId="32">
    <w:name w:val="Normal_33"/>
    <w:qFormat/>
    <w:uiPriority w:val="99"/>
    <w:pPr>
      <w:spacing w:before="120" w:after="240"/>
      <w:jc w:val="both"/>
    </w:pPr>
    <w:rPr>
      <w:sz w:val="22"/>
      <w:szCs w:val="22"/>
      <w:lang w:val="ru-RU" w:eastAsia="en-US" w:bidi="ar-SA"/>
    </w:rPr>
  </w:style>
  <w:style w:type="paragraph" w:styleId="33">
    <w:name w:val="List Paragraph"/>
    <w:basedOn w:val="1"/>
    <w:qFormat/>
    <w:uiPriority w:val="34"/>
    <w:pPr>
      <w:autoSpaceDE w:val="0"/>
      <w:autoSpaceDN w:val="0"/>
      <w:adjustRightInd w:val="0"/>
      <w:ind w:left="1165" w:hanging="313"/>
      <w:jc w:val="left"/>
    </w:pPr>
    <w:rPr>
      <w:rFonts w:ascii="宋体" w:hAnsi="Times New Roman" w:cs="宋体"/>
      <w:kern w:val="0"/>
      <w:sz w:val="24"/>
      <w:szCs w:val="24"/>
    </w:rPr>
  </w:style>
  <w:style w:type="paragraph" w:customStyle="1" w:styleId="34">
    <w:name w:val="WPSOffice手动目录 1"/>
    <w:uiPriority w:val="0"/>
    <w:rPr>
      <w:lang w:val="en-US" w:eastAsia="zh-CN" w:bidi="ar-SA"/>
    </w:rPr>
  </w:style>
  <w:style w:type="paragraph" w:customStyle="1" w:styleId="35">
    <w:name w:val="Normal_9"/>
    <w:qFormat/>
    <w:uiPriority w:val="99"/>
    <w:pPr>
      <w:spacing w:before="120" w:after="240"/>
      <w:jc w:val="both"/>
    </w:pPr>
    <w:rPr>
      <w:sz w:val="22"/>
      <w:szCs w:val="22"/>
      <w:lang w:val="ru-RU" w:eastAsia="en-US" w:bidi="ar-SA"/>
    </w:rPr>
  </w:style>
  <w:style w:type="paragraph" w:customStyle="1" w:styleId="36">
    <w:name w:val="Normal_37"/>
    <w:qFormat/>
    <w:uiPriority w:val="99"/>
    <w:pPr>
      <w:spacing w:before="120" w:after="240"/>
      <w:jc w:val="both"/>
    </w:pPr>
    <w:rPr>
      <w:sz w:val="22"/>
      <w:szCs w:val="22"/>
      <w:lang w:val="ru-RU" w:eastAsia="en-US" w:bidi="ar-SA"/>
    </w:rPr>
  </w:style>
  <w:style w:type="paragraph" w:customStyle="1" w:styleId="37">
    <w:name w:val="Normal_2"/>
    <w:qFormat/>
    <w:uiPriority w:val="99"/>
    <w:pPr>
      <w:spacing w:before="120" w:after="240"/>
      <w:jc w:val="both"/>
    </w:pPr>
    <w:rPr>
      <w:sz w:val="22"/>
      <w:szCs w:val="22"/>
      <w:lang w:val="ru-RU" w:eastAsia="en-US" w:bidi="ar-SA"/>
    </w:rPr>
  </w:style>
  <w:style w:type="paragraph" w:customStyle="1" w:styleId="38">
    <w:name w:val="Table Paragraph"/>
    <w:basedOn w:val="1"/>
    <w:qFormat/>
    <w:uiPriority w:val="1"/>
    <w:pPr>
      <w:autoSpaceDE w:val="0"/>
      <w:autoSpaceDN w:val="0"/>
      <w:adjustRightInd w:val="0"/>
      <w:jc w:val="left"/>
    </w:pPr>
    <w:rPr>
      <w:rFonts w:ascii="宋体" w:hAnsi="Times New Roman" w:cs="宋体"/>
      <w:kern w:val="0"/>
      <w:sz w:val="24"/>
      <w:szCs w:val="24"/>
    </w:rPr>
  </w:style>
  <w:style w:type="paragraph" w:customStyle="1" w:styleId="39">
    <w:name w:val="Normal_4"/>
    <w:qFormat/>
    <w:uiPriority w:val="99"/>
    <w:pPr>
      <w:spacing w:before="120" w:after="240"/>
      <w:jc w:val="both"/>
    </w:pPr>
    <w:rPr>
      <w:sz w:val="22"/>
      <w:szCs w:val="22"/>
      <w:lang w:val="ru-RU" w:eastAsia="en-US" w:bidi="ar-SA"/>
    </w:rPr>
  </w:style>
  <w:style w:type="paragraph" w:customStyle="1" w:styleId="40">
    <w:name w:val="Normal_14"/>
    <w:qFormat/>
    <w:uiPriority w:val="99"/>
    <w:pPr>
      <w:spacing w:before="120" w:after="240"/>
      <w:jc w:val="both"/>
    </w:pPr>
    <w:rPr>
      <w:sz w:val="22"/>
      <w:szCs w:val="22"/>
      <w:lang w:val="ru-RU" w:eastAsia="en-US" w:bidi="ar-SA"/>
    </w:rPr>
  </w:style>
  <w:style w:type="paragraph" w:customStyle="1" w:styleId="41">
    <w:name w:val="Normal_13"/>
    <w:qFormat/>
    <w:uiPriority w:val="99"/>
    <w:pPr>
      <w:spacing w:before="120" w:after="240"/>
      <w:jc w:val="both"/>
    </w:pPr>
    <w:rPr>
      <w:sz w:val="22"/>
      <w:szCs w:val="22"/>
      <w:lang w:val="ru-RU" w:eastAsia="en-US" w:bidi="ar-SA"/>
    </w:rPr>
  </w:style>
  <w:style w:type="paragraph" w:customStyle="1" w:styleId="42">
    <w:name w:val="Normal_5"/>
    <w:qFormat/>
    <w:uiPriority w:val="99"/>
    <w:pPr>
      <w:spacing w:before="120" w:after="240"/>
      <w:jc w:val="both"/>
    </w:pPr>
    <w:rPr>
      <w:sz w:val="22"/>
      <w:szCs w:val="22"/>
      <w:lang w:val="ru-RU" w:eastAsia="en-US" w:bidi="ar-SA"/>
    </w:rPr>
  </w:style>
  <w:style w:type="paragraph" w:customStyle="1" w:styleId="43">
    <w:name w:val="Normal_39"/>
    <w:qFormat/>
    <w:uiPriority w:val="99"/>
    <w:pPr>
      <w:spacing w:before="120" w:after="240"/>
      <w:jc w:val="both"/>
    </w:pPr>
    <w:rPr>
      <w:sz w:val="22"/>
      <w:szCs w:val="22"/>
      <w:lang w:val="ru-RU" w:eastAsia="en-US" w:bidi="ar-SA"/>
    </w:rPr>
  </w:style>
  <w:style w:type="paragraph" w:customStyle="1" w:styleId="44">
    <w:name w:val="Normal_43"/>
    <w:qFormat/>
    <w:uiPriority w:val="99"/>
    <w:pPr>
      <w:spacing w:before="120" w:after="240"/>
      <w:jc w:val="both"/>
    </w:pPr>
    <w:rPr>
      <w:sz w:val="22"/>
      <w:szCs w:val="22"/>
      <w:lang w:val="ru-RU" w:eastAsia="en-US" w:bidi="ar-SA"/>
    </w:rPr>
  </w:style>
  <w:style w:type="paragraph" w:customStyle="1" w:styleId="45">
    <w:name w:val="Normal_27"/>
    <w:qFormat/>
    <w:uiPriority w:val="99"/>
    <w:pPr>
      <w:spacing w:before="120" w:after="240"/>
      <w:jc w:val="both"/>
    </w:pPr>
    <w:rPr>
      <w:sz w:val="22"/>
      <w:szCs w:val="22"/>
      <w:lang w:val="ru-RU" w:eastAsia="en-US" w:bidi="ar-SA"/>
    </w:rPr>
  </w:style>
  <w:style w:type="paragraph" w:customStyle="1" w:styleId="46">
    <w:name w:val="Normal_15"/>
    <w:qFormat/>
    <w:uiPriority w:val="99"/>
    <w:pPr>
      <w:spacing w:before="120" w:after="240"/>
      <w:jc w:val="both"/>
    </w:pPr>
    <w:rPr>
      <w:sz w:val="22"/>
      <w:szCs w:val="22"/>
      <w:lang w:val="ru-RU" w:eastAsia="en-US" w:bidi="ar-SA"/>
    </w:rPr>
  </w:style>
  <w:style w:type="paragraph" w:customStyle="1" w:styleId="47">
    <w:name w:val="Normal_12"/>
    <w:qFormat/>
    <w:uiPriority w:val="99"/>
    <w:pPr>
      <w:spacing w:before="120" w:after="240"/>
      <w:jc w:val="both"/>
    </w:pPr>
    <w:rPr>
      <w:sz w:val="22"/>
      <w:szCs w:val="22"/>
      <w:lang w:val="ru-RU" w:eastAsia="en-US" w:bidi="ar-SA"/>
    </w:rPr>
  </w:style>
  <w:style w:type="paragraph" w:customStyle="1" w:styleId="48">
    <w:name w:val="TOC 标题1"/>
    <w:basedOn w:val="4"/>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49">
    <w:name w:val="Normal_36"/>
    <w:qFormat/>
    <w:uiPriority w:val="99"/>
    <w:pPr>
      <w:spacing w:before="120" w:after="240"/>
      <w:jc w:val="both"/>
    </w:pPr>
    <w:rPr>
      <w:sz w:val="22"/>
      <w:szCs w:val="22"/>
      <w:lang w:val="ru-RU" w:eastAsia="en-US" w:bidi="ar-SA"/>
    </w:rPr>
  </w:style>
  <w:style w:type="paragraph" w:customStyle="1" w:styleId="50">
    <w:name w:val="Normal_25"/>
    <w:qFormat/>
    <w:uiPriority w:val="99"/>
    <w:pPr>
      <w:spacing w:before="120" w:after="240"/>
      <w:jc w:val="both"/>
    </w:pPr>
    <w:rPr>
      <w:sz w:val="22"/>
      <w:szCs w:val="22"/>
      <w:lang w:val="ru-RU" w:eastAsia="en-US" w:bidi="ar-SA"/>
    </w:rPr>
  </w:style>
  <w:style w:type="paragraph" w:customStyle="1" w:styleId="51">
    <w:name w:val="Normal_29"/>
    <w:qFormat/>
    <w:uiPriority w:val="99"/>
    <w:pPr>
      <w:spacing w:before="120" w:after="240"/>
      <w:jc w:val="both"/>
    </w:pPr>
    <w:rPr>
      <w:sz w:val="22"/>
      <w:szCs w:val="22"/>
      <w:lang w:val="ru-RU" w:eastAsia="en-US" w:bidi="ar-SA"/>
    </w:rPr>
  </w:style>
  <w:style w:type="paragraph" w:customStyle="1" w:styleId="52">
    <w:name w:val="Normal_3"/>
    <w:qFormat/>
    <w:uiPriority w:val="99"/>
    <w:pPr>
      <w:spacing w:before="120" w:after="240"/>
      <w:jc w:val="both"/>
    </w:pPr>
    <w:rPr>
      <w:sz w:val="22"/>
      <w:szCs w:val="22"/>
      <w:lang w:val="ru-RU" w:eastAsia="en-US" w:bidi="ar-SA"/>
    </w:rPr>
  </w:style>
  <w:style w:type="paragraph" w:customStyle="1" w:styleId="53">
    <w:name w:val="Normal_38"/>
    <w:qFormat/>
    <w:uiPriority w:val="99"/>
    <w:pPr>
      <w:spacing w:before="120" w:after="240"/>
      <w:jc w:val="both"/>
    </w:pPr>
    <w:rPr>
      <w:sz w:val="22"/>
      <w:szCs w:val="22"/>
      <w:lang w:val="ru-RU" w:eastAsia="en-US" w:bidi="ar-SA"/>
    </w:rPr>
  </w:style>
  <w:style w:type="paragraph" w:customStyle="1" w:styleId="54">
    <w:name w:val="Normal_26"/>
    <w:qFormat/>
    <w:uiPriority w:val="99"/>
    <w:pPr>
      <w:spacing w:before="120" w:after="240"/>
      <w:jc w:val="both"/>
    </w:pPr>
    <w:rPr>
      <w:sz w:val="22"/>
      <w:szCs w:val="22"/>
      <w:lang w:val="ru-RU" w:eastAsia="en-US" w:bidi="ar-SA"/>
    </w:rPr>
  </w:style>
  <w:style w:type="paragraph" w:customStyle="1" w:styleId="55">
    <w:name w:val="Normal_32"/>
    <w:qFormat/>
    <w:uiPriority w:val="99"/>
    <w:pPr>
      <w:spacing w:before="120" w:after="240"/>
      <w:jc w:val="both"/>
    </w:pPr>
    <w:rPr>
      <w:sz w:val="22"/>
      <w:szCs w:val="22"/>
      <w:lang w:val="ru-RU" w:eastAsia="en-US" w:bidi="ar-SA"/>
    </w:rPr>
  </w:style>
  <w:style w:type="paragraph" w:customStyle="1" w:styleId="56">
    <w:name w:val="Normal_41"/>
    <w:qFormat/>
    <w:uiPriority w:val="99"/>
    <w:pPr>
      <w:spacing w:before="120" w:after="240"/>
      <w:jc w:val="both"/>
    </w:pPr>
    <w:rPr>
      <w:sz w:val="22"/>
      <w:szCs w:val="22"/>
      <w:lang w:val="ru-RU" w:eastAsia="en-US" w:bidi="ar-SA"/>
    </w:rPr>
  </w:style>
  <w:style w:type="paragraph" w:customStyle="1" w:styleId="57">
    <w:name w:val="样式29"/>
    <w:basedOn w:val="27"/>
    <w:uiPriority w:val="0"/>
    <w:rPr>
      <w:rFonts w:eastAsia="楷体_GB2312"/>
    </w:rPr>
  </w:style>
  <w:style w:type="paragraph" w:customStyle="1" w:styleId="58">
    <w:name w:val="Normal_34"/>
    <w:qFormat/>
    <w:uiPriority w:val="99"/>
    <w:pPr>
      <w:spacing w:before="120" w:after="240"/>
      <w:jc w:val="both"/>
    </w:pPr>
    <w:rPr>
      <w:sz w:val="22"/>
      <w:szCs w:val="22"/>
      <w:lang w:val="ru-RU" w:eastAsia="en-US" w:bidi="ar-SA"/>
    </w:rPr>
  </w:style>
  <w:style w:type="paragraph" w:customStyle="1" w:styleId="59">
    <w:name w:val="Normal_30"/>
    <w:qFormat/>
    <w:uiPriority w:val="99"/>
    <w:pPr>
      <w:spacing w:before="120" w:after="240"/>
      <w:jc w:val="both"/>
    </w:pPr>
    <w:rPr>
      <w:sz w:val="22"/>
      <w:szCs w:val="22"/>
      <w:lang w:val="ru-RU" w:eastAsia="en-US" w:bidi="ar-SA"/>
    </w:rPr>
  </w:style>
  <w:style w:type="paragraph" w:customStyle="1" w:styleId="60">
    <w:name w:val="列出段落1"/>
    <w:basedOn w:val="1"/>
    <w:qFormat/>
    <w:uiPriority w:val="99"/>
    <w:pPr>
      <w:ind w:firstLine="420" w:firstLineChars="200"/>
    </w:pPr>
  </w:style>
  <w:style w:type="paragraph" w:customStyle="1" w:styleId="61">
    <w:name w:val="Normal_7"/>
    <w:qFormat/>
    <w:uiPriority w:val="99"/>
    <w:pPr>
      <w:spacing w:before="120" w:after="240"/>
      <w:jc w:val="both"/>
    </w:pPr>
    <w:rPr>
      <w:sz w:val="22"/>
      <w:szCs w:val="22"/>
      <w:lang w:val="ru-RU" w:eastAsia="en-US" w:bidi="ar-SA"/>
    </w:rPr>
  </w:style>
  <w:style w:type="paragraph" w:customStyle="1" w:styleId="62">
    <w:name w:val="Normal_24"/>
    <w:qFormat/>
    <w:uiPriority w:val="99"/>
    <w:pPr>
      <w:spacing w:before="120" w:after="240"/>
      <w:jc w:val="both"/>
    </w:pPr>
    <w:rPr>
      <w:sz w:val="22"/>
      <w:szCs w:val="22"/>
      <w:lang w:val="ru-RU" w:eastAsia="en-US" w:bidi="ar-SA"/>
    </w:rPr>
  </w:style>
  <w:style w:type="paragraph" w:customStyle="1" w:styleId="63">
    <w:name w:val="Normal_42"/>
    <w:qFormat/>
    <w:uiPriority w:val="99"/>
    <w:pPr>
      <w:spacing w:before="120" w:after="240"/>
      <w:jc w:val="both"/>
    </w:pPr>
    <w:rPr>
      <w:sz w:val="22"/>
      <w:szCs w:val="22"/>
      <w:lang w:val="ru-RU" w:eastAsia="en-US" w:bidi="ar-SA"/>
    </w:rPr>
  </w:style>
  <w:style w:type="paragraph" w:customStyle="1" w:styleId="64">
    <w:name w:val="Normal_8"/>
    <w:qFormat/>
    <w:uiPriority w:val="99"/>
    <w:pPr>
      <w:spacing w:before="120" w:after="240"/>
      <w:jc w:val="both"/>
    </w:pPr>
    <w:rPr>
      <w:sz w:val="22"/>
      <w:szCs w:val="22"/>
      <w:lang w:val="ru-RU" w:eastAsia="en-US" w:bidi="ar-SA"/>
    </w:rPr>
  </w:style>
  <w:style w:type="paragraph" w:customStyle="1" w:styleId="65">
    <w:name w:val="Normal_31"/>
    <w:qFormat/>
    <w:uiPriority w:val="99"/>
    <w:pPr>
      <w:spacing w:before="120" w:after="240"/>
      <w:jc w:val="both"/>
    </w:pPr>
    <w:rPr>
      <w:sz w:val="22"/>
      <w:szCs w:val="22"/>
      <w:lang w:val="ru-RU" w:eastAsia="en-US" w:bidi="ar-SA"/>
    </w:rPr>
  </w:style>
  <w:style w:type="paragraph" w:customStyle="1" w:styleId="66">
    <w:name w:val="Normal_35"/>
    <w:qFormat/>
    <w:uiPriority w:val="99"/>
    <w:pPr>
      <w:spacing w:before="120" w:after="240"/>
      <w:jc w:val="both"/>
    </w:pPr>
    <w:rPr>
      <w:sz w:val="22"/>
      <w:szCs w:val="22"/>
      <w:lang w:val="ru-RU" w:eastAsia="en-US" w:bidi="ar-SA"/>
    </w:rPr>
  </w:style>
  <w:style w:type="paragraph" w:customStyle="1" w:styleId="67">
    <w:name w:val="修订1"/>
    <w:unhideWhenUsed/>
    <w:uiPriority w:val="99"/>
    <w:rPr>
      <w:kern w:val="2"/>
      <w:sz w:val="21"/>
      <w:szCs w:val="22"/>
      <w:lang w:val="en-US" w:eastAsia="zh-CN" w:bidi="ar-SA"/>
    </w:rPr>
  </w:style>
  <w:style w:type="paragraph" w:styleId="68">
    <w:name w:val="No Spacing"/>
    <w:qFormat/>
    <w:uiPriority w:val="0"/>
    <w:rPr>
      <w:rFonts w:ascii="Times New Roman" w:hAnsi="Times New Roman"/>
      <w:sz w:val="22"/>
      <w:szCs w:val="22"/>
      <w:lang w:val="en-US" w:eastAsia="zh-CN" w:bidi="ar-SA"/>
    </w:rPr>
  </w:style>
  <w:style w:type="character" w:customStyle="1" w:styleId="69">
    <w:name w:val="正文文本缩进 字符"/>
    <w:link w:val="3"/>
    <w:qFormat/>
    <w:locked/>
    <w:uiPriority w:val="0"/>
    <w:rPr>
      <w:rFonts w:ascii="Times New Roman" w:hAnsi="Times New Roman" w:eastAsia="宋体" w:cs="Times New Roman"/>
      <w:sz w:val="24"/>
      <w:szCs w:val="24"/>
    </w:rPr>
  </w:style>
  <w:style w:type="character" w:customStyle="1" w:styleId="70">
    <w:name w:val="标题 1 字符"/>
    <w:link w:val="4"/>
    <w:qFormat/>
    <w:locked/>
    <w:uiPriority w:val="99"/>
    <w:rPr>
      <w:rFonts w:ascii="Calibri" w:hAnsi="Calibri" w:eastAsia="宋体" w:cs="Times New Roman"/>
      <w:b/>
      <w:bCs/>
      <w:kern w:val="44"/>
      <w:sz w:val="30"/>
      <w:szCs w:val="44"/>
    </w:rPr>
  </w:style>
  <w:style w:type="character" w:customStyle="1" w:styleId="71">
    <w:name w:val="标题 2 字符"/>
    <w:link w:val="5"/>
    <w:uiPriority w:val="0"/>
    <w:rPr>
      <w:rFonts w:ascii="Arial" w:hAnsi="Arial" w:eastAsia="黑体"/>
      <w:b/>
      <w:sz w:val="32"/>
    </w:rPr>
  </w:style>
  <w:style w:type="character" w:customStyle="1" w:styleId="72">
    <w:name w:val="文档结构图 字符"/>
    <w:link w:val="6"/>
    <w:semiHidden/>
    <w:uiPriority w:val="99"/>
    <w:rPr>
      <w:rFonts w:ascii="宋体"/>
      <w:kern w:val="2"/>
      <w:sz w:val="18"/>
      <w:szCs w:val="18"/>
    </w:rPr>
  </w:style>
  <w:style w:type="character" w:customStyle="1" w:styleId="73">
    <w:name w:val="批注文字 字符"/>
    <w:link w:val="7"/>
    <w:semiHidden/>
    <w:qFormat/>
    <w:locked/>
    <w:uiPriority w:val="99"/>
    <w:rPr>
      <w:rFonts w:ascii="Times New Roman" w:hAnsi="Times New Roman" w:eastAsia="宋体" w:cs="Times New Roman"/>
      <w:sz w:val="20"/>
      <w:szCs w:val="20"/>
    </w:rPr>
  </w:style>
  <w:style w:type="character" w:customStyle="1" w:styleId="74">
    <w:name w:val="正文文本 字符"/>
    <w:link w:val="8"/>
    <w:uiPriority w:val="99"/>
    <w:rPr>
      <w:kern w:val="2"/>
      <w:sz w:val="21"/>
      <w:szCs w:val="22"/>
    </w:rPr>
  </w:style>
  <w:style w:type="character" w:customStyle="1" w:styleId="75">
    <w:name w:val="纯文本 字符"/>
    <w:link w:val="10"/>
    <w:semiHidden/>
    <w:uiPriority w:val="99"/>
    <w:rPr>
      <w:rFonts w:ascii="宋体" w:hAnsi="Courier New" w:cs="Courier New"/>
      <w:kern w:val="2"/>
      <w:sz w:val="21"/>
      <w:szCs w:val="21"/>
    </w:rPr>
  </w:style>
  <w:style w:type="character" w:customStyle="1" w:styleId="76">
    <w:name w:val="正文文本缩进 2 字符"/>
    <w:link w:val="11"/>
    <w:semiHidden/>
    <w:qFormat/>
    <w:locked/>
    <w:uiPriority w:val="99"/>
    <w:rPr>
      <w:rFonts w:cs="Times New Roman"/>
    </w:rPr>
  </w:style>
  <w:style w:type="character" w:customStyle="1" w:styleId="77">
    <w:name w:val="批注框文本 字符"/>
    <w:link w:val="12"/>
    <w:semiHidden/>
    <w:qFormat/>
    <w:locked/>
    <w:uiPriority w:val="99"/>
    <w:rPr>
      <w:rFonts w:cs="Times New Roman"/>
      <w:sz w:val="18"/>
      <w:szCs w:val="18"/>
    </w:rPr>
  </w:style>
  <w:style w:type="character" w:customStyle="1" w:styleId="78">
    <w:name w:val="页脚 字符"/>
    <w:link w:val="13"/>
    <w:qFormat/>
    <w:locked/>
    <w:uiPriority w:val="99"/>
    <w:rPr>
      <w:rFonts w:cs="Times New Roman"/>
      <w:sz w:val="18"/>
      <w:szCs w:val="18"/>
    </w:rPr>
  </w:style>
  <w:style w:type="character" w:customStyle="1" w:styleId="79">
    <w:name w:val="页眉 字符"/>
    <w:link w:val="14"/>
    <w:qFormat/>
    <w:locked/>
    <w:uiPriority w:val="99"/>
    <w:rPr>
      <w:rFonts w:cs="Times New Roman"/>
      <w:sz w:val="18"/>
      <w:szCs w:val="18"/>
    </w:rPr>
  </w:style>
  <w:style w:type="character" w:customStyle="1" w:styleId="80">
    <w:name w:val="脚注文本 字符"/>
    <w:link w:val="16"/>
    <w:semiHidden/>
    <w:qFormat/>
    <w:locked/>
    <w:uiPriority w:val="99"/>
    <w:rPr>
      <w:rFonts w:cs="Times New Roman"/>
      <w:sz w:val="18"/>
      <w:szCs w:val="18"/>
    </w:rPr>
  </w:style>
  <w:style w:type="character" w:customStyle="1" w:styleId="81">
    <w:name w:val="批注主题 字符"/>
    <w:link w:val="19"/>
    <w:semiHidden/>
    <w:uiPriority w:val="99"/>
    <w:rPr>
      <w:rFonts w:ascii="Times New Roman" w:hAnsi="Times New Roman" w:eastAsia="宋体" w:cs="Times New Roman"/>
      <w:b/>
      <w:bCs/>
      <w:sz w:val="20"/>
      <w:szCs w:val="20"/>
    </w:rPr>
  </w:style>
  <w:style w:type="character" w:customStyle="1" w:styleId="82">
    <w:name w:val="纯文本 Char"/>
    <w:uiPriority w:val="0"/>
    <w:rPr>
      <w:rFonts w:ascii="宋体" w:hAnsi="Courier New"/>
      <w:kern w:val="2"/>
      <w:sz w:val="21"/>
    </w:rPr>
  </w:style>
  <w:style w:type="character" w:styleId="83">
    <w:name w:val=""/>
    <w:unhideWhenUsed/>
    <w:uiPriority w:val="99"/>
    <w:rPr>
      <w:color w:val="605E5C"/>
      <w:shd w:val="clear" w:color="auto" w:fill="E1DFDD"/>
    </w:rPr>
  </w:style>
  <w:style w:type="character" w:customStyle="1" w:styleId="84">
    <w:name w:val="样式9 Char Char"/>
    <w:link w:val="27"/>
    <w:uiPriority w:val="0"/>
    <w:rPr>
      <w:spacing w:val="6"/>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3582</Words>
  <Characters>20420</Characters>
  <Lines>170</Lines>
  <Paragraphs>47</Paragraphs>
  <TotalTime>12</TotalTime>
  <ScaleCrop>false</ScaleCrop>
  <LinksUpToDate>false</LinksUpToDate>
  <CharactersWithSpaces>23955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2021-11-24T00:12:00Z</dcterms:created>
  <dc:creator>刘孔明</dc:creator>
  <cp:lastModifiedBy>CH</cp:lastModifiedBy>
  <cp:lastPrinted>2020-06-19T08:23:00Z</cp:lastPrinted>
  <dcterms:modified xsi:type="dcterms:W3CDTF">2021-11-24T06:30:47Z</dcterms:modified>
  <dc:title>山东省政府购买服务</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5786864911AD4957AFFA86171038EE52</vt:lpwstr>
  </property>
</Properties>
</file>