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0" w:name="_Toc517381536"/>
      <w:r>
        <w:rPr>
          <w:rFonts w:ascii="Times New Roman" w:hAnsi="Times New Roman" w:eastAsia="仿宋_GB2312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bCs/>
          <w:sz w:val="72"/>
          <w:szCs w:val="24"/>
        </w:rPr>
      </w:pPr>
      <w:r>
        <w:rPr>
          <w:rFonts w:ascii="Times New Roman" w:hAnsi="Times New Roman"/>
          <w:b/>
          <w:bCs/>
          <w:sz w:val="72"/>
          <w:szCs w:val="24"/>
        </w:rPr>
        <w:t>实验动物使用许可证</w:t>
      </w:r>
    </w:p>
    <w:p>
      <w:pPr>
        <w:ind w:firstLine="3092" w:firstLineChars="700"/>
        <w:rPr>
          <w:rFonts w:ascii="Times New Roman" w:hAnsi="Times New Roman"/>
          <w:b/>
          <w:bCs/>
          <w:sz w:val="44"/>
          <w:szCs w:val="24"/>
        </w:rPr>
      </w:pPr>
      <w:r>
        <w:rPr>
          <w:rFonts w:ascii="Times New Roman" w:hAnsi="Times New Roman"/>
          <w:b/>
          <w:bCs/>
          <w:sz w:val="44"/>
          <w:szCs w:val="24"/>
        </w:rPr>
        <w:t xml:space="preserve">        </w:t>
      </w:r>
    </w:p>
    <w:p>
      <w:pPr>
        <w:jc w:val="center"/>
        <w:rPr>
          <w:rFonts w:ascii="Times New Roman" w:hAnsi="Times New Roman"/>
          <w:b/>
          <w:bCs/>
          <w:sz w:val="48"/>
          <w:szCs w:val="24"/>
        </w:rPr>
      </w:pPr>
      <w:r>
        <w:rPr>
          <w:rFonts w:ascii="Times New Roman" w:hAnsi="Times New Roman"/>
          <w:b/>
          <w:bCs/>
          <w:sz w:val="48"/>
          <w:szCs w:val="24"/>
        </w:rPr>
        <w:t xml:space="preserve">  </w:t>
      </w:r>
    </w:p>
    <w:p>
      <w:pPr>
        <w:jc w:val="center"/>
        <w:rPr>
          <w:rFonts w:ascii="Times New Roman" w:hAnsi="Times New Roman"/>
          <w:b/>
          <w:bCs/>
          <w:sz w:val="48"/>
          <w:szCs w:val="24"/>
        </w:rPr>
      </w:pPr>
      <w:r>
        <w:rPr>
          <w:rFonts w:ascii="Times New Roman" w:hAnsi="Times New Roman"/>
          <w:b/>
          <w:bCs/>
          <w:sz w:val="48"/>
          <w:szCs w:val="24"/>
        </w:rPr>
        <w:t>申  请  书</w:t>
      </w: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申请单位（盖章）：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                   </w:t>
      </w: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法定代表人（签字）：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                 </w:t>
      </w: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申请日期：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                          </w:t>
      </w: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</w:rPr>
        <w:t>联系人：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4"/>
        </w:rPr>
        <w:t>联系电话：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</w:t>
      </w:r>
    </w:p>
    <w:p>
      <w:pPr>
        <w:ind w:firstLine="840" w:firstLineChars="299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</w:rPr>
        <w:t>受理单位：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受理日期：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</w:t>
      </w:r>
    </w:p>
    <w:p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br w:type="page"/>
      </w:r>
      <w:r>
        <w:rPr>
          <w:rFonts w:ascii="Times New Roman" w:hAnsi="Times New Roman"/>
          <w:b/>
          <w:bCs/>
          <w:sz w:val="28"/>
          <w:szCs w:val="24"/>
        </w:rPr>
        <w:t>填　报　说　明</w:t>
      </w:r>
    </w:p>
    <w:p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1、本申请书中“设施类别”是指《中华人民共和国实验动物标准实验动物 环境及设施》所规定“设施分别及技术要求”（如：开放环境、屏障环境、隔离环境等）。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2、同一单位不在同一地点的动物实验设施，需分别申领许可证。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3、新建设施需在试运行后正式启用之前申领许可证。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4、本申请书及如下附件一并提交，方可作为完整申请材料予以受理。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（1）所用实验动物来自有许可证单位的证明，即动物来源单位的“实验动物生产许可证”复印件及实验动物质量合格证。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（2）省级实验动物质量检测机构出具的环境及设施检测报告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（3）其它相关证明材料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5、用钢笔或计算机填写，字迹工整清楚。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6、空格不够填写时，可另附加页。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7、本申请书同样适用于增加适用范围。</w:t>
      </w:r>
    </w:p>
    <w:p>
      <w:pPr>
        <w:ind w:firstLine="560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ascii="宋体" w:hAnsi="宋体"/>
          <w:sz w:val="28"/>
        </w:rPr>
        <w:br w:type="page"/>
      </w:r>
      <w:r>
        <w:rPr>
          <w:rFonts w:ascii="黑体" w:hAnsi="黑体" w:eastAsia="黑体"/>
          <w:b/>
          <w:bCs/>
          <w:sz w:val="28"/>
          <w:szCs w:val="24"/>
        </w:rPr>
        <w:t>1．单位基本情况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单位名称：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              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单位地址：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    </w:t>
      </w:r>
      <w:r>
        <w:rPr>
          <w:rFonts w:ascii="Times New Roman" w:hAnsi="Times New Roman"/>
          <w:sz w:val="28"/>
          <w:szCs w:val="24"/>
        </w:rPr>
        <w:t>邮政编码：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联系电话：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</w:t>
      </w:r>
      <w:r>
        <w:rPr>
          <w:rFonts w:ascii="Times New Roman" w:hAnsi="Times New Roman"/>
          <w:sz w:val="28"/>
          <w:szCs w:val="24"/>
        </w:rPr>
        <w:t>联系人：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法定代表人：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</w:t>
      </w:r>
      <w:r>
        <w:rPr>
          <w:rFonts w:ascii="Times New Roman" w:hAnsi="Times New Roman"/>
          <w:sz w:val="28"/>
          <w:szCs w:val="24"/>
        </w:rPr>
        <w:t>动物设施负责人：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设施地点：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                            </w:t>
      </w:r>
    </w:p>
    <w:p>
      <w:pPr>
        <w:ind w:firstLine="562" w:firstLineChars="200"/>
        <w:rPr>
          <w:rFonts w:hint="eastAsia" w:ascii="黑体" w:hAnsi="黑体" w:eastAsia="黑体"/>
          <w:b/>
          <w:bCs/>
          <w:sz w:val="28"/>
          <w:szCs w:val="24"/>
        </w:rPr>
      </w:pPr>
      <w:r>
        <w:rPr>
          <w:rFonts w:ascii="黑体" w:hAnsi="黑体" w:eastAsia="黑体"/>
          <w:b/>
          <w:bCs/>
          <w:sz w:val="28"/>
          <w:szCs w:val="24"/>
        </w:rPr>
        <w:t>2．申请项目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2.1一般动物实验设施</w:t>
      </w:r>
    </w:p>
    <w:tbl>
      <w:tblPr>
        <w:tblStyle w:val="3"/>
        <w:tblW w:w="0" w:type="auto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0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设施类别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主要动物实验科目及所用动物品种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设施面积（m</w:t>
            </w:r>
            <w:r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2.2特殊动物实验设施</w:t>
      </w:r>
    </w:p>
    <w:tbl>
      <w:tblPr>
        <w:tblStyle w:val="3"/>
        <w:tblW w:w="0" w:type="auto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0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设施类别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主要动物实验科目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设施面积（m</w:t>
            </w:r>
            <w:r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 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 放射性动物实验</w:t>
            </w:r>
          </w:p>
          <w:p>
            <w:pPr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2、 感染性动物实验 </w:t>
            </w:r>
          </w:p>
          <w:p>
            <w:pPr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 化学毒性动物实验</w:t>
            </w:r>
          </w:p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 其它（详细说明）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 </w:t>
            </w: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黑体" w:hAnsi="黑体" w:eastAsia="黑体"/>
          <w:b/>
          <w:bCs/>
          <w:sz w:val="28"/>
          <w:szCs w:val="28"/>
        </w:rPr>
        <w:t>3．</w:t>
      </w:r>
      <w:r>
        <w:rPr>
          <w:rFonts w:hint="eastAsia" w:ascii="黑体" w:hAnsi="黑体" w:eastAsia="黑体"/>
          <w:b/>
          <w:bCs/>
          <w:sz w:val="28"/>
          <w:szCs w:val="28"/>
        </w:rPr>
        <w:t>动物实验设施保障情况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3.1主要人员（包括主要</w:t>
      </w:r>
      <w:r>
        <w:rPr>
          <w:rFonts w:hint="eastAsia" w:ascii="Times New Roman" w:hAnsi="Times New Roman"/>
          <w:sz w:val="28"/>
          <w:szCs w:val="28"/>
        </w:rPr>
        <w:t>设施</w:t>
      </w:r>
      <w:r>
        <w:rPr>
          <w:rFonts w:ascii="Times New Roman" w:hAnsi="Times New Roman"/>
          <w:sz w:val="28"/>
          <w:szCs w:val="28"/>
        </w:rPr>
        <w:t>管理人员、兽医、</w:t>
      </w:r>
      <w:r>
        <w:rPr>
          <w:rFonts w:hint="eastAsia" w:ascii="Times New Roman" w:hAnsi="Times New Roman"/>
          <w:sz w:val="28"/>
          <w:szCs w:val="28"/>
        </w:rPr>
        <w:t>实验技术</w:t>
      </w:r>
      <w:r>
        <w:rPr>
          <w:rFonts w:ascii="Times New Roman" w:hAnsi="Times New Roman"/>
          <w:sz w:val="28"/>
          <w:szCs w:val="28"/>
        </w:rPr>
        <w:t>人员等）</w:t>
      </w:r>
    </w:p>
    <w:tbl>
      <w:tblPr>
        <w:tblStyle w:val="3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0"/>
        <w:gridCol w:w="1440"/>
        <w:gridCol w:w="1309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ind w:firstLine="280" w:firstLine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专业技术职称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ind w:firstLine="280" w:firstLine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29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3.2主要仪器设备（或标准物质）</w:t>
      </w:r>
    </w:p>
    <w:tbl>
      <w:tblPr>
        <w:tblStyle w:val="3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仪器设备（或标准物质）名称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3.3主要规章制度（设备管理、设备维护、人员培训、SOP等）</w:t>
      </w:r>
    </w:p>
    <w:tbl>
      <w:tblPr>
        <w:tblStyle w:val="3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45B7E"/>
    <w:rsid w:val="12945B7E"/>
    <w:rsid w:val="69C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440" w:lineRule="atLeast"/>
      <w:jc w:val="left"/>
    </w:pPr>
    <w:rPr>
      <w:rFonts w:ascii="_x000B__x000C_" w:hAnsi="_x000B__x000C_"/>
      <w:color w:val="040E8D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2020-08-24T07:45:00Z</dcterms:created>
  <dc:creator>CH</dc:creator>
  <cp:lastModifiedBy>CH</cp:lastModifiedBy>
  <dcterms:modified xsi:type="dcterms:W3CDTF">2020-08-24T07:46:22Z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